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148CC9">
      <w:pPr>
        <w:jc w:val="center"/>
        <w:rPr>
          <w:rFonts w:ascii="宋体" w:hAnsi="宋体" w:cs="宋体"/>
          <w:b/>
          <w:kern w:val="0"/>
          <w:sz w:val="44"/>
          <w:szCs w:val="44"/>
          <w:highlight w:val="none"/>
        </w:rPr>
      </w:pPr>
      <w:bookmarkStart w:id="0" w:name="_Toc461631222"/>
      <w:bookmarkStart w:id="1" w:name="_Toc15058843"/>
      <w:bookmarkStart w:id="2" w:name="_Toc296602400"/>
      <w:bookmarkStart w:id="3" w:name="_Toc246996898"/>
      <w:bookmarkStart w:id="4" w:name="_Toc324404811"/>
      <w:bookmarkStart w:id="5" w:name="_Toc247085669"/>
      <w:bookmarkStart w:id="6" w:name="_Toc506107265"/>
      <w:bookmarkStart w:id="7" w:name="OLE_LINK3"/>
      <w:bookmarkStart w:id="8" w:name="OLE_LINK5"/>
      <w:bookmarkStart w:id="9" w:name="OLE_LINK4"/>
      <w:bookmarkStart w:id="10" w:name="OLE_LINK2"/>
      <w:bookmarkStart w:id="11" w:name="OLE_LINK1"/>
    </w:p>
    <w:p w14:paraId="03BEA7F1">
      <w:pPr>
        <w:pStyle w:val="2"/>
        <w:ind w:firstLine="420"/>
        <w:rPr>
          <w:highlight w:val="none"/>
        </w:rPr>
      </w:pPr>
    </w:p>
    <w:p w14:paraId="183E3389">
      <w:pPr>
        <w:pStyle w:val="2"/>
        <w:ind w:left="0" w:leftChars="0" w:firstLine="0" w:firstLineChars="0"/>
        <w:jc w:val="center"/>
        <w:rPr>
          <w:rFonts w:hint="default"/>
          <w:color w:val="auto"/>
          <w:sz w:val="28"/>
          <w:szCs w:val="24"/>
          <w:highlight w:val="none"/>
          <w:lang w:val="en-US"/>
        </w:rPr>
      </w:pPr>
      <w:r>
        <w:rPr>
          <w:rFonts w:hint="eastAsia" w:hAnsi="宋体" w:cs="宋体"/>
          <w:b/>
          <w:color w:val="auto"/>
          <w:kern w:val="0"/>
          <w:sz w:val="52"/>
          <w:szCs w:val="52"/>
          <w:highlight w:val="none"/>
          <w:lang w:eastAsia="zh-CN"/>
        </w:rPr>
        <w:t>工投新能源公司2026年度滁城充电基础设施设计服务项目</w:t>
      </w:r>
    </w:p>
    <w:p w14:paraId="1C9996FB">
      <w:pPr>
        <w:jc w:val="center"/>
        <w:rPr>
          <w:rFonts w:ascii="宋体" w:hAnsi="宋体"/>
          <w:color w:val="auto"/>
          <w:sz w:val="96"/>
          <w:szCs w:val="96"/>
          <w:highlight w:val="none"/>
        </w:rPr>
      </w:pPr>
    </w:p>
    <w:p w14:paraId="2A2621CC">
      <w:pPr>
        <w:pStyle w:val="2"/>
        <w:rPr>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2"/>
        <w:rPr>
          <w:color w:val="auto"/>
          <w:highlight w:val="none"/>
        </w:rPr>
      </w:pPr>
    </w:p>
    <w:p w14:paraId="691FE4D6">
      <w:pPr>
        <w:rPr>
          <w:color w:val="auto"/>
          <w:highlight w:val="none"/>
        </w:rPr>
      </w:pPr>
    </w:p>
    <w:p w14:paraId="7E411827">
      <w:pPr>
        <w:pStyle w:val="2"/>
        <w:rPr>
          <w:color w:val="auto"/>
          <w:highlight w:val="none"/>
        </w:rPr>
      </w:pPr>
    </w:p>
    <w:p w14:paraId="6CF62471">
      <w:pPr>
        <w:rPr>
          <w:color w:val="auto"/>
          <w:highlight w:val="none"/>
        </w:rPr>
      </w:pPr>
    </w:p>
    <w:p w14:paraId="31EEA548">
      <w:pPr>
        <w:pStyle w:val="2"/>
        <w:ind w:left="0" w:leftChars="0" w:firstLine="0" w:firstLineChars="0"/>
        <w:rPr>
          <w:highlight w:val="none"/>
        </w:rPr>
      </w:pPr>
    </w:p>
    <w:p w14:paraId="6EBADFFD">
      <w:pPr>
        <w:rPr>
          <w:highlight w:val="none"/>
        </w:rPr>
      </w:pPr>
    </w:p>
    <w:p w14:paraId="57C971B3">
      <w:pPr>
        <w:pStyle w:val="2"/>
        <w:rPr>
          <w:highlight w:val="none"/>
        </w:rPr>
      </w:pPr>
    </w:p>
    <w:p w14:paraId="00CEC72B">
      <w:pPr>
        <w:rPr>
          <w:highlight w:val="none"/>
        </w:rPr>
      </w:pPr>
    </w:p>
    <w:p w14:paraId="0FB3EFCA">
      <w:pPr>
        <w:pStyle w:val="2"/>
        <w:rPr>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bCs/>
          <w:color w:val="auto"/>
          <w:sz w:val="30"/>
          <w:szCs w:val="30"/>
          <w:highlight w:val="none"/>
          <w:u w:val="single"/>
          <w:lang w:val="en-US" w:eastAsia="zh-CN"/>
        </w:rPr>
        <w:t xml:space="preserve">    </w:t>
      </w:r>
      <w:r>
        <w:rPr>
          <w:rFonts w:hint="eastAsia" w:ascii="宋体" w:cs="Times New Roman"/>
          <w:sz w:val="30"/>
          <w:szCs w:val="30"/>
          <w:highlight w:val="none"/>
          <w:u w:val="single"/>
          <w:lang w:eastAsia="zh-CN"/>
        </w:rPr>
        <w:t>滁州工投新能源开发有限公司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8</w:t>
      </w:r>
      <w:r>
        <w:rPr>
          <w:rFonts w:hint="eastAsia" w:ascii="宋体" w:hAnsi="宋体"/>
          <w:color w:val="auto"/>
          <w:sz w:val="30"/>
          <w:szCs w:val="30"/>
          <w:highlight w:val="none"/>
        </w:rPr>
        <w:t>月</w:t>
      </w:r>
    </w:p>
    <w:p w14:paraId="68344BF2">
      <w:pPr>
        <w:jc w:val="center"/>
        <w:rPr>
          <w:sz w:val="44"/>
          <w:szCs w:val="44"/>
          <w:highlight w:val="none"/>
        </w:rPr>
        <w:sectPr>
          <w:headerReference r:id="rId3" w:type="default"/>
          <w:footerReference r:id="rId4" w:type="default"/>
          <w:pgSz w:w="11906" w:h="16838"/>
          <w:pgMar w:top="1134" w:right="1417" w:bottom="1134" w:left="1417" w:header="851" w:footer="992" w:gutter="0"/>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52042287"/>
      <w:bookmarkStart w:id="13" w:name="_Toc179632527"/>
      <w:bookmarkStart w:id="14" w:name="_Toc144974479"/>
      <w:bookmarkStart w:id="15" w:name="_Toc152045511"/>
    </w:p>
    <w:p w14:paraId="3C53E9AE">
      <w:pPr>
        <w:pStyle w:val="32"/>
        <w:tabs>
          <w:tab w:val="right" w:leader="dot" w:pos="9240"/>
        </w:tabs>
        <w:rPr>
          <w:rFonts w:ascii="Calibri" w:hAnsi="Calibri"/>
          <w:b w:val="0"/>
          <w:bCs w:val="0"/>
          <w:caps w:val="0"/>
          <w:color w:val="000000"/>
          <w:sz w:val="32"/>
          <w:szCs w:val="22"/>
          <w:highlight w:val="none"/>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"_Toc95223332"</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第一章</w:t>
      </w:r>
      <w:r>
        <w:rPr>
          <w:rStyle w:val="58"/>
          <w:color w:val="000000"/>
          <w:sz w:val="28"/>
          <w:highlight w:val="none"/>
        </w:rPr>
        <w:t xml:space="preserve"> </w:t>
      </w:r>
      <w:r>
        <w:rPr>
          <w:rStyle w:val="58"/>
          <w:rFonts w:hint="eastAsia"/>
          <w:color w:val="000000"/>
          <w:sz w:val="28"/>
          <w:highlight w:val="none"/>
        </w:rPr>
        <w:t>招标公告</w:t>
      </w:r>
      <w:r>
        <w:rPr>
          <w:color w:val="000000"/>
          <w:sz w:val="28"/>
          <w:highlight w:val="none"/>
        </w:rPr>
        <w:tab/>
      </w:r>
      <w:r>
        <w:rPr>
          <w:rFonts w:hint="eastAsia"/>
          <w:color w:val="000000"/>
          <w:sz w:val="28"/>
          <w:highlight w:val="none"/>
          <w:lang w:val="en-US" w:eastAsia="zh-CN"/>
        </w:rPr>
        <w:t>1</w:t>
      </w:r>
      <w:r>
        <w:rPr>
          <w:rStyle w:val="58"/>
          <w:color w:val="000000"/>
          <w:sz w:val="28"/>
          <w:highlight w:val="none"/>
        </w:rPr>
        <w:fldChar w:fldCharType="end"/>
      </w:r>
    </w:p>
    <w:p w14:paraId="0460FC51">
      <w:pPr>
        <w:pStyle w:val="32"/>
        <w:tabs>
          <w:tab w:val="right" w:leader="dot" w:pos="9240"/>
        </w:tabs>
        <w:rPr>
          <w:rFonts w:ascii="Calibri" w:hAnsi="Calibri"/>
          <w:b w:val="0"/>
          <w:bCs w:val="0"/>
          <w:caps w:val="0"/>
          <w:color w:val="000000"/>
          <w:sz w:val="32"/>
          <w:szCs w:val="22"/>
          <w:highlight w:val="none"/>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"_Toc95223333"</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第二章</w:t>
      </w:r>
      <w:r>
        <w:rPr>
          <w:rStyle w:val="58"/>
          <w:color w:val="000000"/>
          <w:sz w:val="28"/>
          <w:highlight w:val="none"/>
        </w:rPr>
        <w:t xml:space="preserve"> </w:t>
      </w:r>
      <w:r>
        <w:rPr>
          <w:rStyle w:val="58"/>
          <w:rFonts w:hint="eastAsia"/>
          <w:color w:val="000000"/>
          <w:sz w:val="28"/>
          <w:highlight w:val="none"/>
        </w:rPr>
        <w:t>投标人须知</w:t>
      </w:r>
      <w:r>
        <w:rPr>
          <w:color w:val="000000"/>
          <w:sz w:val="28"/>
          <w:highlight w:val="none"/>
        </w:rPr>
        <w:tab/>
      </w:r>
      <w:r>
        <w:rPr>
          <w:rFonts w:hint="eastAsia"/>
          <w:color w:val="000000"/>
          <w:sz w:val="28"/>
          <w:highlight w:val="none"/>
          <w:lang w:val="en-US" w:eastAsia="zh-CN"/>
        </w:rPr>
        <w:t>4</w:t>
      </w:r>
      <w:r>
        <w:rPr>
          <w:rStyle w:val="58"/>
          <w:color w:val="000000"/>
          <w:sz w:val="28"/>
          <w:highlight w:val="none"/>
        </w:rPr>
        <w:fldChar w:fldCharType="end"/>
      </w:r>
    </w:p>
    <w:p w14:paraId="4117FED1">
      <w:pPr>
        <w:pStyle w:val="32"/>
        <w:tabs>
          <w:tab w:val="right" w:leader="dot" w:pos="9240"/>
        </w:tabs>
        <w:rPr>
          <w:rFonts w:hint="default"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"_Toc95223391"</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第三章</w:t>
      </w:r>
      <w:r>
        <w:rPr>
          <w:rStyle w:val="58"/>
          <w:color w:val="000000"/>
          <w:sz w:val="28"/>
          <w:highlight w:val="none"/>
        </w:rPr>
        <w:t xml:space="preserve"> </w:t>
      </w:r>
      <w:r>
        <w:rPr>
          <w:rStyle w:val="58"/>
          <w:rFonts w:hint="eastAsia"/>
          <w:color w:val="000000"/>
          <w:sz w:val="28"/>
          <w:highlight w:val="none"/>
        </w:rPr>
        <w:t>资格审查办法</w:t>
      </w:r>
      <w:r>
        <w:rPr>
          <w:color w:val="000000"/>
          <w:sz w:val="28"/>
          <w:highlight w:val="none"/>
        </w:rPr>
        <w:tab/>
      </w:r>
      <w:r>
        <w:rPr>
          <w:rStyle w:val="58"/>
          <w:color w:val="000000"/>
          <w:sz w:val="28"/>
          <w:highlight w:val="none"/>
        </w:rPr>
        <w:fldChar w:fldCharType="end"/>
      </w:r>
      <w:r>
        <w:rPr>
          <w:rStyle w:val="58"/>
          <w:rFonts w:hint="eastAsia"/>
          <w:color w:val="000000"/>
          <w:sz w:val="28"/>
          <w:highlight w:val="none"/>
          <w:lang w:val="en-US" w:eastAsia="zh-CN"/>
        </w:rPr>
        <w:t>17</w:t>
      </w:r>
    </w:p>
    <w:p w14:paraId="278F67BB">
      <w:pPr>
        <w:pStyle w:val="32"/>
        <w:tabs>
          <w:tab w:val="right" w:leader="dot" w:pos="9240"/>
        </w:tabs>
        <w:rPr>
          <w:rFonts w:hint="eastAsia"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"_Toc95223398"</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第四章</w:t>
      </w:r>
      <w:r>
        <w:rPr>
          <w:rStyle w:val="58"/>
          <w:color w:val="000000"/>
          <w:sz w:val="28"/>
          <w:highlight w:val="none"/>
        </w:rPr>
        <w:t xml:space="preserve"> </w:t>
      </w:r>
      <w:r>
        <w:rPr>
          <w:rStyle w:val="58"/>
          <w:rFonts w:hint="eastAsia"/>
          <w:color w:val="000000"/>
          <w:sz w:val="28"/>
          <w:highlight w:val="none"/>
        </w:rPr>
        <w:t>评标办法（</w:t>
      </w:r>
      <w:r>
        <w:rPr>
          <w:rStyle w:val="58"/>
          <w:rFonts w:hint="eastAsia"/>
          <w:color w:val="000000"/>
          <w:sz w:val="28"/>
          <w:highlight w:val="none"/>
          <w:lang w:eastAsia="zh-CN"/>
        </w:rPr>
        <w:t>合理低价法</w:t>
      </w:r>
      <w:r>
        <w:rPr>
          <w:rStyle w:val="58"/>
          <w:rFonts w:hint="eastAsia"/>
          <w:color w:val="000000"/>
          <w:sz w:val="28"/>
          <w:highlight w:val="none"/>
        </w:rPr>
        <w:t>）</w:t>
      </w:r>
      <w:bookmarkStart w:id="16" w:name="_Hlt95225442"/>
      <w:r>
        <w:rPr>
          <w:color w:val="000000"/>
          <w:sz w:val="28"/>
          <w:highlight w:val="none"/>
        </w:rPr>
        <w:tab/>
      </w:r>
      <w:bookmarkEnd w:id="16"/>
      <w:r>
        <w:rPr>
          <w:rFonts w:hint="eastAsia"/>
          <w:color w:val="000000"/>
          <w:sz w:val="28"/>
          <w:highlight w:val="none"/>
          <w:lang w:val="en-US" w:eastAsia="zh-CN"/>
        </w:rPr>
        <w:t>1</w:t>
      </w:r>
      <w:r>
        <w:rPr>
          <w:rStyle w:val="58"/>
          <w:color w:val="000000"/>
          <w:sz w:val="28"/>
          <w:highlight w:val="none"/>
        </w:rPr>
        <w:fldChar w:fldCharType="end"/>
      </w:r>
      <w:r>
        <w:rPr>
          <w:rStyle w:val="58"/>
          <w:rFonts w:hint="eastAsia"/>
          <w:color w:val="000000"/>
          <w:sz w:val="28"/>
          <w:highlight w:val="none"/>
          <w:lang w:val="en-US" w:eastAsia="zh-CN"/>
        </w:rPr>
        <w:t>9</w:t>
      </w:r>
    </w:p>
    <w:p w14:paraId="50BF535A">
      <w:pPr>
        <w:pStyle w:val="32"/>
        <w:tabs>
          <w:tab w:val="right" w:leader="dot" w:pos="9240"/>
        </w:tabs>
        <w:rPr>
          <w:rFonts w:hint="eastAsia"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"_Toc95223458"</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第五章</w:t>
      </w:r>
      <w:r>
        <w:rPr>
          <w:rStyle w:val="58"/>
          <w:color w:val="000000"/>
          <w:sz w:val="28"/>
          <w:highlight w:val="none"/>
        </w:rPr>
        <w:t xml:space="preserve"> </w:t>
      </w:r>
      <w:r>
        <w:rPr>
          <w:rStyle w:val="58"/>
          <w:rFonts w:hint="eastAsia"/>
          <w:color w:val="000000"/>
          <w:sz w:val="28"/>
          <w:highlight w:val="none"/>
        </w:rPr>
        <w:t>合同条款及格式</w:t>
      </w:r>
      <w:r>
        <w:rPr>
          <w:color w:val="000000"/>
          <w:sz w:val="28"/>
          <w:highlight w:val="none"/>
        </w:rPr>
        <w:tab/>
      </w:r>
      <w:r>
        <w:rPr>
          <w:rFonts w:hint="eastAsia"/>
          <w:color w:val="000000"/>
          <w:sz w:val="28"/>
          <w:highlight w:val="none"/>
          <w:lang w:val="en-US" w:eastAsia="zh-CN"/>
        </w:rPr>
        <w:t>2</w:t>
      </w:r>
      <w:r>
        <w:rPr>
          <w:rStyle w:val="58"/>
          <w:color w:val="000000"/>
          <w:sz w:val="28"/>
          <w:highlight w:val="none"/>
        </w:rPr>
        <w:fldChar w:fldCharType="end"/>
      </w:r>
      <w:r>
        <w:rPr>
          <w:rStyle w:val="58"/>
          <w:rFonts w:hint="eastAsia"/>
          <w:color w:val="000000"/>
          <w:sz w:val="28"/>
          <w:highlight w:val="none"/>
          <w:lang w:val="en-US" w:eastAsia="zh-CN"/>
        </w:rPr>
        <w:t>3</w:t>
      </w:r>
    </w:p>
    <w:p w14:paraId="2E624EDC">
      <w:pPr>
        <w:pStyle w:val="32"/>
        <w:tabs>
          <w:tab w:val="right" w:leader="dot" w:pos="9240"/>
        </w:tabs>
        <w:rPr>
          <w:rFonts w:hint="eastAsia"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"_Toc95223515"</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ascii="宋体" w:hAnsi="宋体" w:cs="宋体"/>
          <w:color w:val="000000"/>
          <w:kern w:val="44"/>
          <w:sz w:val="28"/>
          <w:highlight w:val="none"/>
        </w:rPr>
        <w:t xml:space="preserve">第六章 </w:t>
      </w:r>
      <w:r>
        <w:rPr>
          <w:rStyle w:val="58"/>
          <w:rFonts w:hint="eastAsia" w:ascii="宋体" w:hAnsi="宋体" w:cs="宋体"/>
          <w:color w:val="000000"/>
          <w:kern w:val="44"/>
          <w:sz w:val="28"/>
          <w:highlight w:val="none"/>
          <w:lang w:val="en-US" w:eastAsia="zh-CN"/>
        </w:rPr>
        <w:t>发包人要求</w:t>
      </w:r>
      <w:r>
        <w:rPr>
          <w:color w:val="000000"/>
          <w:sz w:val="28"/>
          <w:highlight w:val="none"/>
        </w:rPr>
        <w:tab/>
      </w:r>
      <w:r>
        <w:rPr>
          <w:rFonts w:hint="eastAsia"/>
          <w:color w:val="000000"/>
          <w:sz w:val="28"/>
          <w:highlight w:val="none"/>
          <w:lang w:val="en-US" w:eastAsia="zh-CN"/>
        </w:rPr>
        <w:t>3</w:t>
      </w:r>
      <w:r>
        <w:rPr>
          <w:rStyle w:val="58"/>
          <w:color w:val="000000"/>
          <w:sz w:val="28"/>
          <w:highlight w:val="none"/>
        </w:rPr>
        <w:fldChar w:fldCharType="end"/>
      </w:r>
      <w:r>
        <w:rPr>
          <w:rStyle w:val="58"/>
          <w:rFonts w:hint="eastAsia"/>
          <w:color w:val="000000"/>
          <w:sz w:val="28"/>
          <w:highlight w:val="none"/>
          <w:lang w:val="en-US" w:eastAsia="zh-CN"/>
        </w:rPr>
        <w:t>5</w:t>
      </w:r>
    </w:p>
    <w:p w14:paraId="7B73DFB9">
      <w:pPr>
        <w:pStyle w:val="32"/>
        <w:tabs>
          <w:tab w:val="right" w:leader="dot" w:pos="9240"/>
        </w:tabs>
        <w:rPr>
          <w:rFonts w:hint="eastAsia" w:ascii="Calibri" w:hAnsi="Calibri" w:eastAsia="宋体"/>
          <w:b w:val="0"/>
          <w:bCs w:val="0"/>
          <w:caps w:val="0"/>
          <w:color w:val="000000"/>
          <w:sz w:val="32"/>
          <w:szCs w:val="22"/>
          <w:highlight w:val="none"/>
          <w:lang w:val="en-US" w:eastAsia="zh-CN"/>
        </w:rPr>
      </w:pPr>
      <w:r>
        <w:rPr>
          <w:rStyle w:val="58"/>
          <w:color w:val="000000"/>
          <w:sz w:val="28"/>
          <w:highlight w:val="none"/>
        </w:rPr>
        <w:fldChar w:fldCharType="begin"/>
      </w:r>
      <w:r>
        <w:rPr>
          <w:rStyle w:val="58"/>
          <w:color w:val="000000"/>
          <w:sz w:val="28"/>
          <w:highlight w:val="none"/>
        </w:rPr>
        <w:instrText xml:space="preserve"> </w:instrText>
      </w:r>
      <w:r>
        <w:rPr>
          <w:color w:val="000000"/>
          <w:sz w:val="28"/>
          <w:highlight w:val="none"/>
        </w:rPr>
        <w:instrText xml:space="preserve">HYPERLINK \l "_Toc95223531"</w:instrText>
      </w:r>
      <w:r>
        <w:rPr>
          <w:rStyle w:val="58"/>
          <w:color w:val="000000"/>
          <w:sz w:val="28"/>
          <w:highlight w:val="none"/>
        </w:rPr>
        <w:instrText xml:space="preserve"> </w:instrText>
      </w:r>
      <w:r>
        <w:rPr>
          <w:rStyle w:val="58"/>
          <w:color w:val="000000"/>
          <w:sz w:val="28"/>
          <w:highlight w:val="none"/>
        </w:rPr>
        <w:fldChar w:fldCharType="separate"/>
      </w:r>
      <w:r>
        <w:rPr>
          <w:rStyle w:val="58"/>
          <w:rFonts w:hint="eastAsia"/>
          <w:color w:val="000000"/>
          <w:sz w:val="28"/>
          <w:highlight w:val="none"/>
        </w:rPr>
        <w:t>第</w:t>
      </w:r>
      <w:r>
        <w:rPr>
          <w:rStyle w:val="58"/>
          <w:rFonts w:hint="eastAsia"/>
          <w:color w:val="000000"/>
          <w:sz w:val="28"/>
          <w:highlight w:val="none"/>
          <w:lang w:val="en-US" w:eastAsia="zh-CN"/>
        </w:rPr>
        <w:t>七</w:t>
      </w:r>
      <w:r>
        <w:rPr>
          <w:rStyle w:val="58"/>
          <w:rFonts w:hint="eastAsia"/>
          <w:color w:val="000000"/>
          <w:sz w:val="28"/>
          <w:highlight w:val="none"/>
        </w:rPr>
        <w:t>章 投标文件格式</w:t>
      </w:r>
      <w:r>
        <w:rPr>
          <w:color w:val="000000"/>
          <w:sz w:val="28"/>
          <w:highlight w:val="none"/>
        </w:rPr>
        <w:tab/>
      </w:r>
      <w:r>
        <w:rPr>
          <w:rFonts w:hint="eastAsia"/>
          <w:color w:val="000000"/>
          <w:sz w:val="28"/>
          <w:highlight w:val="none"/>
          <w:lang w:val="en-US" w:eastAsia="zh-CN"/>
        </w:rPr>
        <w:t>3</w:t>
      </w:r>
      <w:r>
        <w:rPr>
          <w:rStyle w:val="58"/>
          <w:color w:val="000000"/>
          <w:sz w:val="28"/>
          <w:highlight w:val="none"/>
        </w:rPr>
        <w:fldChar w:fldCharType="end"/>
      </w:r>
      <w:r>
        <w:rPr>
          <w:rStyle w:val="58"/>
          <w:rFonts w:hint="eastAsia"/>
          <w:color w:val="000000"/>
          <w:sz w:val="28"/>
          <w:highlight w:val="none"/>
          <w:lang w:val="en-US" w:eastAsia="zh-CN"/>
        </w:rPr>
        <w:t>6</w:t>
      </w:r>
    </w:p>
    <w:p w14:paraId="63D8DA84">
      <w:pPr>
        <w:pStyle w:val="32"/>
        <w:tabs>
          <w:tab w:val="right" w:leader="dot" w:pos="9240"/>
        </w:tabs>
        <w:rPr>
          <w:rStyle w:val="58"/>
          <w:rFonts w:hint="eastAsia" w:ascii="Times New Roman" w:hAnsi="Times New Roman" w:eastAsia="宋体" w:cs="Times New Roman"/>
          <w:color w:val="000000"/>
          <w:sz w:val="28"/>
          <w:highlight w:val="none"/>
          <w:lang w:val="en-US" w:eastAsia="zh-CN"/>
        </w:rPr>
      </w:pPr>
      <w:r>
        <w:rPr>
          <w:rStyle w:val="58"/>
          <w:rFonts w:ascii="Times New Roman" w:hAnsi="Times New Roman" w:eastAsia="宋体" w:cs="Times New Roman"/>
          <w:color w:val="000000"/>
          <w:sz w:val="28"/>
          <w:highlight w:val="none"/>
        </w:rPr>
        <w:fldChar w:fldCharType="begin"/>
      </w:r>
      <w:r>
        <w:rPr>
          <w:rStyle w:val="58"/>
          <w:rFonts w:ascii="Times New Roman" w:hAnsi="Times New Roman" w:eastAsia="宋体" w:cs="Times New Roman"/>
          <w:color w:val="000000"/>
          <w:sz w:val="28"/>
          <w:highlight w:val="none"/>
        </w:rPr>
        <w:instrText xml:space="preserve"> HYPERLINK \l "_Toc95223547" </w:instrText>
      </w:r>
      <w:r>
        <w:rPr>
          <w:rStyle w:val="58"/>
          <w:rFonts w:ascii="Times New Roman" w:hAnsi="Times New Roman" w:eastAsia="宋体" w:cs="Times New Roman"/>
          <w:color w:val="000000"/>
          <w:sz w:val="28"/>
          <w:highlight w:val="none"/>
        </w:rPr>
        <w:fldChar w:fldCharType="separate"/>
      </w:r>
      <w:r>
        <w:rPr>
          <w:rStyle w:val="58"/>
          <w:rFonts w:hint="eastAsia" w:ascii="Times New Roman" w:hAnsi="Times New Roman" w:eastAsia="宋体" w:cs="Times New Roman"/>
          <w:color w:val="000000"/>
          <w:sz w:val="28"/>
          <w:highlight w:val="none"/>
        </w:rPr>
        <w:t>第</w:t>
      </w:r>
      <w:r>
        <w:rPr>
          <w:rStyle w:val="58"/>
          <w:rFonts w:hint="eastAsia" w:ascii="Times New Roman" w:hAnsi="Times New Roman" w:eastAsia="宋体" w:cs="Times New Roman"/>
          <w:color w:val="000000"/>
          <w:sz w:val="28"/>
          <w:highlight w:val="none"/>
          <w:lang w:val="en-US" w:eastAsia="zh-CN"/>
        </w:rPr>
        <w:t>八</w:t>
      </w:r>
      <w:r>
        <w:rPr>
          <w:rStyle w:val="58"/>
          <w:rFonts w:hint="eastAsia" w:ascii="Times New Roman" w:hAnsi="Times New Roman" w:eastAsia="宋体" w:cs="Times New Roman"/>
          <w:color w:val="000000"/>
          <w:sz w:val="28"/>
          <w:highlight w:val="none"/>
        </w:rPr>
        <w:t>章</w:t>
      </w:r>
      <w:r>
        <w:rPr>
          <w:rStyle w:val="58"/>
          <w:rFonts w:ascii="Times New Roman" w:hAnsi="Times New Roman" w:eastAsia="宋体" w:cs="Times New Roman"/>
          <w:color w:val="000000"/>
          <w:sz w:val="28"/>
          <w:highlight w:val="none"/>
        </w:rPr>
        <w:t xml:space="preserve"> </w:t>
      </w:r>
      <w:r>
        <w:rPr>
          <w:rStyle w:val="58"/>
          <w:rFonts w:hint="eastAsia" w:ascii="Times New Roman" w:hAnsi="Times New Roman" w:eastAsia="宋体" w:cs="Times New Roman"/>
          <w:color w:val="000000"/>
          <w:sz w:val="28"/>
          <w:highlight w:val="none"/>
        </w:rPr>
        <w:t>招标人、招标代理机构对本招标文件的确认</w:t>
      </w:r>
      <w:bookmarkStart w:id="17" w:name="_Hlt95223550"/>
      <w:bookmarkStart w:id="18" w:name="_Hlt95223551"/>
      <w:r>
        <w:rPr>
          <w:rStyle w:val="58"/>
          <w:rFonts w:ascii="Times New Roman" w:hAnsi="Times New Roman" w:eastAsia="宋体" w:cs="Times New Roman"/>
          <w:color w:val="000000"/>
          <w:sz w:val="28"/>
          <w:highlight w:val="none"/>
        </w:rPr>
        <w:tab/>
      </w:r>
      <w:bookmarkEnd w:id="17"/>
      <w:bookmarkEnd w:id="18"/>
      <w:r>
        <w:rPr>
          <w:rStyle w:val="58"/>
          <w:rFonts w:hint="eastAsia" w:ascii="Times New Roman" w:hAnsi="Times New Roman" w:eastAsia="宋体" w:cs="Times New Roman"/>
          <w:color w:val="000000"/>
          <w:sz w:val="28"/>
          <w:highlight w:val="none"/>
          <w:lang w:val="en-US" w:eastAsia="zh-CN"/>
        </w:rPr>
        <w:t>4</w:t>
      </w:r>
      <w:r>
        <w:rPr>
          <w:rStyle w:val="58"/>
          <w:rFonts w:ascii="Times New Roman" w:hAnsi="Times New Roman" w:eastAsia="宋体" w:cs="Times New Roman"/>
          <w:color w:val="000000"/>
          <w:sz w:val="28"/>
          <w:highlight w:val="none"/>
        </w:rPr>
        <w:fldChar w:fldCharType="end"/>
      </w:r>
      <w:r>
        <w:rPr>
          <w:rStyle w:val="58"/>
          <w:rFonts w:hint="eastAsia" w:ascii="Times New Roman" w:hAnsi="Times New Roman" w:eastAsia="宋体" w:cs="Times New Roman"/>
          <w:color w:val="000000"/>
          <w:sz w:val="28"/>
          <w:highlight w:val="none"/>
          <w:lang w:val="en-US" w:eastAsia="zh-CN"/>
        </w:rPr>
        <w:t>3</w:t>
      </w:r>
    </w:p>
    <w:p w14:paraId="5052B2D4">
      <w:pPr>
        <w:pStyle w:val="2"/>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5" w:type="default"/>
          <w:pgSz w:w="11906" w:h="16838"/>
          <w:pgMar w:top="1134" w:right="1417" w:bottom="1134" w:left="1417" w:header="851" w:footer="992" w:gutter="0"/>
          <w:pgNumType w:start="1"/>
          <w:cols w:space="720" w:num="1"/>
          <w:docGrid w:type="lines" w:linePitch="312" w:charSpace="0"/>
        </w:sectPr>
      </w:pPr>
    </w:p>
    <w:bookmarkEnd w:id="12"/>
    <w:bookmarkEnd w:id="13"/>
    <w:bookmarkEnd w:id="14"/>
    <w:bookmarkEnd w:id="15"/>
    <w:p w14:paraId="2EC261B3">
      <w:pPr>
        <w:pStyle w:val="44"/>
        <w:spacing w:beforeLines="50" w:afterLines="50" w:line="440" w:lineRule="exact"/>
        <w:rPr>
          <w:rFonts w:hint="eastAsia"/>
          <w:bCs/>
          <w:szCs w:val="32"/>
          <w:highlight w:val="none"/>
        </w:rPr>
      </w:pPr>
      <w:bookmarkStart w:id="19" w:name="_Toc78803320"/>
      <w:bookmarkStart w:id="20" w:name="_Toc324404813"/>
      <w:bookmarkStart w:id="21" w:name="_Toc35424883"/>
      <w:bookmarkStart w:id="22" w:name="_Toc15058844"/>
      <w:bookmarkStart w:id="23" w:name="_Toc152042303"/>
      <w:bookmarkStart w:id="24" w:name="_Toc179632544"/>
      <w:bookmarkStart w:id="25" w:name="_Toc246996916"/>
      <w:bookmarkStart w:id="26" w:name="_Toc246996173"/>
      <w:bookmarkStart w:id="27" w:name="_Toc506107267"/>
      <w:bookmarkStart w:id="28" w:name="_Toc144974495"/>
      <w:bookmarkStart w:id="29" w:name="_Toc152045527"/>
      <w:bookmarkStart w:id="30" w:name="_Toc247085687"/>
      <w:bookmarkStart w:id="31" w:name="_Toc35425050"/>
      <w:bookmarkStart w:id="915" w:name="_GoBack"/>
      <w:r>
        <w:rPr>
          <w:rFonts w:hint="eastAsia"/>
          <w:bCs/>
          <w:szCs w:val="32"/>
          <w:highlight w:val="none"/>
          <w:lang w:val="en-US" w:eastAsia="zh-CN"/>
        </w:rPr>
        <w:t xml:space="preserve">第一章 </w:t>
      </w:r>
      <w:r>
        <w:rPr>
          <w:rFonts w:hint="eastAsia"/>
          <w:bCs/>
          <w:szCs w:val="32"/>
          <w:highlight w:val="none"/>
        </w:rPr>
        <w:t>招标公告</w:t>
      </w:r>
      <w:bookmarkEnd w:id="19"/>
    </w:p>
    <w:tbl>
      <w:tblPr>
        <w:tblStyle w:val="47"/>
        <w:tblW w:w="9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7997"/>
      </w:tblGrid>
      <w:tr w14:paraId="48A33DF3">
        <w:tblPrEx>
          <w:tblCellMar>
            <w:top w:w="0" w:type="dxa"/>
            <w:left w:w="108" w:type="dxa"/>
            <w:bottom w:w="0" w:type="dxa"/>
            <w:right w:w="108" w:type="dxa"/>
          </w:tblCellMar>
        </w:tblPrEx>
        <w:trPr>
          <w:jc w:val="center"/>
        </w:trPr>
        <w:tc>
          <w:tcPr>
            <w:tcW w:w="9930" w:type="dxa"/>
            <w:gridSpan w:val="2"/>
            <w:noWrap w:val="0"/>
            <w:vAlign w:val="center"/>
          </w:tcPr>
          <w:p w14:paraId="4E31D11C">
            <w:pPr>
              <w:keepNext w:val="0"/>
              <w:keepLines w:val="0"/>
              <w:pageBreakBefore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kern w:val="1"/>
                <w:sz w:val="21"/>
                <w:szCs w:val="21"/>
                <w:highlight w:val="none"/>
              </w:rPr>
            </w:pPr>
            <w:r>
              <w:rPr>
                <w:rFonts w:hint="eastAsia" w:ascii="宋体" w:hAnsi="宋体" w:eastAsia="宋体" w:cs="宋体"/>
                <w:b/>
                <w:bCs/>
                <w:color w:val="auto"/>
                <w:sz w:val="21"/>
                <w:szCs w:val="21"/>
                <w:highlight w:val="none"/>
              </w:rPr>
              <w:t>招标条件</w:t>
            </w:r>
          </w:p>
        </w:tc>
      </w:tr>
      <w:tr w14:paraId="07E8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933" w:type="dxa"/>
            <w:noWrap w:val="0"/>
            <w:vAlign w:val="center"/>
          </w:tcPr>
          <w:p w14:paraId="2E39E459">
            <w:pPr>
              <w:keepNext w:val="0"/>
              <w:keepLines w:val="0"/>
              <w:pageBreakBefore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kern w:val="1"/>
                <w:sz w:val="21"/>
                <w:szCs w:val="21"/>
                <w:highlight w:val="none"/>
              </w:rPr>
            </w:pPr>
            <w:r>
              <w:rPr>
                <w:rFonts w:hint="eastAsia" w:ascii="宋体" w:hAnsi="宋体" w:eastAsia="宋体" w:cs="宋体"/>
                <w:bCs/>
                <w:color w:val="auto"/>
                <w:kern w:val="1"/>
                <w:sz w:val="21"/>
                <w:szCs w:val="21"/>
                <w:highlight w:val="none"/>
              </w:rPr>
              <w:t>项目</w:t>
            </w:r>
            <w:r>
              <w:rPr>
                <w:rFonts w:hint="eastAsia" w:ascii="宋体" w:hAnsi="宋体" w:eastAsia="宋体" w:cs="宋体"/>
                <w:color w:val="auto"/>
                <w:kern w:val="0"/>
                <w:sz w:val="21"/>
                <w:szCs w:val="21"/>
                <w:highlight w:val="none"/>
              </w:rPr>
              <w:t>名称</w:t>
            </w:r>
          </w:p>
        </w:tc>
        <w:tc>
          <w:tcPr>
            <w:tcW w:w="7997" w:type="dxa"/>
            <w:noWrap w:val="0"/>
            <w:vAlign w:val="top"/>
          </w:tcPr>
          <w:p w14:paraId="223FE30B">
            <w:pPr>
              <w:keepNext w:val="0"/>
              <w:keepLines w:val="0"/>
              <w:pageBreakBefore w:val="0"/>
              <w:kinsoku/>
              <w:wordWrap w:val="0"/>
              <w:overflowPunct/>
              <w:topLinePunct w:val="0"/>
              <w:autoSpaceDE/>
              <w:autoSpaceDN/>
              <w:bidi w:val="0"/>
              <w:adjustRightInd/>
              <w:snapToGrid/>
              <w:spacing w:line="440" w:lineRule="exact"/>
              <w:jc w:val="left"/>
              <w:textAlignment w:val="auto"/>
              <w:rPr>
                <w:rFonts w:hint="default" w:ascii="宋体" w:hAnsi="宋体" w:eastAsia="宋体" w:cs="宋体"/>
                <w:bCs/>
                <w:color w:val="auto"/>
                <w:kern w:val="1"/>
                <w:sz w:val="21"/>
                <w:szCs w:val="21"/>
                <w:highlight w:val="none"/>
                <w:lang w:val="en-US"/>
              </w:rPr>
            </w:pPr>
            <w:r>
              <w:rPr>
                <w:rFonts w:hint="eastAsia" w:ascii="宋体" w:hAnsi="宋体" w:cs="宋体"/>
                <w:bCs/>
                <w:color w:val="auto"/>
                <w:kern w:val="1"/>
                <w:sz w:val="21"/>
                <w:szCs w:val="21"/>
                <w:highlight w:val="none"/>
                <w:lang w:eastAsia="zh-CN"/>
              </w:rPr>
              <w:t>工投新能源公司2026年度滁城充电基础设施设计服务项目</w:t>
            </w:r>
          </w:p>
        </w:tc>
      </w:tr>
      <w:tr w14:paraId="3EF6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2832571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招标人</w:t>
            </w:r>
          </w:p>
        </w:tc>
        <w:tc>
          <w:tcPr>
            <w:tcW w:w="7997" w:type="dxa"/>
            <w:noWrap w:val="0"/>
            <w:vAlign w:val="center"/>
          </w:tcPr>
          <w:p w14:paraId="41AA07E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bCs/>
                <w:color w:val="auto"/>
                <w:kern w:val="1"/>
                <w:sz w:val="21"/>
                <w:szCs w:val="21"/>
                <w:highlight w:val="none"/>
                <w:lang w:eastAsia="zh-CN"/>
              </w:rPr>
              <w:t>滁州工投新能源开发有限公司</w:t>
            </w:r>
          </w:p>
        </w:tc>
      </w:tr>
      <w:tr w14:paraId="2A24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2638D1C">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项目业主</w:t>
            </w:r>
          </w:p>
        </w:tc>
        <w:tc>
          <w:tcPr>
            <w:tcW w:w="7997" w:type="dxa"/>
            <w:noWrap w:val="0"/>
            <w:vAlign w:val="center"/>
          </w:tcPr>
          <w:p w14:paraId="3EF79F1D">
            <w:pPr>
              <w:keepNext w:val="0"/>
              <w:keepLines w:val="0"/>
              <w:pageBreakBefore w:val="0"/>
              <w:widowControl/>
              <w:shd w:val="clear" w:color="auto" w:fill="auto"/>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滁州工投新能源开发有限公司</w:t>
            </w:r>
          </w:p>
        </w:tc>
      </w:tr>
      <w:tr w14:paraId="515C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6ECD1AE3">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资金来源</w:t>
            </w:r>
          </w:p>
        </w:tc>
        <w:tc>
          <w:tcPr>
            <w:tcW w:w="7997" w:type="dxa"/>
            <w:noWrap w:val="0"/>
            <w:vAlign w:val="center"/>
          </w:tcPr>
          <w:p w14:paraId="13E4CD21">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自筹资金</w:t>
            </w:r>
          </w:p>
        </w:tc>
      </w:tr>
      <w:tr w14:paraId="1CA8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F489FD2">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项目出资比例</w:t>
            </w:r>
          </w:p>
        </w:tc>
        <w:tc>
          <w:tcPr>
            <w:tcW w:w="7997" w:type="dxa"/>
            <w:noWrap w:val="0"/>
            <w:vAlign w:val="center"/>
          </w:tcPr>
          <w:p w14:paraId="612A619C">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p>
        </w:tc>
      </w:tr>
      <w:tr w14:paraId="2F99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DEFCFF6">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招标方式</w:t>
            </w:r>
          </w:p>
        </w:tc>
        <w:tc>
          <w:tcPr>
            <w:tcW w:w="7997" w:type="dxa"/>
            <w:noWrap w:val="0"/>
            <w:vAlign w:val="center"/>
          </w:tcPr>
          <w:p w14:paraId="53A0BB3B">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rPr>
              <w:t>公开招标</w:t>
            </w:r>
          </w:p>
        </w:tc>
      </w:tr>
      <w:tr w14:paraId="6288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0C4438E">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评标办法</w:t>
            </w:r>
          </w:p>
        </w:tc>
        <w:tc>
          <w:tcPr>
            <w:tcW w:w="7997" w:type="dxa"/>
            <w:noWrap w:val="0"/>
            <w:vAlign w:val="center"/>
          </w:tcPr>
          <w:p w14:paraId="64728417">
            <w:pPr>
              <w:keepNext w:val="0"/>
              <w:keepLines w:val="0"/>
              <w:pageBreakBefore w:val="0"/>
              <w:widowControl/>
              <w:kinsoku/>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val="en-US" w:eastAsia="zh-CN"/>
              </w:rPr>
              <w:t>合理低价法</w:t>
            </w:r>
          </w:p>
        </w:tc>
      </w:tr>
      <w:tr w14:paraId="3CB3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1EBFED8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项目概况与招标范围</w:t>
            </w:r>
          </w:p>
        </w:tc>
      </w:tr>
      <w:tr w14:paraId="1B54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A1F1B52">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招标项目名称</w:t>
            </w:r>
          </w:p>
        </w:tc>
        <w:tc>
          <w:tcPr>
            <w:tcW w:w="7997" w:type="dxa"/>
            <w:noWrap w:val="0"/>
            <w:vAlign w:val="center"/>
          </w:tcPr>
          <w:p w14:paraId="3BB4B767">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bCs/>
                <w:color w:val="auto"/>
                <w:kern w:val="1"/>
                <w:sz w:val="21"/>
                <w:szCs w:val="21"/>
                <w:highlight w:val="none"/>
                <w:lang w:eastAsia="zh-CN"/>
              </w:rPr>
              <w:t>工投新能源公司2026年度滁城充电基础设施设计服务项目</w:t>
            </w:r>
          </w:p>
        </w:tc>
      </w:tr>
      <w:tr w14:paraId="488A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3" w:type="dxa"/>
            <w:noWrap w:val="0"/>
            <w:vAlign w:val="center"/>
          </w:tcPr>
          <w:p w14:paraId="40B1C46C">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标段划分</w:t>
            </w:r>
          </w:p>
        </w:tc>
        <w:tc>
          <w:tcPr>
            <w:tcW w:w="7997" w:type="dxa"/>
            <w:noWrap w:val="0"/>
            <w:vAlign w:val="center"/>
          </w:tcPr>
          <w:p w14:paraId="062D55A9">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szCs w:val="21"/>
                <w:highlight w:val="none"/>
                <w:lang w:val="en-US" w:eastAsia="zh-CN"/>
              </w:rPr>
              <w:t>一个标段</w:t>
            </w:r>
          </w:p>
        </w:tc>
      </w:tr>
      <w:tr w14:paraId="4073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4A4EA69">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建设地点</w:t>
            </w:r>
          </w:p>
        </w:tc>
        <w:tc>
          <w:tcPr>
            <w:tcW w:w="7997" w:type="dxa"/>
            <w:noWrap w:val="0"/>
            <w:vAlign w:val="center"/>
          </w:tcPr>
          <w:p w14:paraId="2C527A97">
            <w:pPr>
              <w:pStyle w:val="2"/>
              <w:keepNext w:val="0"/>
              <w:keepLines w:val="0"/>
              <w:pageBreakBefore w:val="0"/>
              <w:kinsoku/>
              <w:wordWrap w:val="0"/>
              <w:overflowPunct/>
              <w:topLinePunct w:val="0"/>
              <w:autoSpaceDE/>
              <w:autoSpaceDN/>
              <w:bidi w:val="0"/>
              <w:adjustRightInd/>
              <w:snapToGrid/>
              <w:spacing w:after="0" w:afterLines="0" w:line="440" w:lineRule="exact"/>
              <w:ind w:left="0" w:leftChars="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招标人指定地点</w:t>
            </w:r>
          </w:p>
        </w:tc>
      </w:tr>
      <w:tr w14:paraId="3A6E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BBF1A7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建设规模</w:t>
            </w:r>
          </w:p>
        </w:tc>
        <w:tc>
          <w:tcPr>
            <w:tcW w:w="7997" w:type="dxa"/>
            <w:noWrap w:val="0"/>
            <w:vAlign w:val="center"/>
          </w:tcPr>
          <w:p w14:paraId="6E8E9896">
            <w:pPr>
              <w:pStyle w:val="2"/>
              <w:keepNext w:val="0"/>
              <w:keepLines w:val="0"/>
              <w:pageBreakBefore w:val="0"/>
              <w:widowControl w:val="0"/>
              <w:kinsoku/>
              <w:wordWrap w:val="0"/>
              <w:overflowPunct/>
              <w:topLinePunct w:val="0"/>
              <w:autoSpaceDE/>
              <w:autoSpaceDN/>
              <w:bidi w:val="0"/>
              <w:adjustRightInd/>
              <w:snapToGrid/>
              <w:spacing w:after="0" w:afterLines="0" w:line="400" w:lineRule="exact"/>
              <w:ind w:left="0" w:leftChars="0" w:firstLine="0" w:firstLineChars="0"/>
              <w:textAlignment w:val="auto"/>
              <w:rPr>
                <w:rFonts w:hint="eastAsia" w:ascii="宋体" w:hAnsi="宋体" w:eastAsia="宋体" w:cs="宋体"/>
                <w:szCs w:val="21"/>
                <w:highlight w:val="none"/>
                <w:lang w:val="en-US" w:eastAsia="zh-CN"/>
              </w:rPr>
            </w:pPr>
            <w:r>
              <w:rPr>
                <w:rFonts w:hint="eastAsia" w:hAnsi="宋体" w:cs="宋体"/>
                <w:color w:val="auto"/>
                <w:sz w:val="21"/>
                <w:szCs w:val="21"/>
                <w:highlight w:val="none"/>
                <w:lang w:eastAsia="zh-CN"/>
              </w:rPr>
              <w:t>滁州工投新能源开发有限公司</w:t>
            </w:r>
            <w:r>
              <w:rPr>
                <w:rFonts w:hint="eastAsia" w:hAnsi="宋体" w:cs="宋体"/>
                <w:szCs w:val="21"/>
                <w:highlight w:val="none"/>
                <w:lang w:val="en-US" w:eastAsia="zh-CN"/>
              </w:rPr>
              <w:t>2026年度滁城充电基础设施</w:t>
            </w:r>
            <w:r>
              <w:rPr>
                <w:rFonts w:hint="eastAsia" w:ascii="宋体" w:hAnsi="宋体" w:eastAsia="宋体" w:cs="宋体"/>
                <w:szCs w:val="21"/>
                <w:highlight w:val="none"/>
                <w:lang w:val="en-US" w:eastAsia="zh-CN"/>
              </w:rPr>
              <w:t>的</w:t>
            </w:r>
            <w:r>
              <w:rPr>
                <w:rFonts w:hint="eastAsia" w:hAnsi="宋体" w:cs="宋体"/>
                <w:szCs w:val="21"/>
                <w:highlight w:val="none"/>
                <w:lang w:val="en-US" w:eastAsia="zh-CN"/>
              </w:rPr>
              <w:t>设计</w:t>
            </w:r>
            <w:r>
              <w:rPr>
                <w:rFonts w:hint="eastAsia" w:ascii="宋体" w:hAnsi="宋体" w:eastAsia="宋体" w:cs="宋体"/>
                <w:szCs w:val="21"/>
                <w:highlight w:val="none"/>
                <w:lang w:val="en-US" w:eastAsia="zh-CN"/>
              </w:rPr>
              <w:t>服务，具体以实际项目为准。</w:t>
            </w:r>
          </w:p>
        </w:tc>
      </w:tr>
      <w:tr w14:paraId="5DC7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3230461">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预算金额</w:t>
            </w:r>
          </w:p>
        </w:tc>
        <w:tc>
          <w:tcPr>
            <w:tcW w:w="7997" w:type="dxa"/>
            <w:noWrap w:val="0"/>
            <w:vAlign w:val="center"/>
          </w:tcPr>
          <w:p w14:paraId="2618AED0">
            <w:pPr>
              <w:pStyle w:val="2"/>
              <w:keepNext w:val="0"/>
              <w:keepLines w:val="0"/>
              <w:pageBreakBefore w:val="0"/>
              <w:widowControl w:val="0"/>
              <w:kinsoku/>
              <w:wordWrap w:val="0"/>
              <w:overflowPunct/>
              <w:topLinePunct w:val="0"/>
              <w:autoSpaceDE/>
              <w:autoSpaceDN/>
              <w:bidi w:val="0"/>
              <w:adjustRightInd/>
              <w:snapToGrid/>
              <w:spacing w:after="0" w:afterLines="0" w:line="400" w:lineRule="exact"/>
              <w:ind w:left="0" w:leftChars="0" w:firstLine="0" w:firstLineChars="0"/>
              <w:jc w:val="left"/>
              <w:textAlignment w:val="auto"/>
              <w:rPr>
                <w:rFonts w:hint="default" w:ascii="宋体" w:hAnsi="宋体" w:eastAsia="宋体" w:cs="宋体"/>
                <w:color w:val="auto"/>
                <w:sz w:val="21"/>
                <w:szCs w:val="21"/>
                <w:highlight w:val="none"/>
                <w:lang w:val="en-US"/>
              </w:rPr>
            </w:pPr>
            <w:r>
              <w:rPr>
                <w:rFonts w:hint="eastAsia" w:ascii="宋体" w:hAnsi="宋体" w:cs="宋体"/>
                <w:color w:val="auto"/>
                <w:szCs w:val="21"/>
                <w:highlight w:val="none"/>
              </w:rPr>
              <w:t>设计费用</w:t>
            </w:r>
            <w:r>
              <w:rPr>
                <w:rFonts w:hint="eastAsia" w:cs="Times New Roman"/>
                <w:b w:val="0"/>
                <w:bCs w:val="0"/>
                <w:color w:val="auto"/>
                <w:szCs w:val="21"/>
                <w:highlight w:val="none"/>
                <w:lang w:val="en-US" w:eastAsia="zh-CN"/>
              </w:rPr>
              <w:t>约8万元</w:t>
            </w:r>
          </w:p>
        </w:tc>
      </w:tr>
      <w:tr w14:paraId="6BEC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6F6947A">
            <w:pPr>
              <w:keepNext w:val="0"/>
              <w:keepLines w:val="0"/>
              <w:pageBreakBefore w:val="0"/>
              <w:widowControl/>
              <w:kinsoku/>
              <w:overflowPunct/>
              <w:topLinePunct w:val="0"/>
              <w:autoSpaceDE/>
              <w:autoSpaceDN/>
              <w:bidi w:val="0"/>
              <w:spacing w:line="42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kern w:val="0"/>
                <w:szCs w:val="21"/>
                <w:highlight w:val="none"/>
              </w:rPr>
              <w:t>服务期限</w:t>
            </w:r>
          </w:p>
        </w:tc>
        <w:tc>
          <w:tcPr>
            <w:tcW w:w="7997" w:type="dxa"/>
            <w:noWrap w:val="0"/>
            <w:vAlign w:val="center"/>
          </w:tcPr>
          <w:p w14:paraId="241300BA">
            <w:pPr>
              <w:keepNext w:val="0"/>
              <w:keepLines w:val="0"/>
              <w:pageBreakBefore w:val="0"/>
              <w:widowControl/>
              <w:kinsoku/>
              <w:overflowPunct/>
              <w:topLinePunct w:val="0"/>
              <w:autoSpaceDE/>
              <w:autoSpaceDN/>
              <w:bidi w:val="0"/>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服务期</w:t>
            </w:r>
            <w:r>
              <w:rPr>
                <w:rFonts w:hint="eastAsia" w:ascii="宋体" w:hAnsi="宋体" w:eastAsia="宋体" w:cs="宋体"/>
                <w:color w:val="auto"/>
                <w:sz w:val="21"/>
                <w:szCs w:val="21"/>
                <w:highlight w:val="none"/>
                <w:lang w:eastAsia="zh-CN"/>
              </w:rPr>
              <w:t>自合同签订之日起至</w:t>
            </w:r>
            <w:r>
              <w:rPr>
                <w:rFonts w:hint="eastAsia" w:ascii="宋体" w:hAnsi="宋体" w:eastAsia="宋体" w:cs="宋体"/>
                <w:color w:val="auto"/>
                <w:sz w:val="21"/>
                <w:szCs w:val="21"/>
                <w:highlight w:val="none"/>
                <w:lang w:val="en-US" w:eastAsia="zh-CN"/>
              </w:rPr>
              <w:t>2026年12月31日止或合同履行期内工程</w:t>
            </w:r>
            <w:r>
              <w:rPr>
                <w:rFonts w:hint="eastAsia" w:ascii="宋体" w:hAnsi="宋体" w:cs="宋体"/>
                <w:color w:val="auto"/>
                <w:sz w:val="21"/>
                <w:szCs w:val="21"/>
                <w:highlight w:val="none"/>
                <w:lang w:val="en-US" w:eastAsia="zh-CN"/>
              </w:rPr>
              <w:t>设计</w:t>
            </w:r>
            <w:r>
              <w:rPr>
                <w:rFonts w:hint="eastAsia" w:ascii="宋体" w:hAnsi="宋体" w:eastAsia="宋体" w:cs="宋体"/>
                <w:color w:val="auto"/>
                <w:sz w:val="21"/>
                <w:szCs w:val="21"/>
                <w:highlight w:val="none"/>
                <w:lang w:val="en-US" w:eastAsia="zh-CN"/>
              </w:rPr>
              <w:t>费用累计至</w:t>
            </w:r>
            <w:r>
              <w:rPr>
                <w:rFonts w:hint="eastAsia" w:ascii="宋体" w:hAnsi="宋体" w:cs="宋体"/>
                <w:color w:val="auto"/>
                <w:sz w:val="21"/>
                <w:szCs w:val="21"/>
                <w:highlight w:val="none"/>
                <w:lang w:val="en-US" w:eastAsia="zh-CN"/>
              </w:rPr>
              <w:t>8万元</w:t>
            </w:r>
            <w:r>
              <w:rPr>
                <w:rFonts w:hint="eastAsia" w:ascii="宋体" w:hAnsi="宋体" w:eastAsia="宋体" w:cs="宋体"/>
                <w:color w:val="auto"/>
                <w:sz w:val="21"/>
                <w:szCs w:val="21"/>
                <w:highlight w:val="none"/>
                <w:lang w:val="en-US" w:eastAsia="zh-CN"/>
              </w:rPr>
              <w:t>时（以先到为准）</w:t>
            </w:r>
          </w:p>
        </w:tc>
      </w:tr>
      <w:tr w14:paraId="42C9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3CAB737">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招标范围</w:t>
            </w:r>
          </w:p>
        </w:tc>
        <w:tc>
          <w:tcPr>
            <w:tcW w:w="7997" w:type="dxa"/>
            <w:shd w:val="clear" w:color="auto" w:fill="auto"/>
            <w:noWrap w:val="0"/>
            <w:vAlign w:val="center"/>
          </w:tcPr>
          <w:p w14:paraId="2450FD06">
            <w:pPr>
              <w:keepNext w:val="0"/>
              <w:keepLines w:val="0"/>
              <w:pageBreakBefore w:val="0"/>
              <w:widowControl/>
              <w:kinsoku/>
              <w:overflowPunct/>
              <w:topLinePunct w:val="0"/>
              <w:autoSpaceDE/>
              <w:autoSpaceDN/>
              <w:bidi w:val="0"/>
              <w:spacing w:line="42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主要包含充电场站等项目可行性研究、方案设计（含效果图）、初步设计、施工图设计、项目勘察、方案咨询、荷载报告、概算、清单编制、社会环境评价（如需）等相关手续办理，并完成项目备案、电力并网接入申请等手续和提供有关资料；同时需配合招标人完成项目融资所需相关报告。</w:t>
            </w:r>
          </w:p>
        </w:tc>
      </w:tr>
      <w:tr w14:paraId="3973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6B3C45EE">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项目类别</w:t>
            </w:r>
          </w:p>
        </w:tc>
        <w:tc>
          <w:tcPr>
            <w:tcW w:w="7997" w:type="dxa"/>
            <w:noWrap w:val="0"/>
            <w:vAlign w:val="center"/>
          </w:tcPr>
          <w:p w14:paraId="6D5605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工程设计服务</w:t>
            </w:r>
          </w:p>
        </w:tc>
      </w:tr>
      <w:tr w14:paraId="4896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211EA0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w:t>
            </w:r>
          </w:p>
        </w:tc>
        <w:tc>
          <w:tcPr>
            <w:tcW w:w="7997" w:type="dxa"/>
            <w:noWrap w:val="0"/>
            <w:vAlign w:val="center"/>
          </w:tcPr>
          <w:p w14:paraId="27D131B1">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p>
        </w:tc>
      </w:tr>
      <w:tr w14:paraId="4400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24CBF6E1">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投标人资格要求</w:t>
            </w:r>
          </w:p>
        </w:tc>
      </w:tr>
      <w:tr w14:paraId="54BA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D8EAA9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投标人资质要求</w:t>
            </w:r>
          </w:p>
        </w:tc>
        <w:tc>
          <w:tcPr>
            <w:tcW w:w="7997" w:type="dxa"/>
            <w:noWrap w:val="0"/>
            <w:vAlign w:val="center"/>
          </w:tcPr>
          <w:p w14:paraId="53F390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投标人满足下列第①条要求或第②条要求：</w:t>
            </w:r>
          </w:p>
          <w:p w14:paraId="2FD917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①具备建设行政主管部门颁发的工程设计综合资质</w:t>
            </w:r>
            <w:r>
              <w:rPr>
                <w:rFonts w:hint="eastAsia" w:ascii="宋体" w:hAnsi="宋体" w:cs="宋体"/>
                <w:color w:val="auto"/>
                <w:sz w:val="21"/>
                <w:szCs w:val="21"/>
                <w:highlight w:val="none"/>
                <w:lang w:val="en-US" w:eastAsia="zh-CN"/>
              </w:rPr>
              <w:t>。</w:t>
            </w:r>
          </w:p>
          <w:p w14:paraId="2F9D114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②具备建设行政主管部门颁发的工程设计电力行业乙级（或以上）资质。</w:t>
            </w:r>
          </w:p>
        </w:tc>
      </w:tr>
      <w:tr w14:paraId="07C2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933" w:type="dxa"/>
            <w:noWrap w:val="0"/>
            <w:vAlign w:val="center"/>
          </w:tcPr>
          <w:p w14:paraId="15414018">
            <w:pPr>
              <w:keepNext w:val="0"/>
              <w:keepLines w:val="0"/>
              <w:pageBreakBefore w:val="0"/>
              <w:widowControl/>
              <w:kinsoku/>
              <w:overflowPunct/>
              <w:topLinePunct w:val="0"/>
              <w:autoSpaceDE/>
              <w:autoSpaceDN/>
              <w:bidi w:val="0"/>
              <w:spacing w:line="420" w:lineRule="exact"/>
              <w:jc w:val="center"/>
              <w:textAlignment w:val="auto"/>
              <w:rPr>
                <w:rFonts w:hint="eastAsia" w:ascii="宋体" w:hAnsi="宋体" w:eastAsia="宋体" w:cs="宋体"/>
                <w:color w:val="auto"/>
                <w:kern w:val="0"/>
                <w:sz w:val="21"/>
                <w:szCs w:val="21"/>
                <w:highlight w:val="none"/>
              </w:rPr>
            </w:pPr>
            <w:r>
              <w:rPr>
                <w:rFonts w:hint="eastAsia" w:ascii="宋体" w:hAnsi="宋体" w:cs="宋体"/>
                <w:bCs/>
                <w:snapToGrid w:val="0"/>
                <w:color w:val="auto"/>
                <w:kern w:val="0"/>
                <w:szCs w:val="21"/>
                <w:highlight w:val="none"/>
              </w:rPr>
              <w:t>项目负责人资格要求</w:t>
            </w:r>
          </w:p>
        </w:tc>
        <w:tc>
          <w:tcPr>
            <w:tcW w:w="7997" w:type="dxa"/>
            <w:noWrap w:val="0"/>
            <w:vAlign w:val="center"/>
          </w:tcPr>
          <w:p w14:paraId="1FD0F498">
            <w:pPr>
              <w:keepNext w:val="0"/>
              <w:keepLines w:val="0"/>
              <w:pageBreakBefore w:val="0"/>
              <w:widowControl/>
              <w:kinsoku/>
              <w:overflowPunct/>
              <w:topLinePunct w:val="0"/>
              <w:autoSpaceDE/>
              <w:autoSpaceDN/>
              <w:bidi w:val="0"/>
              <w:spacing w:line="420" w:lineRule="exact"/>
              <w:jc w:val="left"/>
              <w:textAlignment w:val="auto"/>
              <w:rPr>
                <w:rFonts w:hint="default" w:ascii="宋体" w:hAnsi="宋体"/>
                <w:color w:val="auto"/>
                <w:szCs w:val="21"/>
                <w:highlight w:val="none"/>
                <w:lang w:val="en-US" w:eastAsia="zh-CN"/>
              </w:rPr>
            </w:pPr>
            <w:r>
              <w:rPr>
                <w:rFonts w:hint="eastAsia" w:ascii="宋体" w:hAnsi="宋体" w:eastAsia="宋体" w:cs="宋体"/>
                <w:color w:val="auto"/>
                <w:sz w:val="21"/>
                <w:szCs w:val="21"/>
                <w:highlight w:val="none"/>
                <w:lang w:val="en-US" w:eastAsia="zh-CN"/>
              </w:rPr>
              <w:t>具备</w:t>
            </w:r>
            <w:r>
              <w:rPr>
                <w:rFonts w:hint="default" w:ascii="宋体" w:hAnsi="宋体" w:eastAsia="宋体" w:cs="宋体"/>
                <w:color w:val="auto"/>
                <w:sz w:val="21"/>
                <w:szCs w:val="21"/>
                <w:highlight w:val="none"/>
                <w:lang w:val="en-US" w:eastAsia="zh-CN"/>
              </w:rPr>
              <w:t>注册电气工程师执业资格</w:t>
            </w:r>
            <w:r>
              <w:rPr>
                <w:rFonts w:hint="eastAsia" w:ascii="宋体" w:hAnsi="宋体" w:eastAsia="宋体" w:cs="宋体"/>
                <w:color w:val="auto"/>
                <w:sz w:val="21"/>
                <w:szCs w:val="21"/>
                <w:highlight w:val="none"/>
                <w:lang w:val="en-US" w:eastAsia="zh-CN"/>
              </w:rPr>
              <w:t>。</w:t>
            </w:r>
          </w:p>
        </w:tc>
      </w:tr>
      <w:tr w14:paraId="4DC6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199D4C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联合体投标</w:t>
            </w:r>
          </w:p>
        </w:tc>
        <w:tc>
          <w:tcPr>
            <w:tcW w:w="7997" w:type="dxa"/>
            <w:noWrap w:val="0"/>
            <w:vAlign w:val="center"/>
          </w:tcPr>
          <w:p w14:paraId="72F58A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eastAsia="zh-CN"/>
              </w:rPr>
            </w:pPr>
            <w:r>
              <w:rPr>
                <w:rFonts w:hint="eastAsia"/>
                <w:highlight w:val="none"/>
              </w:rPr>
              <w:t>本次招标</w:t>
            </w:r>
            <w:r>
              <w:rPr>
                <w:rFonts w:hint="eastAsia"/>
                <w:highlight w:val="none"/>
                <w:lang w:val="en-US" w:eastAsia="zh-CN"/>
              </w:rPr>
              <w:t>不</w:t>
            </w:r>
            <w:r>
              <w:rPr>
                <w:rFonts w:hint="eastAsia" w:ascii="宋体" w:hAnsi="宋体" w:cs="宋体"/>
                <w:kern w:val="0"/>
                <w:highlight w:val="none"/>
              </w:rPr>
              <w:t>接受</w:t>
            </w:r>
            <w:r>
              <w:rPr>
                <w:rFonts w:hint="eastAsia"/>
                <w:highlight w:val="none"/>
              </w:rPr>
              <w:t>联合体投标</w:t>
            </w:r>
            <w:r>
              <w:rPr>
                <w:rFonts w:hint="eastAsia"/>
                <w:highlight w:val="none"/>
                <w:lang w:eastAsia="zh-CN"/>
              </w:rPr>
              <w:t>。</w:t>
            </w:r>
          </w:p>
        </w:tc>
      </w:tr>
      <w:tr w14:paraId="7DAE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44733C9">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多标段投标</w:t>
            </w:r>
          </w:p>
        </w:tc>
        <w:tc>
          <w:tcPr>
            <w:tcW w:w="7997" w:type="dxa"/>
            <w:noWrap w:val="0"/>
            <w:vAlign w:val="center"/>
          </w:tcPr>
          <w:p w14:paraId="42579C26">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2329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2E77D0C0">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招标文件的获取</w:t>
            </w:r>
          </w:p>
        </w:tc>
      </w:tr>
      <w:tr w14:paraId="1729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33" w:type="dxa"/>
            <w:noWrap w:val="0"/>
            <w:vAlign w:val="center"/>
          </w:tcPr>
          <w:p w14:paraId="00B9B13C">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获取时间</w:t>
            </w:r>
          </w:p>
        </w:tc>
        <w:tc>
          <w:tcPr>
            <w:tcW w:w="7997" w:type="dxa"/>
            <w:noWrap w:val="0"/>
            <w:vAlign w:val="center"/>
          </w:tcPr>
          <w:p w14:paraId="257A5F9C">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20</w:t>
            </w:r>
            <w:r>
              <w:rPr>
                <w:rFonts w:hint="eastAsia" w:ascii="宋体" w:hAnsi="宋体" w:cs="宋体"/>
                <w:bCs/>
                <w:snapToGrid w:val="0"/>
                <w:color w:val="000000"/>
                <w:kern w:val="0"/>
                <w:szCs w:val="21"/>
                <w:highlight w:val="none"/>
                <w:u w:val="single"/>
                <w:lang w:val="en-US" w:eastAsia="zh-CN"/>
              </w:rPr>
              <w:t>26</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年</w:t>
            </w:r>
            <w:r>
              <w:rPr>
                <w:rFonts w:hint="eastAsia" w:ascii="宋体" w:hAnsi="宋体" w:cs="宋体"/>
                <w:bCs/>
                <w:snapToGrid w:val="0"/>
                <w:color w:val="000000"/>
                <w:kern w:val="0"/>
                <w:szCs w:val="21"/>
                <w:highlight w:val="none"/>
                <w:u w:val="single"/>
                <w:lang w:val="en-US" w:eastAsia="zh-CN"/>
              </w:rPr>
              <w:t xml:space="preserve"> 8 </w:t>
            </w:r>
            <w:r>
              <w:rPr>
                <w:rFonts w:hint="eastAsia" w:ascii="宋体" w:hAnsi="宋体" w:eastAsia="宋体" w:cs="宋体"/>
                <w:bCs/>
                <w:snapToGrid w:val="0"/>
                <w:color w:val="000000"/>
                <w:kern w:val="0"/>
                <w:szCs w:val="21"/>
                <w:highlight w:val="none"/>
              </w:rPr>
              <w:t>月</w:t>
            </w:r>
            <w:r>
              <w:rPr>
                <w:rFonts w:hint="eastAsia" w:ascii="宋体" w:hAnsi="宋体" w:cs="宋体"/>
                <w:bCs/>
                <w:snapToGrid w:val="0"/>
                <w:color w:val="000000"/>
                <w:kern w:val="0"/>
                <w:szCs w:val="21"/>
                <w:highlight w:val="none"/>
                <w:u w:val="single"/>
                <w:lang w:val="en-US" w:eastAsia="zh-CN"/>
              </w:rPr>
              <w:t xml:space="preserve"> 12  </w:t>
            </w:r>
            <w:r>
              <w:rPr>
                <w:rFonts w:hint="eastAsia" w:ascii="宋体" w:hAnsi="宋体" w:eastAsia="宋体" w:cs="宋体"/>
                <w:bCs/>
                <w:snapToGrid w:val="0"/>
                <w:color w:val="000000"/>
                <w:kern w:val="0"/>
                <w:szCs w:val="21"/>
                <w:highlight w:val="none"/>
              </w:rPr>
              <w:t>日</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17</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时</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00</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分至</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202</w:t>
            </w:r>
            <w:r>
              <w:rPr>
                <w:rFonts w:hint="eastAsia" w:ascii="宋体" w:hAnsi="宋体" w:cs="宋体"/>
                <w:bCs/>
                <w:snapToGrid w:val="0"/>
                <w:color w:val="000000"/>
                <w:kern w:val="0"/>
                <w:szCs w:val="21"/>
                <w:highlight w:val="none"/>
                <w:u w:val="single"/>
                <w:lang w:val="en-US" w:eastAsia="zh-CN"/>
              </w:rPr>
              <w:t>6</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年</w:t>
            </w:r>
            <w:r>
              <w:rPr>
                <w:rFonts w:hint="eastAsia" w:ascii="宋体" w:hAnsi="宋体" w:cs="宋体"/>
                <w:bCs/>
                <w:snapToGrid w:val="0"/>
                <w:color w:val="000000"/>
                <w:kern w:val="0"/>
                <w:szCs w:val="21"/>
                <w:highlight w:val="none"/>
                <w:u w:val="single"/>
                <w:lang w:val="en-US" w:eastAsia="zh-CN"/>
              </w:rPr>
              <w:t xml:space="preserve"> 8  </w:t>
            </w:r>
            <w:r>
              <w:rPr>
                <w:rFonts w:hint="eastAsia" w:ascii="宋体" w:hAnsi="宋体" w:eastAsia="宋体" w:cs="宋体"/>
                <w:bCs/>
                <w:snapToGrid w:val="0"/>
                <w:color w:val="000000"/>
                <w:kern w:val="0"/>
                <w:szCs w:val="21"/>
                <w:highlight w:val="none"/>
              </w:rPr>
              <w:t>月</w:t>
            </w:r>
            <w:r>
              <w:rPr>
                <w:rFonts w:hint="eastAsia" w:ascii="宋体" w:hAnsi="宋体" w:cs="宋体"/>
                <w:bCs/>
                <w:snapToGrid w:val="0"/>
                <w:color w:val="000000"/>
                <w:kern w:val="0"/>
                <w:szCs w:val="21"/>
                <w:highlight w:val="none"/>
                <w:u w:val="single"/>
                <w:lang w:val="en-US" w:eastAsia="zh-CN"/>
              </w:rPr>
              <w:t xml:space="preserve"> 20  </w:t>
            </w:r>
            <w:r>
              <w:rPr>
                <w:rFonts w:hint="eastAsia" w:ascii="宋体" w:hAnsi="宋体" w:eastAsia="宋体" w:cs="宋体"/>
                <w:bCs/>
                <w:snapToGrid w:val="0"/>
                <w:color w:val="000000"/>
                <w:kern w:val="0"/>
                <w:szCs w:val="21"/>
                <w:highlight w:val="none"/>
              </w:rPr>
              <w:t>日</w:t>
            </w:r>
            <w:r>
              <w:rPr>
                <w:rFonts w:hint="eastAsia" w:ascii="宋体" w:hAnsi="宋体" w:eastAsia="宋体" w:cs="宋体"/>
                <w:bCs/>
                <w:snapToGrid w:val="0"/>
                <w:color w:val="000000"/>
                <w:kern w:val="0"/>
                <w:szCs w:val="21"/>
                <w:highlight w:val="none"/>
                <w:u w:val="single"/>
              </w:rPr>
              <w:t xml:space="preserve"> </w:t>
            </w:r>
            <w:r>
              <w:rPr>
                <w:rFonts w:hint="eastAsia" w:ascii="宋体" w:hAnsi="宋体" w:cs="宋体"/>
                <w:bCs/>
                <w:snapToGrid w:val="0"/>
                <w:color w:val="000000"/>
                <w:kern w:val="0"/>
                <w:szCs w:val="21"/>
                <w:highlight w:val="none"/>
                <w:u w:val="single"/>
                <w:lang w:val="en-US" w:eastAsia="zh-CN"/>
              </w:rPr>
              <w:t>15</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时</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u w:val="single"/>
                <w:lang w:val="en-US" w:eastAsia="zh-CN"/>
              </w:rPr>
              <w:t>00</w:t>
            </w:r>
            <w:r>
              <w:rPr>
                <w:rFonts w:hint="eastAsia" w:ascii="宋体" w:hAnsi="宋体" w:eastAsia="宋体" w:cs="宋体"/>
                <w:bCs/>
                <w:snapToGrid w:val="0"/>
                <w:color w:val="000000"/>
                <w:kern w:val="0"/>
                <w:szCs w:val="21"/>
                <w:highlight w:val="none"/>
                <w:u w:val="single"/>
              </w:rPr>
              <w:t xml:space="preserve"> </w:t>
            </w:r>
            <w:r>
              <w:rPr>
                <w:rFonts w:hint="eastAsia" w:ascii="宋体" w:hAnsi="宋体" w:eastAsia="宋体" w:cs="宋体"/>
                <w:bCs/>
                <w:snapToGrid w:val="0"/>
                <w:color w:val="000000"/>
                <w:kern w:val="0"/>
                <w:szCs w:val="21"/>
                <w:highlight w:val="none"/>
              </w:rPr>
              <w:t>分。</w:t>
            </w:r>
          </w:p>
        </w:tc>
      </w:tr>
      <w:tr w14:paraId="1AFD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0724589">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cs="宋体"/>
                <w:color w:val="000000"/>
                <w:kern w:val="0"/>
                <w:szCs w:val="21"/>
                <w:highlight w:val="none"/>
              </w:rPr>
              <w:t>获取方式</w:t>
            </w:r>
          </w:p>
        </w:tc>
        <w:tc>
          <w:tcPr>
            <w:tcW w:w="7997" w:type="dxa"/>
            <w:noWrap w:val="0"/>
            <w:vAlign w:val="center"/>
          </w:tcPr>
          <w:p w14:paraId="1CA3EC44">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rPr>
            </w:pPr>
            <w:r>
              <w:rPr>
                <w:rFonts w:hint="eastAsia" w:ascii="Times New Roman" w:hAnsi="Times New Roman" w:eastAsia="宋体" w:cs="Times New Roman"/>
                <w:highlight w:val="none"/>
                <w:lang w:val="en-US" w:eastAsia="zh-CN"/>
              </w:rPr>
              <w:t>请于公告发布之日起从</w:t>
            </w:r>
            <w:r>
              <w:rPr>
                <w:rFonts w:hint="eastAsia" w:ascii="宋体" w:hAnsi="宋体" w:cs="宋体"/>
                <w:color w:val="auto"/>
                <w:szCs w:val="21"/>
                <w:highlight w:val="none"/>
                <w:lang w:eastAsia="zh-CN"/>
              </w:rPr>
              <w:t>滁州市扬子工业投资集团有限公司官网（https://czyzgtjt.com/）、滁州市城投工程咨询管理有限公司（https://www.czctgczx.com/）</w:t>
            </w:r>
            <w:r>
              <w:rPr>
                <w:rFonts w:hint="eastAsia" w:ascii="Times New Roman" w:hAnsi="Times New Roman" w:eastAsia="宋体" w:cs="Times New Roman"/>
                <w:highlight w:val="none"/>
                <w:lang w:val="en-US" w:eastAsia="zh-CN"/>
              </w:rPr>
              <w:t>下载</w:t>
            </w:r>
          </w:p>
        </w:tc>
      </w:tr>
      <w:tr w14:paraId="552D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7C699FD">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招标公告发布时间</w:t>
            </w:r>
          </w:p>
        </w:tc>
        <w:tc>
          <w:tcPr>
            <w:tcW w:w="7997" w:type="dxa"/>
            <w:noWrap w:val="0"/>
            <w:vAlign w:val="center"/>
          </w:tcPr>
          <w:p w14:paraId="0CB3AD82">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Cs w:val="21"/>
                <w:highlight w:val="none"/>
              </w:rPr>
              <w:t>20</w:t>
            </w: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日</w:t>
            </w:r>
          </w:p>
        </w:tc>
      </w:tr>
      <w:tr w14:paraId="2E37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B970DA1">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投标文件递交的截止时间</w:t>
            </w:r>
          </w:p>
        </w:tc>
        <w:tc>
          <w:tcPr>
            <w:tcW w:w="7997" w:type="dxa"/>
            <w:noWrap w:val="0"/>
            <w:vAlign w:val="center"/>
          </w:tcPr>
          <w:p w14:paraId="78350ADB">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8月20日15</w:t>
            </w:r>
            <w:r>
              <w:rPr>
                <w:rFonts w:hint="eastAsia" w:ascii="宋体" w:hAnsi="宋体" w:eastAsia="宋体" w:cs="宋体"/>
                <w:color w:val="auto"/>
                <w:szCs w:val="21"/>
                <w:highlight w:val="none"/>
                <w:lang w:val="en-US" w:eastAsia="zh-CN"/>
              </w:rPr>
              <w:t>时00分</w:t>
            </w:r>
          </w:p>
        </w:tc>
      </w:tr>
      <w:tr w14:paraId="1D30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CC335A0">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投标文件递交的方式</w:t>
            </w:r>
          </w:p>
        </w:tc>
        <w:tc>
          <w:tcPr>
            <w:tcW w:w="7997" w:type="dxa"/>
            <w:noWrap w:val="0"/>
            <w:vAlign w:val="center"/>
          </w:tcPr>
          <w:p w14:paraId="61B61AB5">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①投标人须在投标文件截止时间前将投标文件以电子邮件的方式一次性发送至滁州市城投工程咨询管理有限公司邮箱（czsctgc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②在投标截止时间后30分钟内，将投标文件密码通过邮箱发送至滁州市城投工程咨询管理有限公司邮箱（czsctgczx@163.com），未在规定时间内发送密码或发送的密码无法正确打开投标文件的，投标文件将被拒绝。</w:t>
            </w:r>
          </w:p>
        </w:tc>
      </w:tr>
      <w:tr w14:paraId="7CED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933" w:type="dxa"/>
            <w:noWrap w:val="0"/>
            <w:vAlign w:val="center"/>
          </w:tcPr>
          <w:p w14:paraId="746D341E">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开标时间</w:t>
            </w:r>
          </w:p>
        </w:tc>
        <w:tc>
          <w:tcPr>
            <w:tcW w:w="7997" w:type="dxa"/>
            <w:noWrap w:val="0"/>
            <w:vAlign w:val="center"/>
          </w:tcPr>
          <w:p w14:paraId="1DA66740">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2026年8月</w:t>
            </w: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lang w:val="en-US" w:eastAsia="zh-CN"/>
              </w:rPr>
              <w:t>日15时00分</w:t>
            </w:r>
          </w:p>
        </w:tc>
      </w:tr>
      <w:tr w14:paraId="5C7D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33" w:type="dxa"/>
            <w:noWrap w:val="0"/>
            <w:vAlign w:val="center"/>
          </w:tcPr>
          <w:p w14:paraId="77B6227A">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开标地点</w:t>
            </w:r>
          </w:p>
        </w:tc>
        <w:tc>
          <w:tcPr>
            <w:tcW w:w="7997" w:type="dxa"/>
            <w:noWrap w:val="0"/>
            <w:vAlign w:val="center"/>
          </w:tcPr>
          <w:p w14:paraId="5E8A35B5">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滁州市城投大厦（滁州市醉翁路与中都大道交叉口西南侧)13楼1310室</w:t>
            </w:r>
          </w:p>
        </w:tc>
      </w:tr>
      <w:tr w14:paraId="4E31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9163777">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招标文件</w:t>
            </w:r>
            <w:r>
              <w:rPr>
                <w:rFonts w:hint="eastAsia" w:ascii="宋体" w:hAnsi="宋体" w:cs="宋体"/>
                <w:color w:val="auto"/>
                <w:sz w:val="21"/>
                <w:szCs w:val="21"/>
                <w:highlight w:val="none"/>
                <w:lang w:val="en-US" w:eastAsia="zh-CN"/>
              </w:rPr>
              <w:t>售价</w:t>
            </w:r>
          </w:p>
        </w:tc>
        <w:tc>
          <w:tcPr>
            <w:tcW w:w="7997" w:type="dxa"/>
            <w:noWrap w:val="0"/>
            <w:vAlign w:val="center"/>
          </w:tcPr>
          <w:p w14:paraId="0FF1405C">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0元</w:t>
            </w:r>
          </w:p>
        </w:tc>
      </w:tr>
      <w:tr w14:paraId="7177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7C4373F">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发布公告的媒介</w:t>
            </w:r>
          </w:p>
        </w:tc>
        <w:tc>
          <w:tcPr>
            <w:tcW w:w="7997" w:type="dxa"/>
            <w:noWrap w:val="0"/>
            <w:vAlign w:val="center"/>
          </w:tcPr>
          <w:p w14:paraId="50C6D68C">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滁州市扬子工业投资集团有限公司（https://czyzgtjt.com/）、</w:t>
            </w:r>
            <w:r>
              <w:rPr>
                <w:rFonts w:hint="eastAsia" w:ascii="宋体" w:hAnsi="宋体" w:eastAsia="宋体" w:cs="宋体"/>
                <w:color w:val="auto"/>
                <w:szCs w:val="21"/>
                <w:highlight w:val="none"/>
                <w:lang w:val="en-US" w:eastAsia="zh-CN"/>
              </w:rPr>
              <w:t>滁州市城投工程咨询管理有限公司（https://www.czctgczx.com/）</w:t>
            </w:r>
          </w:p>
        </w:tc>
      </w:tr>
      <w:tr w14:paraId="0857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1930D497">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投标保证金收取</w:t>
            </w:r>
          </w:p>
        </w:tc>
      </w:tr>
      <w:tr w14:paraId="453B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FC7C453">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保证金收取</w:t>
            </w:r>
          </w:p>
        </w:tc>
        <w:tc>
          <w:tcPr>
            <w:tcW w:w="7997" w:type="dxa"/>
            <w:noWrap w:val="0"/>
            <w:vAlign w:val="center"/>
          </w:tcPr>
          <w:p w14:paraId="31D7CE21">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olor w:val="auto"/>
                <w:szCs w:val="21"/>
                <w:highlight w:val="none"/>
              </w:rPr>
              <w:t>不要求投标人提交投标保证金。</w:t>
            </w:r>
          </w:p>
        </w:tc>
      </w:tr>
      <w:tr w14:paraId="711C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0" w:type="dxa"/>
            <w:gridSpan w:val="2"/>
            <w:noWrap w:val="0"/>
            <w:vAlign w:val="center"/>
          </w:tcPr>
          <w:p w14:paraId="05DB97D6">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联系方式</w:t>
            </w:r>
          </w:p>
        </w:tc>
      </w:tr>
      <w:tr w14:paraId="6F24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2E16C3F">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招标人名称</w:t>
            </w:r>
          </w:p>
        </w:tc>
        <w:tc>
          <w:tcPr>
            <w:tcW w:w="7997" w:type="dxa"/>
            <w:noWrap w:val="0"/>
            <w:vAlign w:val="center"/>
          </w:tcPr>
          <w:p w14:paraId="2D2A6C29">
            <w:pPr>
              <w:keepNext w:val="0"/>
              <w:keepLines w:val="0"/>
              <w:pageBreakBefore w:val="0"/>
              <w:widowControl/>
              <w:shd w:val="clear" w:color="auto" w:fill="auto"/>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 xml:space="preserve">滁州工投新能源开发有限公司 </w:t>
            </w:r>
          </w:p>
        </w:tc>
      </w:tr>
      <w:tr w14:paraId="5C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28A63B0F">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招标人地址</w:t>
            </w:r>
          </w:p>
        </w:tc>
        <w:tc>
          <w:tcPr>
            <w:tcW w:w="7997" w:type="dxa"/>
            <w:noWrap w:val="0"/>
            <w:vAlign w:val="center"/>
          </w:tcPr>
          <w:p w14:paraId="721F56AB">
            <w:pPr>
              <w:keepNext w:val="0"/>
              <w:keepLines w:val="0"/>
              <w:pageBreakBefore w:val="0"/>
              <w:widowControl/>
              <w:shd w:val="clear" w:color="auto" w:fill="auto"/>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滁州市醉翁路与中都大道交叉口西南侧城投大厦</w:t>
            </w:r>
            <w:r>
              <w:rPr>
                <w:rFonts w:hint="eastAsia" w:ascii="宋体" w:hAnsi="宋体" w:eastAsia="宋体" w:cs="宋体"/>
                <w:color w:val="auto"/>
                <w:kern w:val="0"/>
                <w:sz w:val="21"/>
                <w:szCs w:val="21"/>
                <w:highlight w:val="none"/>
                <w:lang w:val="en-US" w:eastAsia="zh-CN"/>
              </w:rPr>
              <w:t>13楼</w:t>
            </w:r>
          </w:p>
        </w:tc>
      </w:tr>
      <w:tr w14:paraId="53D1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C32FFCA">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招标人联系人</w:t>
            </w:r>
          </w:p>
        </w:tc>
        <w:tc>
          <w:tcPr>
            <w:tcW w:w="7997" w:type="dxa"/>
            <w:noWrap w:val="0"/>
            <w:vAlign w:val="center"/>
          </w:tcPr>
          <w:p w14:paraId="0CA615D4">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王</w:t>
            </w:r>
            <w:r>
              <w:rPr>
                <w:rFonts w:hint="eastAsia" w:ascii="宋体" w:hAnsi="宋体" w:eastAsia="宋体" w:cs="宋体"/>
                <w:color w:val="auto"/>
                <w:sz w:val="21"/>
                <w:szCs w:val="21"/>
                <w:highlight w:val="none"/>
                <w:lang w:val="en-US" w:eastAsia="zh-CN"/>
              </w:rPr>
              <w:t>工</w:t>
            </w:r>
          </w:p>
        </w:tc>
      </w:tr>
      <w:tr w14:paraId="79E3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6C0D56E8">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招标人电话</w:t>
            </w:r>
          </w:p>
        </w:tc>
        <w:tc>
          <w:tcPr>
            <w:tcW w:w="7997" w:type="dxa"/>
            <w:noWrap w:val="0"/>
            <w:vAlign w:val="center"/>
          </w:tcPr>
          <w:p w14:paraId="0786EC85">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0550-3018125、17625932920</w:t>
            </w:r>
          </w:p>
        </w:tc>
      </w:tr>
      <w:tr w14:paraId="555F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D32F697">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招标代理机构名称</w:t>
            </w:r>
          </w:p>
        </w:tc>
        <w:tc>
          <w:tcPr>
            <w:tcW w:w="7997" w:type="dxa"/>
            <w:noWrap w:val="0"/>
            <w:vAlign w:val="center"/>
          </w:tcPr>
          <w:p w14:paraId="6FF9C0EE">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滁州市城投工程咨询管理有限公司</w:t>
            </w:r>
          </w:p>
        </w:tc>
      </w:tr>
      <w:tr w14:paraId="2D8B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C1F41F8">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招标代理机构地址</w:t>
            </w:r>
          </w:p>
        </w:tc>
        <w:tc>
          <w:tcPr>
            <w:tcW w:w="7997" w:type="dxa"/>
            <w:noWrap w:val="0"/>
            <w:vAlign w:val="center"/>
          </w:tcPr>
          <w:p w14:paraId="6D12C6BB">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滁州市龙蟠大道109号房产大厦6楼</w:t>
            </w:r>
            <w:r>
              <w:rPr>
                <w:rFonts w:hint="eastAsia" w:ascii="宋体" w:hAnsi="宋体" w:eastAsia="宋体" w:cs="宋体"/>
                <w:color w:val="auto"/>
                <w:sz w:val="21"/>
                <w:szCs w:val="21"/>
                <w:highlight w:val="none"/>
                <w:lang w:val="en-US" w:eastAsia="zh-CN"/>
              </w:rPr>
              <w:t>605室</w:t>
            </w:r>
          </w:p>
        </w:tc>
      </w:tr>
      <w:tr w14:paraId="5ECC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9B20423">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    联系人</w:t>
            </w:r>
          </w:p>
        </w:tc>
        <w:tc>
          <w:tcPr>
            <w:tcW w:w="7997" w:type="dxa"/>
            <w:noWrap w:val="0"/>
            <w:vAlign w:val="center"/>
          </w:tcPr>
          <w:p w14:paraId="508420A3">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周蓓蕾</w:t>
            </w:r>
          </w:p>
        </w:tc>
      </w:tr>
      <w:tr w14:paraId="2DBA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D7E1BD9">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代理机构电话</w:t>
            </w:r>
          </w:p>
        </w:tc>
        <w:tc>
          <w:tcPr>
            <w:tcW w:w="7997" w:type="dxa"/>
            <w:noWrap w:val="0"/>
            <w:vAlign w:val="center"/>
          </w:tcPr>
          <w:p w14:paraId="57DEDBE8">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0550-3519519</w:t>
            </w:r>
            <w:r>
              <w:rPr>
                <w:rFonts w:hint="eastAsia" w:ascii="宋体" w:hAnsi="宋体" w:eastAsia="宋体" w:cs="宋体"/>
                <w:color w:val="auto"/>
                <w:sz w:val="21"/>
                <w:szCs w:val="21"/>
                <w:highlight w:val="none"/>
                <w:lang w:val="en-US" w:eastAsia="zh-CN"/>
              </w:rPr>
              <w:t>、18005505728</w:t>
            </w:r>
          </w:p>
        </w:tc>
      </w:tr>
      <w:tr w14:paraId="6A8C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E12FD78">
            <w:pPr>
              <w:keepNext w:val="0"/>
              <w:keepLines w:val="0"/>
              <w:pageBreakBefore w:val="0"/>
              <w:widowControl/>
              <w:kinsoku/>
              <w:wordWrap w:val="0"/>
              <w:overflowPunct/>
              <w:topLinePunct w:val="0"/>
              <w:autoSpaceDE/>
              <w:autoSpaceDN/>
              <w:bidi w:val="0"/>
              <w:adjustRightInd/>
              <w:snapToGrid/>
              <w:spacing w:line="440" w:lineRule="exact"/>
              <w:jc w:val="center"/>
              <w:textAlignment w:val="auto"/>
              <w:rPr>
                <w:rFonts w:hint="default" w:ascii="宋体" w:hAnsi="宋体" w:eastAsia="宋体" w:cs="宋体"/>
                <w:bCs/>
                <w:color w:val="auto"/>
                <w:spacing w:val="-6"/>
                <w:sz w:val="21"/>
                <w:szCs w:val="21"/>
                <w:highlight w:val="none"/>
                <w:lang w:val="en-US" w:eastAsia="zh-CN"/>
              </w:rPr>
            </w:pPr>
            <w:r>
              <w:rPr>
                <w:rFonts w:hint="eastAsia" w:ascii="宋体" w:hAnsi="宋体" w:cs="宋体"/>
                <w:bCs/>
                <w:color w:val="auto"/>
                <w:spacing w:val="-6"/>
                <w:sz w:val="21"/>
                <w:szCs w:val="21"/>
                <w:highlight w:val="none"/>
                <w:lang w:val="en-US" w:eastAsia="zh-CN"/>
              </w:rPr>
              <w:t>监督电话</w:t>
            </w:r>
          </w:p>
        </w:tc>
        <w:tc>
          <w:tcPr>
            <w:tcW w:w="7997" w:type="dxa"/>
            <w:noWrap w:val="0"/>
            <w:vAlign w:val="center"/>
          </w:tcPr>
          <w:p w14:paraId="03BDE3CE">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0550-3018133</w:t>
            </w:r>
          </w:p>
        </w:tc>
      </w:tr>
    </w:tbl>
    <w:p w14:paraId="5C0570D3">
      <w:pPr>
        <w:jc w:val="left"/>
        <w:rPr>
          <w:highlight w:val="none"/>
        </w:rPr>
      </w:pPr>
    </w:p>
    <w:p w14:paraId="32A53F0D">
      <w:pPr>
        <w:pStyle w:val="44"/>
        <w:spacing w:beforeLines="50" w:afterLines="50" w:line="440" w:lineRule="exact"/>
        <w:rPr>
          <w:bCs/>
          <w:szCs w:val="32"/>
          <w:highlight w:val="none"/>
        </w:rPr>
      </w:pPr>
      <w:bookmarkStart w:id="32" w:name="_Toc78803321"/>
      <w:r>
        <w:rPr>
          <w:rFonts w:hint="eastAsia"/>
          <w:bCs/>
          <w:szCs w:val="32"/>
          <w:highlight w:val="none"/>
        </w:rPr>
        <w:br w:type="page"/>
      </w:r>
      <w:r>
        <w:rPr>
          <w:rFonts w:hint="eastAsia"/>
          <w:bCs/>
          <w:szCs w:val="32"/>
          <w:highlight w:val="none"/>
        </w:rPr>
        <w:t>第</w:t>
      </w:r>
      <w:r>
        <w:rPr>
          <w:rFonts w:hint="eastAsia"/>
          <w:bCs/>
          <w:szCs w:val="32"/>
          <w:highlight w:val="none"/>
          <w:lang w:val="en-US" w:eastAsia="zh-CN"/>
        </w:rPr>
        <w:t>二</w:t>
      </w:r>
      <w:r>
        <w:rPr>
          <w:rFonts w:hint="eastAsia"/>
          <w:bCs/>
          <w:szCs w:val="32"/>
          <w:highlight w:val="none"/>
        </w:rPr>
        <w:t>章  投标人须知</w:t>
      </w:r>
      <w:bookmarkEnd w:id="20"/>
      <w:bookmarkEnd w:id="21"/>
      <w:bookmarkEnd w:id="22"/>
      <w:bookmarkEnd w:id="23"/>
      <w:bookmarkEnd w:id="24"/>
      <w:bookmarkEnd w:id="25"/>
      <w:bookmarkEnd w:id="26"/>
      <w:bookmarkEnd w:id="27"/>
      <w:bookmarkEnd w:id="28"/>
      <w:bookmarkEnd w:id="29"/>
      <w:bookmarkEnd w:id="30"/>
      <w:bookmarkEnd w:id="31"/>
      <w:bookmarkEnd w:id="32"/>
    </w:p>
    <w:p w14:paraId="594BBBF6">
      <w:pPr>
        <w:spacing w:beforeLines="50" w:afterLines="50" w:line="440" w:lineRule="exact"/>
        <w:jc w:val="center"/>
        <w:rPr>
          <w:b/>
          <w:bCs/>
          <w:sz w:val="28"/>
          <w:szCs w:val="28"/>
          <w:highlight w:val="none"/>
        </w:rPr>
      </w:pPr>
      <w:bookmarkStart w:id="33" w:name="_Toc506107268"/>
      <w:bookmarkStart w:id="34" w:name="_Toc179632545"/>
      <w:bookmarkStart w:id="35" w:name="_Toc35424884"/>
      <w:bookmarkStart w:id="36" w:name="_Toc246996174"/>
      <w:bookmarkStart w:id="37" w:name="_Toc324404814"/>
      <w:bookmarkStart w:id="38" w:name="_Toc246996917"/>
      <w:bookmarkStart w:id="39" w:name="_Toc15058845"/>
      <w:bookmarkStart w:id="40" w:name="_Toc35425051"/>
      <w:bookmarkStart w:id="41" w:name="_Toc152045528"/>
      <w:bookmarkStart w:id="42" w:name="_Toc144974496"/>
      <w:bookmarkStart w:id="43" w:name="_Toc247085688"/>
      <w:bookmarkStart w:id="44" w:name="_Toc152042304"/>
      <w:r>
        <w:rPr>
          <w:rFonts w:hint="eastAsia"/>
          <w:b/>
          <w:bCs/>
          <w:sz w:val="28"/>
          <w:szCs w:val="28"/>
          <w:highlight w:val="none"/>
        </w:rPr>
        <w:t>投标人须知前附表</w:t>
      </w:r>
      <w:bookmarkEnd w:id="33"/>
      <w:bookmarkEnd w:id="34"/>
      <w:bookmarkEnd w:id="35"/>
      <w:bookmarkEnd w:id="36"/>
      <w:bookmarkEnd w:id="37"/>
      <w:bookmarkEnd w:id="38"/>
      <w:bookmarkEnd w:id="39"/>
      <w:bookmarkEnd w:id="40"/>
      <w:bookmarkEnd w:id="41"/>
      <w:bookmarkEnd w:id="42"/>
      <w:bookmarkEnd w:id="43"/>
      <w:bookmarkEnd w:id="44"/>
    </w:p>
    <w:tbl>
      <w:tblPr>
        <w:tblStyle w:val="47"/>
        <w:tblW w:w="10328" w:type="dxa"/>
        <w:jc w:val="center"/>
        <w:tblLayout w:type="fixed"/>
        <w:tblCellMar>
          <w:top w:w="0" w:type="dxa"/>
          <w:left w:w="108" w:type="dxa"/>
          <w:bottom w:w="0" w:type="dxa"/>
          <w:right w:w="108" w:type="dxa"/>
        </w:tblCellMar>
      </w:tblPr>
      <w:tblGrid>
        <w:gridCol w:w="868"/>
        <w:gridCol w:w="910"/>
        <w:gridCol w:w="1299"/>
        <w:gridCol w:w="7251"/>
      </w:tblGrid>
      <w:tr w14:paraId="37A3BBD6">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5319F0F">
            <w:pPr>
              <w:keepNext w:val="0"/>
              <w:keepLines w:val="0"/>
              <w:pageBreakBefore w:val="0"/>
              <w:kinsoku/>
              <w:wordWrap/>
              <w:overflowPunct/>
              <w:autoSpaceDN/>
              <w:bidi w:val="0"/>
              <w:spacing w:line="360" w:lineRule="auto"/>
              <w:jc w:val="center"/>
              <w:textAlignment w:val="auto"/>
              <w:rPr>
                <w:rFonts w:ascii="宋体" w:hAnsi="宋体" w:cs="宋体"/>
                <w:b/>
                <w:szCs w:val="21"/>
                <w:highlight w:val="none"/>
              </w:rPr>
            </w:pPr>
            <w:bookmarkStart w:id="45" w:name="_Toc152045529"/>
            <w:bookmarkStart w:id="46" w:name="_Toc246996175"/>
            <w:bookmarkStart w:id="47" w:name="_Toc506107269"/>
            <w:bookmarkStart w:id="48" w:name="_Toc246996918"/>
            <w:bookmarkStart w:id="49" w:name="_Toc247085689"/>
            <w:bookmarkStart w:id="50" w:name="_Toc179632546"/>
            <w:bookmarkStart w:id="51" w:name="_Toc144974497"/>
            <w:bookmarkStart w:id="52" w:name="_Toc152042305"/>
            <w:bookmarkStart w:id="53" w:name="_Toc324404815"/>
            <w:r>
              <w:rPr>
                <w:rFonts w:hint="eastAsia" w:ascii="宋体" w:hAnsi="宋体" w:cs="宋体"/>
                <w:b/>
                <w:szCs w:val="21"/>
                <w:highlight w:val="none"/>
              </w:rPr>
              <w:t>序号</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109513C">
            <w:pPr>
              <w:keepNext w:val="0"/>
              <w:keepLines w:val="0"/>
              <w:pageBreakBefore w:val="0"/>
              <w:kinsoku/>
              <w:wordWrap/>
              <w:overflowPunct/>
              <w:autoSpaceDN/>
              <w:bidi w:val="0"/>
              <w:spacing w:line="360" w:lineRule="auto"/>
              <w:jc w:val="center"/>
              <w:textAlignment w:val="auto"/>
              <w:rPr>
                <w:rFonts w:ascii="宋体" w:hAnsi="宋体" w:cs="宋体"/>
                <w:b/>
                <w:szCs w:val="21"/>
                <w:highlight w:val="none"/>
              </w:rPr>
            </w:pPr>
            <w:r>
              <w:rPr>
                <w:rFonts w:hint="eastAsia" w:ascii="宋体" w:hAnsi="宋体" w:cs="宋体"/>
                <w:b/>
                <w:szCs w:val="21"/>
                <w:highlight w:val="none"/>
              </w:rPr>
              <w:t>条  款  名  称</w:t>
            </w:r>
          </w:p>
        </w:tc>
        <w:tc>
          <w:tcPr>
            <w:tcW w:w="7251" w:type="dxa"/>
            <w:tcBorders>
              <w:top w:val="single" w:color="auto" w:sz="4" w:space="0"/>
              <w:left w:val="single" w:color="auto" w:sz="4" w:space="0"/>
              <w:bottom w:val="single" w:color="auto" w:sz="4" w:space="0"/>
              <w:right w:val="single" w:color="auto" w:sz="4" w:space="0"/>
            </w:tcBorders>
            <w:noWrap/>
            <w:vAlign w:val="center"/>
          </w:tcPr>
          <w:p w14:paraId="175926BC">
            <w:pPr>
              <w:keepNext w:val="0"/>
              <w:keepLines w:val="0"/>
              <w:pageBreakBefore w:val="0"/>
              <w:kinsoku/>
              <w:wordWrap/>
              <w:overflowPunct/>
              <w:autoSpaceDN/>
              <w:bidi w:val="0"/>
              <w:spacing w:line="360" w:lineRule="auto"/>
              <w:jc w:val="center"/>
              <w:textAlignment w:val="auto"/>
              <w:rPr>
                <w:rFonts w:ascii="宋体" w:hAnsi="宋体" w:cs="宋体"/>
                <w:b/>
                <w:szCs w:val="21"/>
                <w:highlight w:val="none"/>
              </w:rPr>
            </w:pPr>
            <w:r>
              <w:rPr>
                <w:rFonts w:hint="eastAsia" w:ascii="宋体" w:hAnsi="宋体" w:cs="宋体"/>
                <w:b/>
                <w:szCs w:val="21"/>
                <w:highlight w:val="none"/>
              </w:rPr>
              <w:t>编  列  内  容</w:t>
            </w:r>
          </w:p>
        </w:tc>
      </w:tr>
      <w:tr w14:paraId="399B882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EA00D87">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24588F4B">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招标人</w:t>
            </w:r>
          </w:p>
        </w:tc>
        <w:tc>
          <w:tcPr>
            <w:tcW w:w="7251" w:type="dxa"/>
            <w:tcBorders>
              <w:top w:val="single" w:color="auto" w:sz="4" w:space="0"/>
              <w:left w:val="single" w:color="auto" w:sz="4" w:space="0"/>
              <w:bottom w:val="single" w:color="auto" w:sz="4" w:space="0"/>
              <w:right w:val="single" w:color="auto" w:sz="4" w:space="0"/>
            </w:tcBorders>
            <w:noWrap/>
            <w:vAlign w:val="bottom"/>
          </w:tcPr>
          <w:p w14:paraId="10407BB1">
            <w:pPr>
              <w:pStyle w:val="93"/>
              <w:keepNext w:val="0"/>
              <w:keepLines w:val="0"/>
              <w:pageBreakBefore w:val="0"/>
              <w:kinsoku/>
              <w:wordWrap/>
              <w:overflowPunct/>
              <w:autoSpaceDN/>
              <w:bidi w:val="0"/>
              <w:adjustRightInd w:val="0"/>
              <w:snapToGrid w:val="0"/>
              <w:spacing w:line="360" w:lineRule="auto"/>
              <w:jc w:val="left"/>
              <w:textAlignment w:val="auto"/>
              <w:rPr>
                <w:rFonts w:hint="eastAsia" w:eastAsia="宋体"/>
                <w:kern w:val="2"/>
                <w:sz w:val="21"/>
                <w:szCs w:val="21"/>
                <w:highlight w:val="none"/>
                <w:lang w:eastAsia="zh-CN"/>
              </w:rPr>
            </w:pPr>
            <w:r>
              <w:rPr>
                <w:rFonts w:hint="eastAsia" w:ascii="宋体" w:hAnsi="宋体" w:cs="宋体"/>
                <w:color w:val="auto"/>
                <w:sz w:val="21"/>
                <w:szCs w:val="21"/>
                <w:highlight w:val="none"/>
              </w:rPr>
              <w:t>见招标公告</w:t>
            </w:r>
          </w:p>
        </w:tc>
      </w:tr>
      <w:tr w14:paraId="2BB50941">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7F2ABC2">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2</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088F0F11">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招标代理机构</w:t>
            </w:r>
          </w:p>
        </w:tc>
        <w:tc>
          <w:tcPr>
            <w:tcW w:w="7251" w:type="dxa"/>
            <w:tcBorders>
              <w:top w:val="single" w:color="auto" w:sz="4" w:space="0"/>
              <w:left w:val="single" w:color="auto" w:sz="4" w:space="0"/>
              <w:bottom w:val="single" w:color="auto" w:sz="4" w:space="0"/>
              <w:right w:val="single" w:color="auto" w:sz="4" w:space="0"/>
            </w:tcBorders>
            <w:noWrap/>
            <w:vAlign w:val="bottom"/>
          </w:tcPr>
          <w:p w14:paraId="10F9436F">
            <w:pPr>
              <w:keepNext w:val="0"/>
              <w:keepLines w:val="0"/>
              <w:pageBreakBefore w:val="0"/>
              <w:kinsoku/>
              <w:wordWrap/>
              <w:overflowPunct/>
              <w:autoSpaceDN/>
              <w:bidi w:val="0"/>
              <w:adjustRightInd w:val="0"/>
              <w:snapToGrid w:val="0"/>
              <w:spacing w:line="360" w:lineRule="auto"/>
              <w:jc w:val="left"/>
              <w:textAlignment w:val="auto"/>
              <w:rPr>
                <w:rFonts w:hint="default" w:ascii="宋体" w:hAnsi="宋体" w:eastAsia="宋体" w:cs="宋体"/>
                <w:szCs w:val="21"/>
                <w:highlight w:val="none"/>
                <w:lang w:val="en-US" w:eastAsia="zh-CN"/>
              </w:rPr>
            </w:pPr>
            <w:r>
              <w:rPr>
                <w:rFonts w:hint="eastAsia" w:ascii="宋体" w:hAnsi="宋体" w:cs="宋体"/>
                <w:color w:val="auto"/>
                <w:sz w:val="21"/>
                <w:szCs w:val="21"/>
                <w:highlight w:val="none"/>
              </w:rPr>
              <w:t>见招标公告</w:t>
            </w:r>
          </w:p>
        </w:tc>
      </w:tr>
      <w:tr w14:paraId="6E88FEC4">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21D750">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3</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1C1999A0">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7251" w:type="dxa"/>
            <w:tcBorders>
              <w:top w:val="single" w:color="auto" w:sz="4" w:space="0"/>
              <w:left w:val="single" w:color="auto" w:sz="4" w:space="0"/>
              <w:bottom w:val="single" w:color="auto" w:sz="4" w:space="0"/>
              <w:right w:val="single" w:color="auto" w:sz="4" w:space="0"/>
            </w:tcBorders>
            <w:noWrap/>
            <w:vAlign w:val="bottom"/>
          </w:tcPr>
          <w:p w14:paraId="3CF94C9C">
            <w:pPr>
              <w:keepNext w:val="0"/>
              <w:keepLines w:val="0"/>
              <w:pageBreakBefore w:val="0"/>
              <w:kinsoku/>
              <w:wordWrap/>
              <w:overflowPunct/>
              <w:autoSpaceDN/>
              <w:bidi w:val="0"/>
              <w:adjustRightInd w:val="0"/>
              <w:snapToGrid w:val="0"/>
              <w:spacing w:line="360" w:lineRule="auto"/>
              <w:jc w:val="left"/>
              <w:textAlignment w:val="auto"/>
              <w:rPr>
                <w:rFonts w:hint="eastAsia" w:ascii="宋体" w:hAnsi="宋体" w:eastAsia="宋体" w:cs="宋体"/>
                <w:szCs w:val="21"/>
                <w:highlight w:val="none"/>
                <w:lang w:eastAsia="zh-CN"/>
              </w:rPr>
            </w:pPr>
            <w:r>
              <w:rPr>
                <w:rFonts w:hint="eastAsia" w:ascii="宋体" w:hAnsi="宋体" w:cs="宋体"/>
                <w:color w:val="auto"/>
                <w:sz w:val="21"/>
                <w:szCs w:val="21"/>
                <w:highlight w:val="none"/>
              </w:rPr>
              <w:t>见招标公告</w:t>
            </w:r>
          </w:p>
        </w:tc>
      </w:tr>
      <w:tr w14:paraId="0D5FE2EA">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C8FAF44">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4</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50A58F76">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建设地点</w:t>
            </w:r>
          </w:p>
        </w:tc>
        <w:tc>
          <w:tcPr>
            <w:tcW w:w="7251" w:type="dxa"/>
            <w:tcBorders>
              <w:top w:val="single" w:color="auto" w:sz="4" w:space="0"/>
              <w:left w:val="single" w:color="auto" w:sz="4" w:space="0"/>
              <w:bottom w:val="single" w:color="auto" w:sz="4" w:space="0"/>
              <w:right w:val="single" w:color="auto" w:sz="4" w:space="0"/>
            </w:tcBorders>
            <w:noWrap/>
            <w:vAlign w:val="bottom"/>
          </w:tcPr>
          <w:p w14:paraId="7B346AFB">
            <w:pPr>
              <w:keepNext w:val="0"/>
              <w:keepLines w:val="0"/>
              <w:pageBreakBefore w:val="0"/>
              <w:kinsoku/>
              <w:wordWrap/>
              <w:overflowPunct/>
              <w:autoSpaceDN/>
              <w:bidi w:val="0"/>
              <w:adjustRightInd w:val="0"/>
              <w:snapToGrid w:val="0"/>
              <w:spacing w:line="360" w:lineRule="auto"/>
              <w:jc w:val="left"/>
              <w:textAlignment w:val="auto"/>
              <w:rPr>
                <w:rFonts w:ascii="宋体" w:hAnsi="宋体" w:cs="宋体"/>
                <w:szCs w:val="21"/>
                <w:highlight w:val="none"/>
              </w:rPr>
            </w:pPr>
            <w:r>
              <w:rPr>
                <w:rFonts w:hint="eastAsia" w:ascii="宋体" w:hAnsi="宋体" w:cs="宋体"/>
                <w:color w:val="auto"/>
                <w:sz w:val="21"/>
                <w:szCs w:val="21"/>
                <w:highlight w:val="none"/>
              </w:rPr>
              <w:t>见招标公告</w:t>
            </w:r>
          </w:p>
        </w:tc>
      </w:tr>
      <w:tr w14:paraId="27E33739">
        <w:tblPrEx>
          <w:tblCellMar>
            <w:top w:w="0" w:type="dxa"/>
            <w:left w:w="108" w:type="dxa"/>
            <w:bottom w:w="0" w:type="dxa"/>
            <w:right w:w="108" w:type="dxa"/>
          </w:tblCellMar>
        </w:tblPrEx>
        <w:trPr>
          <w:trHeight w:val="555"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6EAEC26">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5</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2CEC5559">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资金落实情况</w:t>
            </w:r>
          </w:p>
        </w:tc>
        <w:tc>
          <w:tcPr>
            <w:tcW w:w="7251" w:type="dxa"/>
            <w:tcBorders>
              <w:top w:val="single" w:color="auto" w:sz="4" w:space="0"/>
              <w:left w:val="single" w:color="auto" w:sz="4" w:space="0"/>
              <w:bottom w:val="single" w:color="auto" w:sz="4" w:space="0"/>
              <w:right w:val="single" w:color="auto" w:sz="4" w:space="0"/>
            </w:tcBorders>
            <w:noWrap/>
            <w:vAlign w:val="bottom"/>
          </w:tcPr>
          <w:p w14:paraId="60460FF1">
            <w:pPr>
              <w:keepNext w:val="0"/>
              <w:keepLines w:val="0"/>
              <w:pageBreakBefore w:val="0"/>
              <w:kinsoku/>
              <w:wordWrap/>
              <w:overflowPunct/>
              <w:autoSpaceDN/>
              <w:bidi w:val="0"/>
              <w:adjustRightInd w:val="0"/>
              <w:snapToGrid w:val="0"/>
              <w:spacing w:line="360" w:lineRule="auto"/>
              <w:jc w:val="left"/>
              <w:textAlignment w:val="auto"/>
              <w:rPr>
                <w:rFonts w:ascii="宋体" w:hAnsi="宋体" w:cs="宋体"/>
                <w:szCs w:val="21"/>
                <w:highlight w:val="none"/>
              </w:rPr>
            </w:pPr>
            <w:r>
              <w:rPr>
                <w:rFonts w:hint="eastAsia" w:ascii="宋体" w:hAnsi="宋体" w:cs="宋体"/>
                <w:color w:val="auto"/>
                <w:sz w:val="21"/>
                <w:szCs w:val="21"/>
                <w:highlight w:val="none"/>
                <w:lang w:val="en-US" w:eastAsia="zh-CN"/>
              </w:rPr>
              <w:t>已落实</w:t>
            </w:r>
          </w:p>
        </w:tc>
      </w:tr>
      <w:tr w14:paraId="64D296C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0EC8E8">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6</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6516917A">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招标范围</w:t>
            </w:r>
          </w:p>
        </w:tc>
        <w:tc>
          <w:tcPr>
            <w:tcW w:w="7251" w:type="dxa"/>
            <w:tcBorders>
              <w:top w:val="single" w:color="auto" w:sz="4" w:space="0"/>
              <w:left w:val="single" w:color="auto" w:sz="4" w:space="0"/>
              <w:bottom w:val="single" w:color="auto" w:sz="4" w:space="0"/>
              <w:right w:val="single" w:color="auto" w:sz="4" w:space="0"/>
            </w:tcBorders>
            <w:noWrap/>
            <w:vAlign w:val="bottom"/>
          </w:tcPr>
          <w:p w14:paraId="6B3CA562">
            <w:pPr>
              <w:keepNext w:val="0"/>
              <w:keepLines w:val="0"/>
              <w:pageBreakBefore w:val="0"/>
              <w:kinsoku/>
              <w:wordWrap/>
              <w:overflowPunct/>
              <w:autoSpaceDN/>
              <w:bidi w:val="0"/>
              <w:spacing w:line="360" w:lineRule="auto"/>
              <w:jc w:val="left"/>
              <w:textAlignment w:val="auto"/>
              <w:rPr>
                <w:rFonts w:ascii="宋体" w:hAnsi="宋体" w:cs="宋体"/>
                <w:szCs w:val="21"/>
                <w:highlight w:val="none"/>
              </w:rPr>
            </w:pPr>
            <w:r>
              <w:rPr>
                <w:rFonts w:hint="eastAsia"/>
                <w:color w:val="000000"/>
                <w:szCs w:val="21"/>
                <w:highlight w:val="none"/>
              </w:rPr>
              <w:t>见招标公告</w:t>
            </w:r>
          </w:p>
        </w:tc>
      </w:tr>
      <w:tr w14:paraId="4195E0D5">
        <w:tblPrEx>
          <w:tblCellMar>
            <w:top w:w="0" w:type="dxa"/>
            <w:left w:w="108" w:type="dxa"/>
            <w:bottom w:w="0" w:type="dxa"/>
            <w:right w:w="108" w:type="dxa"/>
          </w:tblCellMar>
        </w:tblPrEx>
        <w:trPr>
          <w:trHeight w:val="496"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2ABF706">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7</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222F7482">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评标办法</w:t>
            </w:r>
          </w:p>
        </w:tc>
        <w:tc>
          <w:tcPr>
            <w:tcW w:w="7251" w:type="dxa"/>
            <w:tcBorders>
              <w:top w:val="single" w:color="auto" w:sz="4" w:space="0"/>
              <w:left w:val="single" w:color="auto" w:sz="4" w:space="0"/>
              <w:bottom w:val="single" w:color="auto" w:sz="4" w:space="0"/>
              <w:right w:val="single" w:color="auto" w:sz="4" w:space="0"/>
            </w:tcBorders>
            <w:noWrap/>
            <w:vAlign w:val="bottom"/>
          </w:tcPr>
          <w:p w14:paraId="340D66FF">
            <w:pPr>
              <w:pStyle w:val="93"/>
              <w:keepNext w:val="0"/>
              <w:keepLines w:val="0"/>
              <w:pageBreakBefore w:val="0"/>
              <w:kinsoku/>
              <w:wordWrap/>
              <w:overflowPunct/>
              <w:autoSpaceDN/>
              <w:bidi w:val="0"/>
              <w:spacing w:line="360" w:lineRule="auto"/>
              <w:jc w:val="left"/>
              <w:textAlignment w:val="auto"/>
              <w:rPr>
                <w:rFonts w:ascii="宋体" w:hAnsi="宋体" w:cs="宋体"/>
                <w:highlight w:val="none"/>
              </w:rPr>
            </w:pPr>
            <w:r>
              <w:rPr>
                <w:rFonts w:hint="eastAsia" w:ascii="宋体" w:hAnsi="宋体" w:cs="宋体"/>
                <w:color w:val="auto"/>
                <w:sz w:val="21"/>
                <w:szCs w:val="21"/>
                <w:highlight w:val="none"/>
              </w:rPr>
              <w:t>见招标公告</w:t>
            </w:r>
          </w:p>
        </w:tc>
      </w:tr>
      <w:tr w14:paraId="6E44BA5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B12E6DA">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8</w:t>
            </w:r>
          </w:p>
        </w:tc>
        <w:tc>
          <w:tcPr>
            <w:tcW w:w="2209" w:type="dxa"/>
            <w:gridSpan w:val="2"/>
            <w:tcBorders>
              <w:top w:val="single" w:color="auto" w:sz="4" w:space="0"/>
              <w:left w:val="single" w:color="auto" w:sz="4" w:space="0"/>
              <w:bottom w:val="single" w:color="auto" w:sz="4" w:space="0"/>
              <w:right w:val="single" w:color="auto" w:sz="4" w:space="0"/>
            </w:tcBorders>
            <w:noWrap/>
            <w:vAlign w:val="bottom"/>
          </w:tcPr>
          <w:p w14:paraId="49F9D96F">
            <w:pPr>
              <w:keepNext w:val="0"/>
              <w:keepLines w:val="0"/>
              <w:pageBreakBefore w:val="0"/>
              <w:kinsoku/>
              <w:wordWrap/>
              <w:overflowPunct/>
              <w:autoSpaceDE/>
              <w:autoSpaceDN/>
              <w:bidi w:val="0"/>
              <w:adjustRightInd w:val="0"/>
              <w:snapToGrid w:val="0"/>
              <w:spacing w:line="360" w:lineRule="auto"/>
              <w:jc w:val="center"/>
              <w:textAlignment w:val="auto"/>
              <w:rPr>
                <w:rFonts w:ascii="宋体" w:hAnsi="宋体" w:cs="宋体"/>
                <w:color w:val="auto"/>
                <w:szCs w:val="21"/>
                <w:highlight w:val="none"/>
              </w:rPr>
            </w:pPr>
            <w:r>
              <w:rPr>
                <w:rFonts w:hint="eastAsia" w:ascii="宋体" w:hAnsi="宋体" w:cs="宋体"/>
                <w:color w:val="auto"/>
                <w:sz w:val="21"/>
                <w:szCs w:val="21"/>
                <w:highlight w:val="none"/>
                <w:lang w:val="en-US" w:eastAsia="zh-CN"/>
              </w:rPr>
              <w:t>服务周</w:t>
            </w:r>
            <w:r>
              <w:rPr>
                <w:rFonts w:hint="eastAsia" w:ascii="宋体" w:hAnsi="宋体" w:eastAsia="宋体" w:cs="宋体"/>
                <w:color w:val="auto"/>
                <w:sz w:val="21"/>
                <w:szCs w:val="21"/>
                <w:highlight w:val="none"/>
              </w:rPr>
              <w:t>期</w:t>
            </w:r>
          </w:p>
        </w:tc>
        <w:tc>
          <w:tcPr>
            <w:tcW w:w="7251" w:type="dxa"/>
            <w:tcBorders>
              <w:top w:val="single" w:color="auto" w:sz="4" w:space="0"/>
              <w:left w:val="single" w:color="auto" w:sz="4" w:space="0"/>
              <w:bottom w:val="single" w:color="auto" w:sz="4" w:space="0"/>
              <w:right w:val="single" w:color="auto" w:sz="4" w:space="0"/>
            </w:tcBorders>
            <w:noWrap/>
            <w:vAlign w:val="bottom"/>
          </w:tcPr>
          <w:p w14:paraId="7365FC3B">
            <w:pPr>
              <w:keepNext w:val="0"/>
              <w:keepLines w:val="0"/>
              <w:pageBreakBefore w:val="0"/>
              <w:kinsoku/>
              <w:wordWrap/>
              <w:overflowPunct/>
              <w:autoSpaceDE/>
              <w:autoSpaceDN/>
              <w:bidi w:val="0"/>
              <w:adjustRightInd w:val="0"/>
              <w:snapToGrid w:val="0"/>
              <w:spacing w:line="360" w:lineRule="auto"/>
              <w:jc w:val="left"/>
              <w:textAlignment w:val="auto"/>
              <w:rPr>
                <w:rFonts w:ascii="宋体" w:hAnsi="宋体" w:cs="宋体"/>
                <w:color w:val="auto"/>
                <w:szCs w:val="21"/>
                <w:highlight w:val="none"/>
              </w:rPr>
            </w:pPr>
            <w:r>
              <w:rPr>
                <w:rFonts w:hint="eastAsia" w:ascii="宋体" w:hAnsi="宋体" w:cs="宋体"/>
                <w:color w:val="auto"/>
                <w:sz w:val="21"/>
                <w:szCs w:val="21"/>
                <w:highlight w:val="none"/>
              </w:rPr>
              <w:t>见招标公告</w:t>
            </w:r>
          </w:p>
        </w:tc>
      </w:tr>
      <w:tr w14:paraId="4024D16D">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52B29A18">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0FB8891">
            <w:pPr>
              <w:keepNext w:val="0"/>
              <w:keepLines w:val="0"/>
              <w:pageBreakBefore w:val="0"/>
              <w:kinsoku/>
              <w:wordWrap/>
              <w:overflowPunct/>
              <w:autoSpaceDN/>
              <w:bidi w:val="0"/>
              <w:spacing w:line="360" w:lineRule="auto"/>
              <w:jc w:val="center"/>
              <w:textAlignment w:val="auto"/>
              <w:rPr>
                <w:rFonts w:ascii="宋体" w:hAnsi="宋体" w:cs="宋体"/>
                <w:color w:val="FF0000"/>
                <w:szCs w:val="21"/>
                <w:highlight w:val="none"/>
              </w:rPr>
            </w:pPr>
            <w:r>
              <w:rPr>
                <w:rFonts w:hint="eastAsia" w:ascii="宋体" w:hAnsi="宋体" w:cs="宋体"/>
                <w:szCs w:val="21"/>
                <w:highlight w:val="none"/>
              </w:rPr>
              <w:t>质量要求</w:t>
            </w:r>
          </w:p>
        </w:tc>
        <w:tc>
          <w:tcPr>
            <w:tcW w:w="7251" w:type="dxa"/>
            <w:tcBorders>
              <w:top w:val="single" w:color="auto" w:sz="4" w:space="0"/>
              <w:left w:val="single" w:color="auto" w:sz="4" w:space="0"/>
              <w:bottom w:val="single" w:color="auto" w:sz="4" w:space="0"/>
              <w:right w:val="single" w:color="auto" w:sz="4" w:space="0"/>
            </w:tcBorders>
            <w:noWrap/>
            <w:vAlign w:val="center"/>
          </w:tcPr>
          <w:p w14:paraId="222B8DA3">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Times New Roman" w:hAnsi="Times New Roman" w:eastAsia="宋体" w:cs="Times New Roman"/>
                <w:color w:val="000000"/>
                <w:szCs w:val="21"/>
                <w:highlight w:val="none"/>
                <w:lang w:val="en-US" w:eastAsia="zh-CN"/>
              </w:rPr>
              <w:t>初步设计满足现行的电力工程建设标准、设计规范和本招标文件要求的设计深度；</w:t>
            </w:r>
            <w:r>
              <w:rPr>
                <w:rFonts w:hint="eastAsia" w:ascii="宋体" w:hAnsi="宋体" w:eastAsia="宋体" w:cs="Times New Roman"/>
                <w:color w:val="000000" w:themeColor="text1"/>
                <w:kern w:val="0"/>
                <w:szCs w:val="21"/>
                <w:highlight w:val="none"/>
                <w:lang w:bidi="en-US"/>
                <w14:textFill>
                  <w14:solidFill>
                    <w14:schemeClr w14:val="tx1"/>
                  </w14:solidFill>
                </w14:textFill>
              </w:rPr>
              <w:t>编制的可行性研究报告通过专家评审。</w:t>
            </w:r>
          </w:p>
        </w:tc>
      </w:tr>
      <w:tr w14:paraId="0610F1B6">
        <w:tblPrEx>
          <w:tblCellMar>
            <w:top w:w="0" w:type="dxa"/>
            <w:left w:w="108" w:type="dxa"/>
            <w:bottom w:w="0" w:type="dxa"/>
            <w:right w:w="108" w:type="dxa"/>
          </w:tblCellMar>
        </w:tblPrEx>
        <w:trPr>
          <w:trHeight w:val="90" w:hRule="atLeast"/>
          <w:jc w:val="center"/>
        </w:trPr>
        <w:tc>
          <w:tcPr>
            <w:tcW w:w="868" w:type="dxa"/>
            <w:vMerge w:val="restart"/>
            <w:tcBorders>
              <w:top w:val="single" w:color="auto" w:sz="4" w:space="0"/>
              <w:left w:val="single" w:color="auto" w:sz="4" w:space="0"/>
              <w:bottom w:val="single" w:color="auto" w:sz="4" w:space="0"/>
              <w:right w:val="single" w:color="auto" w:sz="4" w:space="0"/>
            </w:tcBorders>
            <w:noWrap/>
            <w:vAlign w:val="center"/>
          </w:tcPr>
          <w:p w14:paraId="6499B10A">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27F75B5F">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投标人资质条件、能力和信誉</w:t>
            </w:r>
          </w:p>
        </w:tc>
        <w:tc>
          <w:tcPr>
            <w:tcW w:w="7251" w:type="dxa"/>
            <w:tcBorders>
              <w:top w:val="single" w:color="auto" w:sz="4" w:space="0"/>
              <w:left w:val="single" w:color="auto" w:sz="4" w:space="0"/>
              <w:bottom w:val="single" w:color="auto" w:sz="4" w:space="0"/>
              <w:right w:val="single" w:color="auto" w:sz="4" w:space="0"/>
            </w:tcBorders>
            <w:noWrap/>
            <w:vAlign w:val="center"/>
          </w:tcPr>
          <w:p w14:paraId="79A1E5A2">
            <w:pPr>
              <w:pStyle w:val="2"/>
              <w:keepNext w:val="0"/>
              <w:keepLines w:val="0"/>
              <w:pageBreakBefore w:val="0"/>
              <w:kinsoku/>
              <w:wordWrap/>
              <w:overflowPunct/>
              <w:autoSpaceDN/>
              <w:bidi w:val="0"/>
              <w:spacing w:line="360" w:lineRule="auto"/>
              <w:ind w:left="0" w:leftChars="0" w:firstLine="0" w:firstLineChars="0"/>
              <w:jc w:val="left"/>
              <w:textAlignment w:val="auto"/>
              <w:rPr>
                <w:rFonts w:hAnsi="宋体" w:cs="宋体"/>
                <w:szCs w:val="21"/>
                <w:highlight w:val="none"/>
                <w:u w:val="single"/>
              </w:rPr>
            </w:pPr>
            <w:r>
              <w:rPr>
                <w:rFonts w:hint="eastAsia" w:hAnsi="宋体" w:cs="宋体"/>
                <w:szCs w:val="21"/>
                <w:highlight w:val="none"/>
                <w:u w:val="single"/>
              </w:rPr>
              <w:t>见招标公告信息</w:t>
            </w:r>
          </w:p>
        </w:tc>
      </w:tr>
      <w:tr w14:paraId="34CDA60C">
        <w:tblPrEx>
          <w:tblCellMar>
            <w:top w:w="0" w:type="dxa"/>
            <w:left w:w="108" w:type="dxa"/>
            <w:bottom w:w="0" w:type="dxa"/>
            <w:right w:w="108" w:type="dxa"/>
          </w:tblCellMar>
        </w:tblPrEx>
        <w:trPr>
          <w:trHeight w:val="575"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ign w:val="center"/>
          </w:tcPr>
          <w:p w14:paraId="193EBDFC">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BC1C102">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招标文件发布时间：</w:t>
            </w:r>
          </w:p>
        </w:tc>
        <w:tc>
          <w:tcPr>
            <w:tcW w:w="7251" w:type="dxa"/>
            <w:tcBorders>
              <w:top w:val="single" w:color="auto" w:sz="4" w:space="0"/>
              <w:left w:val="single" w:color="auto" w:sz="4" w:space="0"/>
              <w:bottom w:val="single" w:color="auto" w:sz="4" w:space="0"/>
              <w:right w:val="single" w:color="auto" w:sz="4" w:space="0"/>
            </w:tcBorders>
            <w:noWrap/>
            <w:vAlign w:val="center"/>
          </w:tcPr>
          <w:p w14:paraId="00E3B91B">
            <w:pPr>
              <w:keepNext w:val="0"/>
              <w:keepLines w:val="0"/>
              <w:pageBreakBefore w:val="0"/>
              <w:kinsoku/>
              <w:wordWrap/>
              <w:overflowPunct/>
              <w:autoSpaceDN/>
              <w:bidi w:val="0"/>
              <w:spacing w:line="360" w:lineRule="auto"/>
              <w:textAlignment w:val="auto"/>
              <w:rPr>
                <w:rFonts w:ascii="宋体" w:hAnsi="宋体" w:cs="宋体"/>
                <w:kern w:val="0"/>
                <w:szCs w:val="21"/>
                <w:highlight w:val="none"/>
              </w:rPr>
            </w:pPr>
            <w:r>
              <w:rPr>
                <w:rFonts w:hint="eastAsia" w:ascii="宋体" w:hAnsi="宋体" w:cs="宋体"/>
                <w:kern w:val="0"/>
                <w:szCs w:val="21"/>
                <w:highlight w:val="none"/>
              </w:rPr>
              <w:t>见招标公告信息</w:t>
            </w:r>
          </w:p>
        </w:tc>
      </w:tr>
      <w:tr w14:paraId="52E33D5B">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2885CC7">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4E7DF90">
            <w:pPr>
              <w:keepNext w:val="0"/>
              <w:keepLines w:val="0"/>
              <w:pageBreakBefore w:val="0"/>
              <w:kinsoku/>
              <w:wordWrap/>
              <w:overflowPunct/>
              <w:autoSpaceDN/>
              <w:bidi w:val="0"/>
              <w:spacing w:line="360" w:lineRule="auto"/>
              <w:jc w:val="center"/>
              <w:textAlignment w:val="auto"/>
              <w:rPr>
                <w:rFonts w:ascii="宋体" w:hAnsi="宋体" w:cs="宋体"/>
                <w:spacing w:val="-4"/>
                <w:kern w:val="0"/>
                <w:szCs w:val="21"/>
                <w:highlight w:val="none"/>
              </w:rPr>
            </w:pPr>
            <w:r>
              <w:rPr>
                <w:rFonts w:hint="eastAsia" w:ascii="宋体" w:hAnsi="宋体" w:cs="宋体"/>
                <w:spacing w:val="-4"/>
                <w:kern w:val="0"/>
                <w:szCs w:val="21"/>
                <w:highlight w:val="none"/>
              </w:rPr>
              <w:t>踏勘现场</w:t>
            </w:r>
          </w:p>
        </w:tc>
        <w:tc>
          <w:tcPr>
            <w:tcW w:w="7251" w:type="dxa"/>
            <w:tcBorders>
              <w:top w:val="single" w:color="auto" w:sz="4" w:space="0"/>
              <w:left w:val="single" w:color="auto" w:sz="4" w:space="0"/>
              <w:bottom w:val="single" w:color="auto" w:sz="4" w:space="0"/>
              <w:right w:val="single" w:color="auto" w:sz="4" w:space="0"/>
            </w:tcBorders>
            <w:noWrap/>
            <w:vAlign w:val="center"/>
          </w:tcPr>
          <w:p w14:paraId="2EB7922D">
            <w:pPr>
              <w:pStyle w:val="19"/>
              <w:keepNext w:val="0"/>
              <w:keepLines w:val="0"/>
              <w:pageBreakBefore w:val="0"/>
              <w:kinsoku/>
              <w:wordWrap/>
              <w:overflowPunct/>
              <w:topLinePunct/>
              <w:autoSpaceDN/>
              <w:bidi w:val="0"/>
              <w:spacing w:line="360" w:lineRule="auto"/>
              <w:textAlignment w:val="auto"/>
              <w:rPr>
                <w:rFonts w:hAnsi="宋体" w:cs="宋体"/>
                <w:spacing w:val="-4"/>
                <w:kern w:val="0"/>
                <w:sz w:val="21"/>
                <w:szCs w:val="21"/>
                <w:highlight w:val="none"/>
              </w:rPr>
            </w:pPr>
            <w:r>
              <w:rPr>
                <w:rFonts w:hint="eastAsia" w:hAnsi="宋体" w:cs="宋体"/>
                <w:sz w:val="21"/>
                <w:szCs w:val="21"/>
                <w:highlight w:val="none"/>
              </w:rPr>
              <w:t>☑</w:t>
            </w:r>
            <w:r>
              <w:rPr>
                <w:rFonts w:hint="eastAsia" w:hAnsi="宋体" w:cs="宋体"/>
                <w:spacing w:val="-4"/>
                <w:kern w:val="0"/>
                <w:sz w:val="21"/>
                <w:szCs w:val="21"/>
                <w:highlight w:val="none"/>
              </w:rPr>
              <w:t>不组织，投标人自行组织踏勘现场</w:t>
            </w:r>
            <w:r>
              <w:rPr>
                <w:rFonts w:hint="eastAsia" w:hAnsi="宋体" w:cs="宋体"/>
                <w:sz w:val="21"/>
                <w:szCs w:val="21"/>
                <w:highlight w:val="none"/>
              </w:rPr>
              <w:t>；□组织</w:t>
            </w:r>
          </w:p>
        </w:tc>
      </w:tr>
      <w:tr w14:paraId="5938BD5A">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C77D58C">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9FD36A4">
            <w:pPr>
              <w:keepNext w:val="0"/>
              <w:keepLines w:val="0"/>
              <w:pageBreakBefore w:val="0"/>
              <w:kinsoku/>
              <w:wordWrap/>
              <w:overflowPunct/>
              <w:autoSpaceDN/>
              <w:bidi w:val="0"/>
              <w:spacing w:line="360" w:lineRule="auto"/>
              <w:jc w:val="center"/>
              <w:textAlignment w:val="auto"/>
              <w:rPr>
                <w:rFonts w:ascii="宋体" w:hAnsi="宋体" w:cs="宋体"/>
                <w:spacing w:val="-4"/>
                <w:kern w:val="0"/>
                <w:szCs w:val="21"/>
                <w:highlight w:val="none"/>
              </w:rPr>
            </w:pPr>
            <w:r>
              <w:rPr>
                <w:rFonts w:hint="eastAsia" w:ascii="宋体" w:hAnsi="宋体" w:cs="宋体"/>
                <w:spacing w:val="-4"/>
                <w:kern w:val="0"/>
                <w:szCs w:val="21"/>
                <w:highlight w:val="none"/>
              </w:rPr>
              <w:t>投标预备会</w:t>
            </w:r>
          </w:p>
        </w:tc>
        <w:tc>
          <w:tcPr>
            <w:tcW w:w="7251" w:type="dxa"/>
            <w:tcBorders>
              <w:top w:val="single" w:color="auto" w:sz="4" w:space="0"/>
              <w:left w:val="single" w:color="auto" w:sz="4" w:space="0"/>
              <w:bottom w:val="single" w:color="auto" w:sz="4" w:space="0"/>
              <w:right w:val="single" w:color="auto" w:sz="4" w:space="0"/>
            </w:tcBorders>
            <w:noWrap/>
            <w:vAlign w:val="center"/>
          </w:tcPr>
          <w:p w14:paraId="3343207B">
            <w:pPr>
              <w:pStyle w:val="19"/>
              <w:keepNext w:val="0"/>
              <w:keepLines w:val="0"/>
              <w:pageBreakBefore w:val="0"/>
              <w:kinsoku/>
              <w:wordWrap/>
              <w:overflowPunct/>
              <w:topLinePunct/>
              <w:autoSpaceDN/>
              <w:bidi w:val="0"/>
              <w:spacing w:line="360" w:lineRule="auto"/>
              <w:textAlignment w:val="auto"/>
              <w:rPr>
                <w:rFonts w:hAnsi="宋体" w:cs="宋体"/>
                <w:spacing w:val="-4"/>
                <w:kern w:val="0"/>
                <w:sz w:val="21"/>
                <w:szCs w:val="21"/>
                <w:highlight w:val="none"/>
              </w:rPr>
            </w:pPr>
            <w:r>
              <w:rPr>
                <w:rFonts w:hint="eastAsia" w:hAnsi="宋体" w:cs="宋体"/>
                <w:sz w:val="21"/>
                <w:szCs w:val="21"/>
                <w:highlight w:val="none"/>
              </w:rPr>
              <w:t>☑</w:t>
            </w:r>
            <w:r>
              <w:rPr>
                <w:rFonts w:hint="eastAsia" w:hAnsi="宋体" w:cs="宋体"/>
                <w:spacing w:val="-4"/>
                <w:kern w:val="0"/>
                <w:sz w:val="21"/>
                <w:szCs w:val="21"/>
                <w:highlight w:val="none"/>
              </w:rPr>
              <w:t>不召开</w:t>
            </w:r>
            <w:r>
              <w:rPr>
                <w:rFonts w:hint="eastAsia" w:hAnsi="宋体" w:cs="宋体"/>
                <w:sz w:val="21"/>
                <w:szCs w:val="21"/>
                <w:highlight w:val="none"/>
              </w:rPr>
              <w:t>；□召开</w:t>
            </w:r>
          </w:p>
        </w:tc>
      </w:tr>
      <w:tr w14:paraId="1A706311">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2418457">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11C62BE">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投标人提出问题的截止时间及方式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0FB0E6F2">
            <w:pPr>
              <w:pStyle w:val="24"/>
              <w:keepNext w:val="0"/>
              <w:keepLines w:val="0"/>
              <w:pageBreakBefore w:val="0"/>
              <w:kinsoku/>
              <w:wordWrap/>
              <w:overflowPunct/>
              <w:autoSpaceDN/>
              <w:bidi w:val="0"/>
              <w:spacing w:line="360" w:lineRule="auto"/>
              <w:textAlignment w:val="auto"/>
              <w:rPr>
                <w:rFonts w:hint="eastAsia" w:ascii="宋体" w:hAnsi="宋体" w:eastAsia="宋体" w:cs="宋体"/>
                <w:b w:val="0"/>
                <w:bCs w:val="0"/>
                <w:highlight w:val="none"/>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 xml:space="preserve">8月 16 </w:t>
            </w:r>
            <w:r>
              <w:rPr>
                <w:rFonts w:hint="eastAsia" w:ascii="宋体" w:hAnsi="宋体" w:eastAsia="宋体" w:cs="宋体"/>
                <w:b w:val="0"/>
                <w:bCs w:val="0"/>
                <w:highlight w:val="none"/>
              </w:rPr>
              <w:t>日</w:t>
            </w:r>
            <w:r>
              <w:rPr>
                <w:rFonts w:hint="eastAsia" w:ascii="宋体" w:hAnsi="宋体" w:cs="宋体"/>
                <w:b w:val="0"/>
                <w:bCs w:val="0"/>
                <w:highlight w:val="none"/>
                <w:lang w:val="en-US" w:eastAsia="zh-CN"/>
              </w:rPr>
              <w:t>17</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w:t>
            </w:r>
            <w:r>
              <w:rPr>
                <w:rFonts w:hint="eastAsia" w:ascii="宋体" w:hAnsi="宋体" w:eastAsia="宋体" w:cs="宋体"/>
                <w:b w:val="0"/>
                <w:bCs w:val="0"/>
                <w:highlight w:val="none"/>
                <w:lang w:val="en-US" w:eastAsia="zh-CN"/>
              </w:rPr>
              <w:t>gc</w:t>
            </w:r>
            <w:r>
              <w:rPr>
                <w:rFonts w:hint="eastAsia" w:ascii="宋体" w:hAnsi="宋体" w:eastAsia="宋体" w:cs="宋体"/>
                <w:b w:val="0"/>
                <w:bCs w:val="0"/>
                <w:highlight w:val="none"/>
                <w:lang w:val="en-US"/>
              </w:rPr>
              <w:t>zx@163.com</w:t>
            </w:r>
            <w:r>
              <w:rPr>
                <w:rFonts w:hint="eastAsia" w:ascii="宋体" w:hAnsi="宋体" w:eastAsia="宋体" w:cs="宋体"/>
                <w:b w:val="0"/>
                <w:bCs w:val="0"/>
                <w:highlight w:val="none"/>
              </w:rPr>
              <w:t>）。</w:t>
            </w:r>
          </w:p>
        </w:tc>
      </w:tr>
      <w:tr w14:paraId="2634A73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D7940DC">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F9A4559">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招标人澄清的时间及方式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3EA44CCA">
            <w:pPr>
              <w:pStyle w:val="24"/>
              <w:keepNext w:val="0"/>
              <w:keepLines w:val="0"/>
              <w:pageBreakBefore w:val="0"/>
              <w:kinsoku/>
              <w:wordWrap/>
              <w:overflowPunct/>
              <w:autoSpaceDN/>
              <w:bidi w:val="0"/>
              <w:spacing w:line="360" w:lineRule="auto"/>
              <w:textAlignment w:val="auto"/>
              <w:rPr>
                <w:rFonts w:hint="eastAsia" w:ascii="宋体" w:hAnsi="宋体" w:eastAsia="宋体" w:cs="宋体"/>
                <w:b w:val="0"/>
                <w:bCs w:val="0"/>
                <w:highlight w:val="none"/>
              </w:rPr>
            </w:pPr>
            <w:r>
              <w:rPr>
                <w:rFonts w:hint="eastAsia" w:ascii="宋体" w:hAnsi="宋体" w:eastAsia="宋体" w:cs="宋体"/>
                <w:b w:val="0"/>
                <w:bCs w:val="0"/>
                <w:highlight w:val="none"/>
                <w:lang w:val="en-US" w:eastAsia="zh-CN"/>
              </w:rPr>
              <w:t>招标人将在202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lang w:val="en-US" w:eastAsia="zh-CN"/>
              </w:rPr>
              <w:t>年</w:t>
            </w:r>
            <w:r>
              <w:rPr>
                <w:rFonts w:hint="eastAsia" w:ascii="宋体" w:hAnsi="宋体" w:cs="宋体"/>
                <w:b w:val="0"/>
                <w:bCs w:val="0"/>
                <w:highlight w:val="none"/>
                <w:lang w:val="en-US" w:eastAsia="zh-CN"/>
              </w:rPr>
              <w:t>8月17</w:t>
            </w:r>
            <w:r>
              <w:rPr>
                <w:rFonts w:hint="eastAsia" w:ascii="宋体" w:hAnsi="宋体" w:eastAsia="宋体" w:cs="宋体"/>
                <w:b w:val="0"/>
                <w:bCs w:val="0"/>
                <w:highlight w:val="none"/>
                <w:lang w:val="en-US" w:eastAsia="zh-CN"/>
              </w:rPr>
              <w:t>日17时后以澄清公告形式在</w:t>
            </w:r>
            <w:r>
              <w:rPr>
                <w:rFonts w:hint="eastAsia" w:ascii="宋体" w:hAnsi="宋体" w:cs="宋体"/>
                <w:color w:val="auto"/>
                <w:szCs w:val="21"/>
                <w:highlight w:val="none"/>
                <w:lang w:eastAsia="zh-CN"/>
              </w:rPr>
              <w:t>滁州市扬子工业投资集团有限公司</w:t>
            </w:r>
            <w:r>
              <w:rPr>
                <w:rFonts w:hint="eastAsia" w:ascii="宋体" w:hAnsi="宋体" w:cs="宋体"/>
                <w:color w:val="auto"/>
                <w:szCs w:val="21"/>
                <w:highlight w:val="none"/>
                <w:lang w:val="en-US" w:eastAsia="zh-CN"/>
              </w:rPr>
              <w:t>网站</w:t>
            </w:r>
            <w:r>
              <w:rPr>
                <w:rFonts w:hint="eastAsia" w:ascii="宋体" w:hAnsi="宋体" w:cs="宋体"/>
                <w:color w:val="auto"/>
                <w:szCs w:val="21"/>
                <w:highlight w:val="none"/>
                <w:lang w:eastAsia="zh-CN"/>
              </w:rPr>
              <w:t>（https://czyzgtjt.com/）、滁州市城投工程咨询管理有限公司</w:t>
            </w:r>
            <w:r>
              <w:rPr>
                <w:rFonts w:hint="eastAsia" w:ascii="宋体" w:hAnsi="宋体" w:cs="宋体"/>
                <w:color w:val="auto"/>
                <w:szCs w:val="21"/>
                <w:highlight w:val="none"/>
                <w:lang w:val="en-US" w:eastAsia="zh-CN"/>
              </w:rPr>
              <w:t>网站</w:t>
            </w:r>
            <w:r>
              <w:rPr>
                <w:rFonts w:hint="eastAsia" w:ascii="宋体" w:hAnsi="宋体" w:cs="宋体"/>
                <w:color w:val="auto"/>
                <w:szCs w:val="21"/>
                <w:highlight w:val="none"/>
                <w:lang w:eastAsia="zh-CN"/>
              </w:rPr>
              <w:t>（https://www.czctgczx.com/）</w:t>
            </w:r>
            <w:r>
              <w:rPr>
                <w:rFonts w:hint="eastAsia" w:ascii="宋体" w:hAnsi="宋体" w:eastAsia="宋体" w:cs="宋体"/>
                <w:b w:val="0"/>
                <w:bCs w:val="0"/>
                <w:highlight w:val="none"/>
                <w:lang w:val="en-US" w:eastAsia="zh-CN"/>
              </w:rPr>
              <w:t>发布，但不指明澄清问题的来源。</w:t>
            </w:r>
          </w:p>
        </w:tc>
      </w:tr>
      <w:tr w14:paraId="5AD9938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ACCAE5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671273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偏离</w:t>
            </w:r>
          </w:p>
        </w:tc>
        <w:tc>
          <w:tcPr>
            <w:tcW w:w="7251" w:type="dxa"/>
            <w:tcBorders>
              <w:top w:val="single" w:color="auto" w:sz="4" w:space="0"/>
              <w:left w:val="single" w:color="auto" w:sz="4" w:space="0"/>
              <w:bottom w:val="single" w:color="auto" w:sz="4" w:space="0"/>
              <w:right w:val="single" w:color="auto" w:sz="4" w:space="0"/>
            </w:tcBorders>
            <w:noWrap/>
            <w:vAlign w:val="center"/>
          </w:tcPr>
          <w:p w14:paraId="6F323E2E">
            <w:pPr>
              <w:pStyle w:val="19"/>
              <w:keepNext w:val="0"/>
              <w:keepLines w:val="0"/>
              <w:pageBreakBefore w:val="0"/>
              <w:kinsoku/>
              <w:wordWrap/>
              <w:overflowPunct/>
              <w:topLinePunct/>
              <w:autoSpaceDN/>
              <w:bidi w:val="0"/>
              <w:spacing w:line="360" w:lineRule="auto"/>
              <w:textAlignment w:val="auto"/>
              <w:rPr>
                <w:rFonts w:hAnsi="宋体" w:cs="宋体"/>
                <w:sz w:val="21"/>
                <w:szCs w:val="21"/>
                <w:highlight w:val="none"/>
              </w:rPr>
            </w:pPr>
            <w:r>
              <w:rPr>
                <w:rFonts w:hint="eastAsia"/>
                <w:highlight w:val="none"/>
              </w:rPr>
              <w:t>☑</w:t>
            </w:r>
            <w:r>
              <w:rPr>
                <w:rFonts w:hint="eastAsia" w:hAnsi="宋体" w:cs="宋体"/>
                <w:sz w:val="21"/>
                <w:szCs w:val="21"/>
                <w:highlight w:val="none"/>
              </w:rPr>
              <w:t>不允许；□允许</w:t>
            </w:r>
          </w:p>
        </w:tc>
      </w:tr>
      <w:tr w14:paraId="462F3D5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61C053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7653BA3">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构成招标文件的其他材料</w:t>
            </w:r>
          </w:p>
        </w:tc>
        <w:tc>
          <w:tcPr>
            <w:tcW w:w="7251" w:type="dxa"/>
            <w:tcBorders>
              <w:top w:val="single" w:color="auto" w:sz="4" w:space="0"/>
              <w:left w:val="single" w:color="auto" w:sz="4" w:space="0"/>
              <w:bottom w:val="single" w:color="auto" w:sz="4" w:space="0"/>
              <w:right w:val="single" w:color="auto" w:sz="4" w:space="0"/>
            </w:tcBorders>
            <w:noWrap/>
            <w:vAlign w:val="center"/>
          </w:tcPr>
          <w:p w14:paraId="07A7DB3C">
            <w:pPr>
              <w:keepNext w:val="0"/>
              <w:keepLines w:val="0"/>
              <w:pageBreakBefore w:val="0"/>
              <w:kinsoku/>
              <w:wordWrap/>
              <w:overflowPunct/>
              <w:autoSpaceDN/>
              <w:bidi w:val="0"/>
              <w:spacing w:line="360" w:lineRule="auto"/>
              <w:textAlignment w:val="auto"/>
              <w:rPr>
                <w:rFonts w:hint="default" w:ascii="宋体" w:hAnsi="宋体" w:eastAsia="宋体" w:cs="宋体"/>
                <w:szCs w:val="21"/>
                <w:highlight w:val="none"/>
                <w:lang w:val="en-US" w:eastAsia="zh-CN"/>
              </w:rPr>
            </w:pPr>
            <w:r>
              <w:rPr>
                <w:rFonts w:hint="eastAsia" w:ascii="宋体" w:hAnsi="宋体" w:cs="宋体"/>
                <w:szCs w:val="21"/>
                <w:highlight w:val="none"/>
              </w:rPr>
              <w:t>招标澄清答疑文件等。</w:t>
            </w:r>
            <w:r>
              <w:rPr>
                <w:rFonts w:hint="eastAsia" w:ascii="宋体" w:hAnsi="宋体" w:cs="宋体"/>
                <w:szCs w:val="21"/>
                <w:highlight w:val="none"/>
                <w:lang w:eastAsia="zh-CN"/>
              </w:rPr>
              <w:t>（</w:t>
            </w:r>
            <w:r>
              <w:rPr>
                <w:rFonts w:hint="eastAsia" w:ascii="宋体" w:hAnsi="宋体" w:cs="宋体"/>
                <w:szCs w:val="21"/>
                <w:highlight w:val="none"/>
                <w:lang w:val="en-US" w:eastAsia="zh-CN"/>
              </w:rPr>
              <w:t>如有）</w:t>
            </w:r>
          </w:p>
        </w:tc>
      </w:tr>
      <w:tr w14:paraId="132ABAE6">
        <w:tblPrEx>
          <w:tblCellMar>
            <w:top w:w="0" w:type="dxa"/>
            <w:left w:w="108" w:type="dxa"/>
            <w:bottom w:w="0" w:type="dxa"/>
            <w:right w:w="108" w:type="dxa"/>
          </w:tblCellMar>
        </w:tblPrEx>
        <w:trPr>
          <w:trHeight w:val="404"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9A34F72">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C04F206">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投标人要求澄清招标文件的截止时间及方式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11154714">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宋体" w:hAnsi="宋体" w:cs="宋体"/>
                <w:szCs w:val="21"/>
                <w:highlight w:val="none"/>
              </w:rPr>
              <w:t>同本表第13条</w:t>
            </w:r>
          </w:p>
        </w:tc>
      </w:tr>
      <w:tr w14:paraId="2A3378D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49441D8">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18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0782B1E">
            <w:pPr>
              <w:keepNext w:val="0"/>
              <w:keepLines w:val="0"/>
              <w:pageBreakBefore w:val="0"/>
              <w:kinsoku/>
              <w:wordWrap/>
              <w:overflowPunct/>
              <w:autoSpaceDE/>
              <w:autoSpaceDN/>
              <w:bidi w:val="0"/>
              <w:adjustRightInd w:val="0"/>
              <w:snapToGrid w:val="0"/>
              <w:spacing w:line="36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最高限价</w:t>
            </w:r>
          </w:p>
        </w:tc>
        <w:tc>
          <w:tcPr>
            <w:tcW w:w="7251" w:type="dxa"/>
            <w:tcBorders>
              <w:top w:val="single" w:color="auto" w:sz="4" w:space="0"/>
              <w:left w:val="single" w:color="auto" w:sz="4" w:space="0"/>
              <w:bottom w:val="single" w:color="auto" w:sz="4" w:space="0"/>
              <w:right w:val="single" w:color="auto" w:sz="4" w:space="0"/>
            </w:tcBorders>
            <w:noWrap/>
            <w:vAlign w:val="center"/>
          </w:tcPr>
          <w:p w14:paraId="223CA6C3">
            <w:pPr>
              <w:keepNext w:val="0"/>
              <w:keepLines w:val="0"/>
              <w:pageBreakBefore w:val="0"/>
              <w:numPr>
                <w:ilvl w:val="0"/>
                <w:numId w:val="0"/>
              </w:numPr>
              <w:kinsoku/>
              <w:wordWrap/>
              <w:overflowPunct/>
              <w:autoSpaceDN/>
              <w:bidi w:val="0"/>
              <w:spacing w:line="440" w:lineRule="exact"/>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1.最高限价：单价：0.04元/W，本项目以单价报价，报价保留三位小数，第四位四舍五入，投标报价高于最高限价的按无效标处理。</w:t>
            </w:r>
          </w:p>
          <w:p w14:paraId="62B51156">
            <w:pPr>
              <w:keepNext w:val="0"/>
              <w:keepLines w:val="0"/>
              <w:pageBreakBefore w:val="0"/>
              <w:numPr>
                <w:ilvl w:val="0"/>
                <w:numId w:val="0"/>
              </w:numPr>
              <w:kinsoku/>
              <w:wordWrap/>
              <w:overflowPunct/>
              <w:autoSpaceDN/>
              <w:bidi w:val="0"/>
              <w:spacing w:line="440" w:lineRule="exact"/>
              <w:textAlignment w:val="auto"/>
              <w:rPr>
                <w:rFonts w:hint="eastAsia" w:ascii="宋体" w:hAnsi="宋体" w:eastAsia="宋体" w:cs="宋体"/>
                <w:b/>
                <w:color w:val="auto"/>
                <w:szCs w:val="21"/>
                <w:highlight w:val="none"/>
                <w:u w:val="single"/>
                <w:lang w:eastAsia="zh-CN"/>
              </w:rPr>
            </w:pPr>
            <w:r>
              <w:rPr>
                <w:rFonts w:hint="default" w:ascii="宋体" w:hAnsi="宋体" w:eastAsia="宋体" w:cs="宋体"/>
                <w:color w:val="auto"/>
                <w:spacing w:val="0"/>
                <w:kern w:val="0"/>
                <w:sz w:val="21"/>
                <w:szCs w:val="21"/>
                <w:highlight w:val="none"/>
                <w:lang w:val="en-US" w:eastAsia="zh-CN"/>
              </w:rPr>
              <w:t>2</w:t>
            </w:r>
            <w:r>
              <w:rPr>
                <w:rFonts w:hint="eastAsia" w:ascii="宋体" w:hAnsi="宋体" w:eastAsia="宋体" w:cs="宋体"/>
                <w:color w:val="auto"/>
                <w:spacing w:val="0"/>
                <w:kern w:val="0"/>
                <w:sz w:val="21"/>
                <w:szCs w:val="21"/>
                <w:highlight w:val="none"/>
                <w:lang w:val="en-US" w:eastAsia="zh-CN"/>
              </w:rPr>
              <w:t>.即最终设计费用=充电桩设备总容量×中标单价，中标后的单价不做调整。</w:t>
            </w:r>
          </w:p>
        </w:tc>
      </w:tr>
      <w:tr w14:paraId="33795C1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A97BCD2">
            <w:pPr>
              <w:keepNext w:val="0"/>
              <w:keepLines w:val="0"/>
              <w:pageBreakBefore w:val="0"/>
              <w:kinsoku/>
              <w:wordWrap/>
              <w:overflowPunct/>
              <w:autoSpaceDN/>
              <w:bidi w:val="0"/>
              <w:spacing w:line="360" w:lineRule="auto"/>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940E36A">
            <w:pPr>
              <w:keepNext w:val="0"/>
              <w:keepLines w:val="0"/>
              <w:pageBreakBefore w:val="0"/>
              <w:kinsoku/>
              <w:wordWrap/>
              <w:overflowPunct/>
              <w:autoSpaceDE/>
              <w:autoSpaceDN/>
              <w:bidi w:val="0"/>
              <w:adjustRightInd w:val="0"/>
              <w:snapToGrid w:val="0"/>
              <w:spacing w:line="360" w:lineRule="auto"/>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投标报价的要求</w:t>
            </w:r>
          </w:p>
        </w:tc>
        <w:tc>
          <w:tcPr>
            <w:tcW w:w="7251" w:type="dxa"/>
            <w:tcBorders>
              <w:top w:val="single" w:color="auto" w:sz="4" w:space="0"/>
              <w:left w:val="single" w:color="auto" w:sz="4" w:space="0"/>
              <w:bottom w:val="single" w:color="auto" w:sz="4" w:space="0"/>
              <w:right w:val="single" w:color="auto" w:sz="4" w:space="0"/>
            </w:tcBorders>
            <w:noWrap/>
            <w:vAlign w:val="center"/>
          </w:tcPr>
          <w:p w14:paraId="7CB856C5">
            <w:pPr>
              <w:keepNext w:val="0"/>
              <w:keepLines w:val="0"/>
              <w:pageBreakBefore w:val="0"/>
              <w:numPr>
                <w:ilvl w:val="0"/>
                <w:numId w:val="0"/>
              </w:numPr>
              <w:kinsoku/>
              <w:overflowPunct/>
              <w:autoSpaceDN/>
              <w:bidi w:val="0"/>
              <w:spacing w:line="360" w:lineRule="auto"/>
              <w:ind w:right="-94" w:rightChars="-45"/>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rPr>
              <w:t>投标报价</w:t>
            </w:r>
            <w:r>
              <w:rPr>
                <w:rFonts w:hint="eastAsia" w:ascii="宋体" w:hAnsi="宋体" w:cs="宋体"/>
                <w:color w:val="auto"/>
                <w:szCs w:val="21"/>
                <w:highlight w:val="none"/>
                <w:lang w:val="en-US" w:eastAsia="zh-CN"/>
              </w:rPr>
              <w:t>综合单价</w:t>
            </w:r>
            <w:r>
              <w:rPr>
                <w:rFonts w:hint="eastAsia" w:ascii="宋体" w:hAnsi="宋体" w:eastAsia="宋体" w:cs="宋体"/>
                <w:color w:val="auto"/>
                <w:szCs w:val="21"/>
                <w:highlight w:val="none"/>
              </w:rPr>
              <w:t>包含完成本次招标范围内的</w:t>
            </w:r>
            <w:r>
              <w:rPr>
                <w:rFonts w:hint="eastAsia" w:ascii="宋体" w:hAnsi="宋体" w:eastAsia="宋体" w:cs="宋体"/>
                <w:color w:val="auto"/>
                <w:szCs w:val="21"/>
                <w:highlight w:val="none"/>
                <w:lang w:eastAsia="zh-CN"/>
              </w:rPr>
              <w:t>初步设计报告（含附图、概算等）编制和可行性研究报告编制</w:t>
            </w:r>
            <w:r>
              <w:rPr>
                <w:rFonts w:hint="eastAsia" w:ascii="宋体" w:hAnsi="宋体" w:eastAsia="宋体" w:cs="宋体"/>
                <w:color w:val="auto"/>
                <w:szCs w:val="21"/>
                <w:highlight w:val="none"/>
              </w:rPr>
              <w:t>等所需的全部人员费用（如人员工资、保险、加班、差</w:t>
            </w:r>
            <w:r>
              <w:rPr>
                <w:rFonts w:hint="eastAsia" w:ascii="宋体" w:hAnsi="宋体" w:eastAsia="宋体" w:cs="宋体"/>
                <w:color w:val="auto"/>
                <w:szCs w:val="21"/>
                <w:highlight w:val="none"/>
                <w:lang w:eastAsia="zh-CN"/>
              </w:rPr>
              <w:t>旅等一切费用）、设备费用、材料费用、报告编制费、专家评审费、会务费、管理费、利润、国家对征收的各种税费及完成本项目服务所需的所有的费用，招标人不再另行支付</w:t>
            </w:r>
            <w:r>
              <w:rPr>
                <w:rFonts w:hint="eastAsia" w:ascii="宋体" w:hAnsi="宋体" w:eastAsia="宋体" w:cs="宋体"/>
                <w:color w:val="auto"/>
                <w:szCs w:val="21"/>
                <w:highlight w:val="none"/>
                <w:lang w:val="en-US" w:eastAsia="zh-CN"/>
              </w:rPr>
              <w:t>其他费用</w:t>
            </w:r>
            <w:r>
              <w:rPr>
                <w:rFonts w:hint="eastAsia" w:ascii="宋体" w:hAnsi="宋体" w:eastAsia="宋体" w:cs="宋体"/>
                <w:color w:val="auto"/>
                <w:szCs w:val="21"/>
                <w:highlight w:val="none"/>
                <w:lang w:eastAsia="zh-CN"/>
              </w:rPr>
              <w:t>。</w:t>
            </w:r>
          </w:p>
          <w:p w14:paraId="4DD0BA1F">
            <w:pPr>
              <w:keepNext w:val="0"/>
              <w:keepLines w:val="0"/>
              <w:pageBreakBefore w:val="0"/>
              <w:numPr>
                <w:ilvl w:val="0"/>
                <w:numId w:val="0"/>
              </w:numPr>
              <w:kinsoku/>
              <w:overflowPunct/>
              <w:autoSpaceDN/>
              <w:bidi w:val="0"/>
              <w:spacing w:line="360" w:lineRule="auto"/>
              <w:ind w:right="-94" w:rightChars="-45"/>
              <w:textAlignment w:val="auto"/>
              <w:rPr>
                <w:rFonts w:hint="eastAsia"/>
                <w:highlight w:val="none"/>
                <w:lang w:eastAsia="zh-CN"/>
              </w:rPr>
            </w:pPr>
            <w:r>
              <w:rPr>
                <w:rFonts w:hint="eastAsia" w:ascii="宋体" w:hAnsi="宋体" w:eastAsia="宋体" w:cs="宋体"/>
                <w:color w:val="auto"/>
                <w:szCs w:val="21"/>
                <w:highlight w:val="none"/>
                <w:lang w:val="en-US" w:eastAsia="zh-CN"/>
              </w:rPr>
              <w:t>3.合同履行期内各项目审计费用累计至8万元时，完成履约项目后合同终止，正在履约的项目不做费用增加。</w:t>
            </w:r>
          </w:p>
        </w:tc>
      </w:tr>
      <w:tr w14:paraId="6F126AFB">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A3375F5">
            <w:pPr>
              <w:keepNext w:val="0"/>
              <w:keepLines w:val="0"/>
              <w:pageBreakBefore w:val="0"/>
              <w:kinsoku/>
              <w:wordWrap/>
              <w:overflowPunct/>
              <w:autoSpaceDN/>
              <w:bidi w:val="0"/>
              <w:spacing w:line="360" w:lineRule="auto"/>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836684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投标有效期</w:t>
            </w:r>
          </w:p>
        </w:tc>
        <w:tc>
          <w:tcPr>
            <w:tcW w:w="7251" w:type="dxa"/>
            <w:tcBorders>
              <w:top w:val="single" w:color="auto" w:sz="4" w:space="0"/>
              <w:left w:val="single" w:color="auto" w:sz="4" w:space="0"/>
              <w:bottom w:val="single" w:color="auto" w:sz="4" w:space="0"/>
              <w:right w:val="single" w:color="auto" w:sz="4" w:space="0"/>
            </w:tcBorders>
            <w:noWrap/>
            <w:vAlign w:val="center"/>
          </w:tcPr>
          <w:p w14:paraId="3E143A0C">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宋体" w:hAnsi="宋体" w:cs="宋体"/>
                <w:szCs w:val="21"/>
                <w:highlight w:val="none"/>
              </w:rPr>
              <w:t>投标有效期为</w:t>
            </w:r>
            <w:r>
              <w:rPr>
                <w:rFonts w:hint="eastAsia" w:ascii="宋体" w:hAnsi="宋体" w:cs="宋体"/>
                <w:szCs w:val="21"/>
                <w:highlight w:val="none"/>
                <w:u w:val="single"/>
              </w:rPr>
              <w:t>90</w:t>
            </w:r>
            <w:r>
              <w:rPr>
                <w:rFonts w:hint="eastAsia" w:ascii="宋体" w:hAnsi="宋体" w:cs="宋体"/>
                <w:szCs w:val="21"/>
                <w:highlight w:val="none"/>
              </w:rPr>
              <w:t>日历天（从投标截止之日算起）。在此期限内，凡符合本招标文件要求的投标文件均保持有效。</w:t>
            </w:r>
          </w:p>
        </w:tc>
      </w:tr>
      <w:tr w14:paraId="45AEDE17">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EB6B29F">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0129E91">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投标保证金</w:t>
            </w:r>
          </w:p>
        </w:tc>
        <w:tc>
          <w:tcPr>
            <w:tcW w:w="7251" w:type="dxa"/>
            <w:tcBorders>
              <w:top w:val="single" w:color="auto" w:sz="4" w:space="0"/>
              <w:left w:val="single" w:color="auto" w:sz="4" w:space="0"/>
              <w:bottom w:val="single" w:color="auto" w:sz="4" w:space="0"/>
              <w:right w:val="single" w:color="auto" w:sz="4" w:space="0"/>
            </w:tcBorders>
            <w:noWrap/>
            <w:vAlign w:val="center"/>
          </w:tcPr>
          <w:p w14:paraId="28186690">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宋体" w:hAnsi="宋体" w:cs="宋体"/>
                <w:szCs w:val="21"/>
                <w:highlight w:val="none"/>
              </w:rPr>
              <w:t>详见招标公告信息</w:t>
            </w:r>
          </w:p>
        </w:tc>
      </w:tr>
      <w:tr w14:paraId="6E11FCA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7399921">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50DF28D">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签字或盖章要求</w:t>
            </w:r>
          </w:p>
        </w:tc>
        <w:tc>
          <w:tcPr>
            <w:tcW w:w="7251" w:type="dxa"/>
            <w:tcBorders>
              <w:top w:val="single" w:color="auto" w:sz="4" w:space="0"/>
              <w:left w:val="single" w:color="auto" w:sz="4" w:space="0"/>
              <w:bottom w:val="single" w:color="auto" w:sz="4" w:space="0"/>
              <w:right w:val="single" w:color="auto" w:sz="4" w:space="0"/>
            </w:tcBorders>
            <w:noWrap/>
            <w:vAlign w:val="center"/>
          </w:tcPr>
          <w:p w14:paraId="5AFD1E77">
            <w:pPr>
              <w:keepNext w:val="0"/>
              <w:keepLines w:val="0"/>
              <w:pageBreakBefore w:val="0"/>
              <w:kinsoku/>
              <w:wordWrap/>
              <w:overflowPunct/>
              <w:autoSpaceDN/>
              <w:bidi w:val="0"/>
              <w:spacing w:line="360" w:lineRule="auto"/>
              <w:textAlignment w:val="auto"/>
              <w:rPr>
                <w:rFonts w:ascii="宋体" w:hAnsi="宋体" w:cs="宋体"/>
                <w:szCs w:val="21"/>
                <w:highlight w:val="none"/>
              </w:rPr>
            </w:pPr>
            <w:r>
              <w:rPr>
                <w:rFonts w:hint="eastAsia" w:ascii="宋体" w:hAnsi="宋体" w:cs="宋体"/>
                <w:szCs w:val="21"/>
                <w:highlight w:val="none"/>
              </w:rPr>
              <w:t>投标文件须按格式文件要求签字或盖章。否则经评委会一致认定后，按照无效投标处理。</w:t>
            </w:r>
          </w:p>
        </w:tc>
      </w:tr>
      <w:tr w14:paraId="2A0476EF">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596DF02">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CA3299E">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投标文件份数</w:t>
            </w:r>
          </w:p>
        </w:tc>
        <w:tc>
          <w:tcPr>
            <w:tcW w:w="7251" w:type="dxa"/>
            <w:tcBorders>
              <w:top w:val="single" w:color="auto" w:sz="4" w:space="0"/>
              <w:left w:val="single" w:color="auto" w:sz="4" w:space="0"/>
              <w:bottom w:val="single" w:color="auto" w:sz="4" w:space="0"/>
              <w:right w:val="single" w:color="auto" w:sz="4" w:space="0"/>
            </w:tcBorders>
            <w:noWrap/>
            <w:vAlign w:val="center"/>
          </w:tcPr>
          <w:p w14:paraId="59E67BFB">
            <w:pPr>
              <w:pStyle w:val="2"/>
              <w:keepNext w:val="0"/>
              <w:keepLines w:val="0"/>
              <w:pageBreakBefore w:val="0"/>
              <w:kinsoku/>
              <w:wordWrap/>
              <w:overflowPunct/>
              <w:autoSpaceDN/>
              <w:bidi w:val="0"/>
              <w:spacing w:line="360" w:lineRule="auto"/>
              <w:ind w:left="0" w:leftChars="0" w:firstLine="0" w:firstLineChars="0"/>
              <w:textAlignment w:val="auto"/>
              <w:rPr>
                <w:highlight w:val="none"/>
              </w:rPr>
            </w:pPr>
            <w:r>
              <w:rPr>
                <w:rFonts w:hint="eastAsia" w:hAnsi="宋体" w:cs="宋体"/>
                <w:color w:val="auto"/>
                <w:szCs w:val="21"/>
                <w:highlight w:val="none"/>
                <w:lang w:val="en-US" w:eastAsia="zh-CN"/>
              </w:rPr>
              <w:t>加密</w:t>
            </w:r>
            <w:r>
              <w:rPr>
                <w:rFonts w:hint="eastAsia" w:ascii="宋体" w:hAnsi="宋体" w:eastAsia="宋体" w:cs="宋体"/>
                <w:color w:val="auto"/>
                <w:szCs w:val="21"/>
                <w:highlight w:val="none"/>
              </w:rPr>
              <w:t>PDF电子版投标文件一份，</w:t>
            </w:r>
            <w:r>
              <w:rPr>
                <w:rFonts w:hint="eastAsia" w:ascii="宋体" w:hAnsi="宋体" w:eastAsia="宋体" w:cs="宋体"/>
                <w:b/>
                <w:bCs/>
                <w:color w:val="auto"/>
                <w:kern w:val="0"/>
                <w:szCs w:val="21"/>
                <w:highlight w:val="none"/>
                <w:u w:val="single"/>
              </w:rPr>
              <w:t>（投标人中标后须递交与网上电子投标文件完全一致的纸质版投标文件，并按要求加盖单位章；</w:t>
            </w:r>
            <w:r>
              <w:rPr>
                <w:rFonts w:hint="eastAsia" w:ascii="宋体" w:hAnsi="宋体" w:cs="宋体"/>
                <w:b/>
                <w:bCs/>
                <w:color w:val="auto"/>
                <w:kern w:val="0"/>
                <w:szCs w:val="21"/>
                <w:highlight w:val="none"/>
                <w:u w:val="single"/>
              </w:rPr>
              <w:t>份数：正本1份，副本2份；中标单位领取中标通知书时，一并递交给代理机构）</w:t>
            </w:r>
          </w:p>
        </w:tc>
      </w:tr>
      <w:tr w14:paraId="0DE33C57">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0C592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kern w:val="2"/>
                <w:highlight w:val="none"/>
                <w:lang w:val="en-US" w:eastAsia="zh-CN"/>
              </w:rPr>
              <w:t>2</w:t>
            </w:r>
            <w:r>
              <w:rPr>
                <w:rFonts w:hint="eastAsia" w:ascii="宋体" w:hAnsi="宋体" w:cs="宋体"/>
                <w:kern w:val="2"/>
                <w:highlight w:val="none"/>
                <w:lang w:val="en-US" w:eastAsia="zh-CN"/>
              </w:rPr>
              <w:t>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954E8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color w:val="auto"/>
                <w:sz w:val="21"/>
                <w:szCs w:val="21"/>
                <w:highlight w:val="none"/>
              </w:rPr>
              <w:t>投标文件提交截止时间</w:t>
            </w:r>
          </w:p>
        </w:tc>
        <w:tc>
          <w:tcPr>
            <w:tcW w:w="7251" w:type="dxa"/>
            <w:tcBorders>
              <w:top w:val="single" w:color="auto" w:sz="4" w:space="0"/>
              <w:left w:val="single" w:color="auto" w:sz="4" w:space="0"/>
              <w:bottom w:val="single" w:color="auto" w:sz="4" w:space="0"/>
              <w:right w:val="single" w:color="auto" w:sz="4" w:space="0"/>
            </w:tcBorders>
            <w:noWrap/>
            <w:vAlign w:val="center"/>
          </w:tcPr>
          <w:p w14:paraId="49C7DBFE">
            <w:pPr>
              <w:keepNext w:val="0"/>
              <w:keepLines w:val="0"/>
              <w:pageBreakBefore w:val="0"/>
              <w:kinsoku/>
              <w:wordWrap/>
              <w:overflowPunct/>
              <w:autoSpaceDN/>
              <w:bidi w:val="0"/>
              <w:spacing w:line="360" w:lineRule="auto"/>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rPr>
              <w:t>在 202</w:t>
            </w:r>
            <w:r>
              <w:rPr>
                <w:rFonts w:hint="eastAsia" w:ascii="宋体" w:hAnsi="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cs="宋体"/>
                <w:szCs w:val="21"/>
                <w:highlight w:val="none"/>
                <w:lang w:val="en-US" w:eastAsia="zh-CN"/>
              </w:rPr>
              <w:t>8月20日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时00分（北京时间）</w:t>
            </w:r>
          </w:p>
        </w:tc>
      </w:tr>
      <w:tr w14:paraId="13689E49">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12D8F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kern w:val="2"/>
                <w:highlight w:val="none"/>
                <w:lang w:val="en-US" w:eastAsia="zh-CN"/>
              </w:rPr>
              <w:t>2</w:t>
            </w:r>
            <w:r>
              <w:rPr>
                <w:rFonts w:hint="eastAsia" w:ascii="宋体" w:hAnsi="宋体" w:cs="宋体"/>
                <w:kern w:val="2"/>
                <w:highlight w:val="none"/>
                <w:lang w:val="en-US" w:eastAsia="zh-CN"/>
              </w:rPr>
              <w:t>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C2F970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7251" w:type="dxa"/>
            <w:tcBorders>
              <w:top w:val="single" w:color="auto" w:sz="4" w:space="0"/>
              <w:left w:val="single" w:color="auto" w:sz="4" w:space="0"/>
              <w:bottom w:val="single" w:color="auto" w:sz="4" w:space="0"/>
              <w:right w:val="single" w:color="auto" w:sz="4" w:space="0"/>
            </w:tcBorders>
            <w:noWrap/>
            <w:vAlign w:val="center"/>
          </w:tcPr>
          <w:p w14:paraId="49837F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否</w:t>
            </w:r>
          </w:p>
        </w:tc>
      </w:tr>
      <w:tr w14:paraId="3E085A99">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99301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kern w:val="2"/>
                <w:highlight w:val="none"/>
                <w:lang w:val="en-US" w:eastAsia="zh-CN"/>
              </w:rPr>
              <w:t>2</w:t>
            </w:r>
            <w:r>
              <w:rPr>
                <w:rFonts w:hint="eastAsia" w:ascii="宋体" w:hAnsi="宋体" w:cs="宋体"/>
                <w:kern w:val="2"/>
                <w:highlight w:val="none"/>
                <w:lang w:val="en-US" w:eastAsia="zh-CN"/>
              </w:rPr>
              <w:t>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7A3327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开标时间及地点</w:t>
            </w:r>
          </w:p>
        </w:tc>
        <w:tc>
          <w:tcPr>
            <w:tcW w:w="7251" w:type="dxa"/>
            <w:tcBorders>
              <w:top w:val="single" w:color="auto" w:sz="4" w:space="0"/>
              <w:left w:val="single" w:color="auto" w:sz="4" w:space="0"/>
              <w:bottom w:val="single" w:color="auto" w:sz="4" w:space="0"/>
              <w:right w:val="single" w:color="auto" w:sz="4" w:space="0"/>
            </w:tcBorders>
            <w:noWrap/>
            <w:vAlign w:val="center"/>
          </w:tcPr>
          <w:p w14:paraId="58E2D2E2">
            <w:pPr>
              <w:keepNext w:val="0"/>
              <w:keepLines w:val="0"/>
              <w:pageBreakBefore w:val="0"/>
              <w:kinsoku/>
              <w:wordWrap/>
              <w:overflowPunct/>
              <w:autoSpaceDN/>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见招标公告信息</w:t>
            </w:r>
          </w:p>
        </w:tc>
      </w:tr>
      <w:tr w14:paraId="1992B37A">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95919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kern w:val="2"/>
                <w:highlight w:val="none"/>
                <w:lang w:val="en-US" w:eastAsia="zh-CN"/>
              </w:rPr>
              <w:t>2</w:t>
            </w:r>
            <w:r>
              <w:rPr>
                <w:rFonts w:hint="eastAsia" w:ascii="宋体" w:hAnsi="宋体" w:cs="宋体"/>
                <w:kern w:val="2"/>
                <w:highlight w:val="none"/>
                <w:lang w:val="en-US" w:eastAsia="zh-CN"/>
              </w:rPr>
              <w:t>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C8E870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开标程序</w:t>
            </w:r>
          </w:p>
        </w:tc>
        <w:tc>
          <w:tcPr>
            <w:tcW w:w="7251" w:type="dxa"/>
            <w:tcBorders>
              <w:top w:val="single" w:color="auto" w:sz="4" w:space="0"/>
              <w:left w:val="single" w:color="auto" w:sz="4" w:space="0"/>
              <w:bottom w:val="single" w:color="auto" w:sz="4" w:space="0"/>
              <w:right w:val="single" w:color="auto" w:sz="4" w:space="0"/>
            </w:tcBorders>
            <w:noWrap/>
            <w:vAlign w:val="center"/>
          </w:tcPr>
          <w:p w14:paraId="4FB8EA5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625472C">
        <w:tblPrEx>
          <w:tblCellMar>
            <w:top w:w="0" w:type="dxa"/>
            <w:left w:w="108" w:type="dxa"/>
            <w:bottom w:w="0" w:type="dxa"/>
            <w:right w:w="108" w:type="dxa"/>
          </w:tblCellMar>
        </w:tblPrEx>
        <w:trPr>
          <w:trHeight w:val="488"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F3A70F5">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68336EA">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评标委员会的组建</w:t>
            </w:r>
          </w:p>
        </w:tc>
        <w:tc>
          <w:tcPr>
            <w:tcW w:w="7251" w:type="dxa"/>
            <w:tcBorders>
              <w:top w:val="single" w:color="auto" w:sz="4" w:space="0"/>
              <w:left w:val="single" w:color="auto" w:sz="4" w:space="0"/>
              <w:bottom w:val="single" w:color="auto" w:sz="4" w:space="0"/>
              <w:right w:val="single" w:color="auto" w:sz="4" w:space="0"/>
            </w:tcBorders>
            <w:noWrap/>
            <w:vAlign w:val="center"/>
          </w:tcPr>
          <w:p w14:paraId="7523A5DC">
            <w:pPr>
              <w:keepNext w:val="0"/>
              <w:keepLines w:val="0"/>
              <w:pageBreakBefore w:val="0"/>
              <w:kinsoku/>
              <w:wordWrap/>
              <w:overflowPunct/>
              <w:autoSpaceDE/>
              <w:autoSpaceDN/>
              <w:bidi w:val="0"/>
              <w:spacing w:line="360" w:lineRule="auto"/>
              <w:textAlignment w:val="auto"/>
              <w:rPr>
                <w:rFonts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评标委员会由招标人</w:t>
            </w:r>
            <w:r>
              <w:rPr>
                <w:rFonts w:hint="eastAsia" w:ascii="宋体" w:hAnsi="宋体" w:cs="宋体"/>
                <w:color w:val="000000"/>
                <w:kern w:val="2"/>
                <w:sz w:val="21"/>
                <w:szCs w:val="21"/>
                <w:highlight w:val="none"/>
                <w:u w:color="000000"/>
                <w:lang w:val="en-US" w:eastAsia="zh-CN" w:bidi="ar"/>
              </w:rPr>
              <w:t>自行</w:t>
            </w:r>
            <w:r>
              <w:rPr>
                <w:rFonts w:hint="eastAsia" w:ascii="宋体" w:hAnsi="宋体" w:eastAsia="宋体" w:cs="宋体"/>
                <w:color w:val="000000"/>
                <w:kern w:val="2"/>
                <w:sz w:val="21"/>
                <w:szCs w:val="21"/>
                <w:highlight w:val="none"/>
                <w:u w:color="000000"/>
                <w:lang w:val="en-US" w:eastAsia="zh-CN" w:bidi="ar"/>
              </w:rPr>
              <w:t>组建。</w:t>
            </w:r>
          </w:p>
        </w:tc>
      </w:tr>
      <w:tr w14:paraId="7BAECC9A">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3DBFFAA">
            <w:pPr>
              <w:keepNext w:val="0"/>
              <w:keepLines w:val="0"/>
              <w:pageBreakBefore w:val="0"/>
              <w:kinsoku/>
              <w:wordWrap/>
              <w:overflowPunct/>
              <w:autoSpaceDN/>
              <w:bidi w:val="0"/>
              <w:spacing w:line="360" w:lineRule="auto"/>
              <w:jc w:val="center"/>
              <w:textAlignment w:val="auto"/>
              <w:rPr>
                <w:rFonts w:hint="eastAsia" w:ascii="宋体" w:hAnsi="宋体" w:eastAsia="宋体" w:cs="宋体"/>
                <w:b/>
                <w:bCs/>
                <w:szCs w:val="21"/>
                <w:highlight w:val="none"/>
                <w:lang w:eastAsia="zh-CN"/>
              </w:rPr>
            </w:pPr>
            <w:r>
              <w:rPr>
                <w:rFonts w:hint="eastAsia" w:ascii="宋体" w:hAnsi="宋体" w:cs="宋体"/>
                <w:szCs w:val="21"/>
                <w:highlight w:val="none"/>
              </w:rPr>
              <w:t>2</w:t>
            </w:r>
            <w:r>
              <w:rPr>
                <w:rFonts w:hint="eastAsia" w:ascii="宋体" w:hAnsi="宋体" w:cs="宋体"/>
                <w:szCs w:val="21"/>
                <w:highlight w:val="none"/>
                <w:lang w:val="en-US" w:eastAsia="zh-CN"/>
              </w:rPr>
              <w:t>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BE747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ascii="宋体" w:hAnsi="宋体" w:cs="宋体"/>
                <w:bCs/>
                <w:color w:val="auto"/>
                <w:szCs w:val="21"/>
                <w:highlight w:val="none"/>
              </w:rPr>
            </w:pPr>
            <w:r>
              <w:rPr>
                <w:rFonts w:hint="eastAsia" w:ascii="宋体" w:hAnsi="宋体" w:eastAsia="宋体" w:cs="宋体"/>
                <w:b w:val="0"/>
                <w:bCs w:val="0"/>
                <w:color w:val="auto"/>
                <w:sz w:val="21"/>
                <w:szCs w:val="21"/>
                <w:highlight w:val="none"/>
              </w:rPr>
              <w:t>评标委员会确定中标候选人的人数</w:t>
            </w:r>
          </w:p>
        </w:tc>
        <w:tc>
          <w:tcPr>
            <w:tcW w:w="7251" w:type="dxa"/>
            <w:tcBorders>
              <w:top w:val="single" w:color="auto" w:sz="4" w:space="0"/>
              <w:left w:val="single" w:color="auto" w:sz="4" w:space="0"/>
              <w:bottom w:val="single" w:color="auto" w:sz="4" w:space="0"/>
              <w:right w:val="single" w:color="auto" w:sz="4" w:space="0"/>
            </w:tcBorders>
            <w:noWrap/>
            <w:vAlign w:val="center"/>
          </w:tcPr>
          <w:p w14:paraId="3FF3BC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ascii="宋体" w:hAnsi="宋体" w:cs="宋体"/>
                <w:bCs/>
                <w:color w:val="auto"/>
                <w:szCs w:val="21"/>
                <w:highlight w:val="none"/>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0948E9B2">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6CAD3EA1">
            <w:pPr>
              <w:keepNext w:val="0"/>
              <w:keepLines w:val="0"/>
              <w:pageBreakBefore w:val="0"/>
              <w:kinsoku/>
              <w:wordWrap/>
              <w:overflowPunct/>
              <w:autoSpaceDN/>
              <w:bidi w:val="0"/>
              <w:spacing w:line="360" w:lineRule="auto"/>
              <w:jc w:val="center"/>
              <w:textAlignment w:val="auto"/>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30</w:t>
            </w:r>
          </w:p>
        </w:tc>
        <w:tc>
          <w:tcPr>
            <w:tcW w:w="2209" w:type="dxa"/>
            <w:gridSpan w:val="2"/>
            <w:tcBorders>
              <w:top w:val="single" w:color="auto" w:sz="4" w:space="0"/>
              <w:left w:val="single" w:color="auto" w:sz="4" w:space="0"/>
              <w:right w:val="single" w:color="auto" w:sz="4" w:space="0"/>
            </w:tcBorders>
            <w:noWrap/>
            <w:vAlign w:val="center"/>
          </w:tcPr>
          <w:p w14:paraId="397DB27E">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中标候选人公示媒介</w:t>
            </w:r>
          </w:p>
        </w:tc>
        <w:tc>
          <w:tcPr>
            <w:tcW w:w="7251" w:type="dxa"/>
            <w:tcBorders>
              <w:top w:val="single" w:color="auto" w:sz="4" w:space="0"/>
              <w:left w:val="single" w:color="auto" w:sz="4" w:space="0"/>
              <w:right w:val="single" w:color="auto" w:sz="4" w:space="0"/>
            </w:tcBorders>
            <w:noWrap/>
            <w:vAlign w:val="center"/>
          </w:tcPr>
          <w:p w14:paraId="5A0118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2635D2D">
            <w:pPr>
              <w:keepNext w:val="0"/>
              <w:keepLines w:val="0"/>
              <w:pageBreakBefore w:val="0"/>
              <w:kinsoku/>
              <w:wordWrap/>
              <w:overflowPunct/>
              <w:autoSpaceDE/>
              <w:autoSpaceDN/>
              <w:bidi w:val="0"/>
              <w:spacing w:line="360" w:lineRule="auto"/>
              <w:textAlignment w:val="auto"/>
              <w:rPr>
                <w:rFonts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5598C43A">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6AF264B2">
            <w:pPr>
              <w:keepNext w:val="0"/>
              <w:keepLines w:val="0"/>
              <w:pageBreakBefore w:val="0"/>
              <w:kinsoku/>
              <w:wordWrap/>
              <w:overflowPunct/>
              <w:autoSpaceDN/>
              <w:bidi w:val="0"/>
              <w:spacing w:line="360" w:lineRule="auto"/>
              <w:jc w:val="center"/>
              <w:textAlignment w:val="auto"/>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31</w:t>
            </w:r>
          </w:p>
        </w:tc>
        <w:tc>
          <w:tcPr>
            <w:tcW w:w="2209" w:type="dxa"/>
            <w:gridSpan w:val="2"/>
            <w:tcBorders>
              <w:top w:val="single" w:color="auto" w:sz="4" w:space="0"/>
              <w:left w:val="single" w:color="auto" w:sz="4" w:space="0"/>
              <w:right w:val="single" w:color="auto" w:sz="4" w:space="0"/>
            </w:tcBorders>
            <w:noWrap/>
            <w:vAlign w:val="center"/>
          </w:tcPr>
          <w:p w14:paraId="46AD0919">
            <w:pPr>
              <w:keepNext w:val="0"/>
              <w:keepLines w:val="0"/>
              <w:pageBreakBefore w:val="0"/>
              <w:kinsoku/>
              <w:wordWrap/>
              <w:overflowPunct/>
              <w:autoSpaceDE/>
              <w:autoSpaceDN/>
              <w:bidi w:val="0"/>
              <w:adjustRightInd w:val="0"/>
              <w:snapToGrid w:val="0"/>
              <w:spacing w:line="360" w:lineRule="auto"/>
              <w:textAlignment w:val="auto"/>
              <w:rPr>
                <w:rFonts w:hint="eastAsia" w:ascii="宋体" w:hAnsi="宋体" w:eastAsia="宋体" w:cs="宋体"/>
                <w:color w:val="000000"/>
                <w:kern w:val="2"/>
                <w:sz w:val="21"/>
                <w:szCs w:val="21"/>
                <w:highlight w:val="none"/>
                <w:lang w:val="en-US" w:eastAsia="zh-CN" w:bidi="ar-SA"/>
              </w:rPr>
            </w:pPr>
            <w:r>
              <w:rPr>
                <w:rFonts w:hint="eastAsia"/>
                <w:sz w:val="21"/>
                <w:szCs w:val="21"/>
                <w:highlight w:val="none"/>
              </w:rPr>
              <w:t>中标通知书发出形式</w:t>
            </w:r>
          </w:p>
        </w:tc>
        <w:tc>
          <w:tcPr>
            <w:tcW w:w="7251" w:type="dxa"/>
            <w:tcBorders>
              <w:top w:val="single" w:color="auto" w:sz="4" w:space="0"/>
              <w:left w:val="single" w:color="auto" w:sz="4" w:space="0"/>
              <w:right w:val="single" w:color="auto" w:sz="4" w:space="0"/>
            </w:tcBorders>
            <w:noWrap/>
            <w:vAlign w:val="center"/>
          </w:tcPr>
          <w:p w14:paraId="6F0D809A">
            <w:pPr>
              <w:keepNext w:val="0"/>
              <w:keepLines w:val="0"/>
              <w:pageBreakBefore w:val="0"/>
              <w:widowControl/>
              <w:kinsoku/>
              <w:wordWrap/>
              <w:overflowPunct/>
              <w:autoSpaceDE/>
              <w:autoSpaceDN/>
              <w:bidi w:val="0"/>
              <w:adjustRightInd w:val="0"/>
              <w:snapToGrid w:val="0"/>
              <w:spacing w:line="360" w:lineRule="auto"/>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中标通知书须加盖招标人、招标代理公司公章后发出。</w:t>
            </w:r>
          </w:p>
        </w:tc>
      </w:tr>
      <w:tr w14:paraId="036C355A">
        <w:tblPrEx>
          <w:tblCellMar>
            <w:top w:w="0" w:type="dxa"/>
            <w:left w:w="108" w:type="dxa"/>
            <w:bottom w:w="0" w:type="dxa"/>
            <w:right w:w="108" w:type="dxa"/>
          </w:tblCellMar>
        </w:tblPrEx>
        <w:trPr>
          <w:trHeight w:val="97"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0D4AB66">
            <w:pPr>
              <w:keepNext w:val="0"/>
              <w:keepLines w:val="0"/>
              <w:pageBreakBefore w:val="0"/>
              <w:kinsoku/>
              <w:wordWrap/>
              <w:overflowPunct/>
              <w:autoSpaceDN/>
              <w:bidi w:val="0"/>
              <w:spacing w:line="360" w:lineRule="auto"/>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BBDAC4D">
            <w:pPr>
              <w:keepNext w:val="0"/>
              <w:keepLines w:val="0"/>
              <w:pageBreakBefore w:val="0"/>
              <w:kinsoku/>
              <w:wordWrap/>
              <w:overflowPunct/>
              <w:autoSpaceDN/>
              <w:bidi w:val="0"/>
              <w:spacing w:line="36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履约担保</w:t>
            </w:r>
          </w:p>
        </w:tc>
        <w:tc>
          <w:tcPr>
            <w:tcW w:w="7251" w:type="dxa"/>
            <w:tcBorders>
              <w:top w:val="single" w:color="auto" w:sz="4" w:space="0"/>
              <w:left w:val="single" w:color="auto" w:sz="4" w:space="0"/>
              <w:bottom w:val="single" w:color="auto" w:sz="4" w:space="0"/>
              <w:right w:val="single" w:color="auto" w:sz="4" w:space="0"/>
            </w:tcBorders>
            <w:noWrap/>
            <w:vAlign w:val="center"/>
          </w:tcPr>
          <w:p w14:paraId="57A14FB2">
            <w:pPr>
              <w:keepNext w:val="0"/>
              <w:keepLines w:val="0"/>
              <w:pageBreakBefore w:val="0"/>
              <w:kinsoku/>
              <w:wordWrap/>
              <w:overflowPunct/>
              <w:autoSpaceDE/>
              <w:autoSpaceDN/>
              <w:bidi w:val="0"/>
              <w:spacing w:line="360" w:lineRule="auto"/>
              <w:textAlignment w:val="auto"/>
              <w:rPr>
                <w:rFonts w:ascii="宋体" w:hAnsi="宋体" w:cs="宋体"/>
                <w:bCs/>
                <w:color w:val="auto"/>
                <w:szCs w:val="21"/>
                <w:highlight w:val="none"/>
              </w:rPr>
            </w:pPr>
            <w:r>
              <w:rPr>
                <w:rFonts w:hint="eastAsia" w:ascii="宋体" w:hAnsi="宋体" w:cs="宋体"/>
                <w:bCs/>
                <w:color w:val="auto"/>
                <w:szCs w:val="21"/>
                <w:highlight w:val="none"/>
              </w:rPr>
              <w:t>履约担保的形式：支持银行转账、银行保函（见索即付无条件保函）、担保保函、商业保险、第三方担保（无条件担保）使用</w:t>
            </w:r>
          </w:p>
          <w:p w14:paraId="64302322">
            <w:pPr>
              <w:keepNext w:val="0"/>
              <w:keepLines w:val="0"/>
              <w:pageBreakBefore w:val="0"/>
              <w:kinsoku/>
              <w:wordWrap/>
              <w:overflowPunct/>
              <w:autoSpaceDE/>
              <w:autoSpaceDN/>
              <w:bidi w:val="0"/>
              <w:spacing w:line="360" w:lineRule="auto"/>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履约担保的金额：</w:t>
            </w:r>
            <w:r>
              <w:rPr>
                <w:rFonts w:hint="eastAsia" w:ascii="宋体" w:hAnsi="宋体" w:cs="宋体"/>
                <w:bCs/>
                <w:color w:val="auto"/>
                <w:szCs w:val="21"/>
                <w:highlight w:val="none"/>
                <w:lang w:val="en-US" w:eastAsia="zh-CN"/>
              </w:rPr>
              <w:t>80000元</w:t>
            </w:r>
            <w:r>
              <w:rPr>
                <w:rFonts w:hint="eastAsia" w:ascii="宋体" w:hAnsi="宋体" w:eastAsia="宋体" w:cs="宋体"/>
                <w:bCs/>
                <w:color w:val="auto"/>
                <w:szCs w:val="21"/>
                <w:highlight w:val="none"/>
              </w:rPr>
              <w:t>×2%</w:t>
            </w:r>
          </w:p>
          <w:p w14:paraId="4F22EBF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20B823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7A8F123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6A6E6589">
            <w:pPr>
              <w:keepNext w:val="0"/>
              <w:keepLines w:val="0"/>
              <w:pageBreakBefore w:val="0"/>
              <w:kinsoku/>
              <w:overflowPunct/>
              <w:autoSpaceDN/>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AD6BAEA">
            <w:pPr>
              <w:keepNext w:val="0"/>
              <w:keepLines w:val="0"/>
              <w:pageBreakBefore w:val="0"/>
              <w:kinsoku/>
              <w:overflowPunct/>
              <w:autoSpaceDN/>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履约保证金退还时限：履约保证金在工程竣工验收合格后一个月内无息退还。</w:t>
            </w:r>
          </w:p>
          <w:p w14:paraId="1944A556">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5A2E52C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0404B97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75072C6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4FBB05F3">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3E915F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1717AE69">
        <w:tblPrEx>
          <w:tblCellMar>
            <w:top w:w="0" w:type="dxa"/>
            <w:left w:w="108" w:type="dxa"/>
            <w:bottom w:w="0" w:type="dxa"/>
            <w:right w:w="108" w:type="dxa"/>
          </w:tblCellMar>
        </w:tblPrEx>
        <w:trPr>
          <w:trHeight w:val="9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4FFCA40">
            <w:pPr>
              <w:keepNext w:val="0"/>
              <w:keepLines w:val="0"/>
              <w:pageBreakBefore w:val="0"/>
              <w:kinsoku/>
              <w:wordWrap/>
              <w:overflowPunct/>
              <w:autoSpaceDN/>
              <w:bidi w:val="0"/>
              <w:spacing w:line="360" w:lineRule="auto"/>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9E6E11B">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color w:val="auto"/>
                <w:szCs w:val="21"/>
                <w:highlight w:val="none"/>
              </w:rPr>
            </w:pPr>
            <w:r>
              <w:rPr>
                <w:rFonts w:hint="eastAsia" w:ascii="宋体" w:hAnsi="宋体" w:eastAsia="宋体" w:cs="宋体"/>
                <w:b/>
                <w:bCs/>
                <w:color w:val="auto"/>
                <w:sz w:val="21"/>
                <w:szCs w:val="21"/>
                <w:highlight w:val="none"/>
              </w:rPr>
              <w:t>付款方式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5259195E">
            <w:pPr>
              <w:pStyle w:val="2"/>
              <w:keepNext w:val="0"/>
              <w:keepLines w:val="0"/>
              <w:pageBreakBefore w:val="0"/>
              <w:kinsoku/>
              <w:wordWrap/>
              <w:overflowPunct/>
              <w:autoSpaceDN/>
              <w:bidi w:val="0"/>
              <w:spacing w:line="360" w:lineRule="auto"/>
              <w:ind w:left="0" w:leftChars="0" w:firstLine="0" w:firstLineChars="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每个工程按合同约定完成服务内容，</w:t>
            </w:r>
            <w:r>
              <w:rPr>
                <w:rFonts w:hint="eastAsia" w:ascii="宋体" w:hAnsi="宋体" w:eastAsia="宋体" w:cs="宋体"/>
                <w:color w:val="auto"/>
                <w:szCs w:val="21"/>
                <w:highlight w:val="none"/>
              </w:rPr>
              <w:t>移交所有成果文件并经招标人审核同意后支付至合同价的80%，</w:t>
            </w:r>
            <w:r>
              <w:rPr>
                <w:rFonts w:hint="eastAsia" w:ascii="宋体" w:hAnsi="宋体" w:eastAsia="宋体" w:cs="宋体"/>
                <w:color w:val="auto"/>
                <w:szCs w:val="21"/>
                <w:highlight w:val="none"/>
                <w:lang w:val="en-US" w:eastAsia="zh-CN"/>
              </w:rPr>
              <w:t>工程竣工验收合格后一次性付至结算总价的100%（以充电桩设备总容量为计算基数）。</w:t>
            </w:r>
          </w:p>
          <w:p w14:paraId="6F46C4C6">
            <w:pPr>
              <w:pStyle w:val="2"/>
              <w:keepNext w:val="0"/>
              <w:keepLines w:val="0"/>
              <w:pageBreakBefore w:val="0"/>
              <w:kinsoku/>
              <w:wordWrap/>
              <w:overflowPunct/>
              <w:autoSpaceDN/>
              <w:bidi w:val="0"/>
              <w:spacing w:line="360" w:lineRule="auto"/>
              <w:ind w:left="0" w:leftChars="0" w:firstLine="0" w:firstLineChars="0"/>
              <w:textAlignment w:val="auto"/>
              <w:rPr>
                <w:rFonts w:ascii="宋体" w:hAnsi="宋体" w:cs="宋体"/>
                <w:color w:val="auto"/>
                <w:szCs w:val="21"/>
                <w:highlight w:val="none"/>
              </w:rPr>
            </w:pPr>
            <w:r>
              <w:rPr>
                <w:rFonts w:hint="eastAsia" w:ascii="宋体" w:hAnsi="宋体" w:eastAsia="宋体" w:cs="宋体"/>
                <w:color w:val="auto"/>
                <w:szCs w:val="21"/>
                <w:highlight w:val="none"/>
                <w:lang w:val="en-US" w:eastAsia="zh-CN"/>
              </w:rPr>
              <w:t>注：因招标人要求导致单个项目无法继续实施，</w:t>
            </w:r>
            <w:r>
              <w:rPr>
                <w:rFonts w:hint="eastAsia" w:ascii="宋体" w:hAnsi="宋体" w:eastAsia="宋体" w:cs="宋体"/>
                <w:color w:val="auto"/>
                <w:szCs w:val="21"/>
                <w:highlight w:val="none"/>
              </w:rPr>
              <w:t>设计人未开始设计工作的，不支付任何费用；已开始设计工作的，完成</w:t>
            </w:r>
            <w:r>
              <w:rPr>
                <w:rFonts w:hint="eastAsia" w:ascii="宋体" w:hAnsi="宋体" w:eastAsia="宋体" w:cs="宋体"/>
                <w:color w:val="auto"/>
                <w:szCs w:val="21"/>
                <w:highlight w:val="none"/>
                <w:lang w:val="en-US" w:eastAsia="zh-CN"/>
              </w:rPr>
              <w:t>项目初步设计的</w:t>
            </w:r>
            <w:r>
              <w:rPr>
                <w:rFonts w:hint="eastAsia" w:ascii="宋体" w:hAnsi="宋体" w:eastAsia="宋体" w:cs="宋体"/>
                <w:color w:val="auto"/>
                <w:szCs w:val="21"/>
                <w:highlight w:val="none"/>
              </w:rPr>
              <w:t>，按该</w:t>
            </w:r>
            <w:r>
              <w:rPr>
                <w:rFonts w:hint="eastAsia" w:ascii="宋体" w:hAnsi="宋体" w:eastAsia="宋体" w:cs="宋体"/>
                <w:color w:val="auto"/>
                <w:szCs w:val="21"/>
                <w:highlight w:val="none"/>
                <w:lang w:val="en-US" w:eastAsia="zh-CN"/>
              </w:rPr>
              <w:t>项目应付</w:t>
            </w:r>
            <w:r>
              <w:rPr>
                <w:rFonts w:hint="eastAsia" w:ascii="宋体" w:hAnsi="宋体" w:eastAsia="宋体" w:cs="宋体"/>
                <w:color w:val="auto"/>
                <w:szCs w:val="21"/>
                <w:highlight w:val="none"/>
              </w:rPr>
              <w:t>设计费的30%支付设计费；</w:t>
            </w:r>
            <w:r>
              <w:rPr>
                <w:rFonts w:hint="eastAsia" w:ascii="宋体" w:hAnsi="宋体" w:eastAsia="宋体" w:cs="宋体"/>
                <w:color w:val="auto"/>
                <w:szCs w:val="21"/>
                <w:highlight w:val="none"/>
                <w:lang w:val="en-US" w:eastAsia="zh-CN"/>
              </w:rPr>
              <w:t>完成施工图设计的</w:t>
            </w:r>
            <w:r>
              <w:rPr>
                <w:rFonts w:hint="eastAsia" w:ascii="宋体" w:hAnsi="宋体" w:eastAsia="宋体" w:cs="宋体"/>
                <w:color w:val="auto"/>
                <w:szCs w:val="21"/>
                <w:highlight w:val="none"/>
              </w:rPr>
              <w:t>，按该</w:t>
            </w:r>
            <w:r>
              <w:rPr>
                <w:rFonts w:hint="eastAsia" w:ascii="宋体" w:hAnsi="宋体" w:eastAsia="宋体" w:cs="宋体"/>
                <w:color w:val="auto"/>
                <w:szCs w:val="21"/>
                <w:highlight w:val="none"/>
                <w:lang w:val="en-US" w:eastAsia="zh-CN"/>
              </w:rPr>
              <w:t>项目应付设计费的50%</w:t>
            </w:r>
            <w:r>
              <w:rPr>
                <w:rFonts w:hint="eastAsia" w:ascii="宋体" w:hAnsi="宋体" w:eastAsia="宋体" w:cs="宋体"/>
                <w:color w:val="auto"/>
                <w:szCs w:val="21"/>
                <w:highlight w:val="none"/>
              </w:rPr>
              <w:t>支付设计费。</w:t>
            </w:r>
          </w:p>
        </w:tc>
      </w:tr>
      <w:tr w14:paraId="7129CE18">
        <w:tblPrEx>
          <w:tblCellMar>
            <w:top w:w="0" w:type="dxa"/>
            <w:left w:w="108" w:type="dxa"/>
            <w:bottom w:w="0" w:type="dxa"/>
            <w:right w:w="108" w:type="dxa"/>
          </w:tblCellMar>
        </w:tblPrEx>
        <w:trPr>
          <w:trHeight w:val="90" w:hRule="atLeast"/>
          <w:jc w:val="center"/>
        </w:trPr>
        <w:tc>
          <w:tcPr>
            <w:tcW w:w="10328" w:type="dxa"/>
            <w:gridSpan w:val="4"/>
            <w:tcBorders>
              <w:top w:val="single" w:color="auto" w:sz="4" w:space="0"/>
              <w:left w:val="single" w:color="auto" w:sz="4" w:space="0"/>
              <w:bottom w:val="single" w:color="auto" w:sz="4" w:space="0"/>
              <w:right w:val="single" w:color="auto" w:sz="4" w:space="0"/>
            </w:tcBorders>
            <w:noWrap/>
            <w:vAlign w:val="center"/>
          </w:tcPr>
          <w:p w14:paraId="3E3A6409">
            <w:pPr>
              <w:keepNext w:val="0"/>
              <w:keepLines w:val="0"/>
              <w:pageBreakBefore w:val="0"/>
              <w:kinsoku/>
              <w:wordWrap/>
              <w:overflowPunct/>
              <w:autoSpaceDN/>
              <w:bidi w:val="0"/>
              <w:spacing w:line="360" w:lineRule="auto"/>
              <w:jc w:val="center"/>
              <w:textAlignment w:val="auto"/>
              <w:rPr>
                <w:rFonts w:ascii="宋体" w:hAnsi="宋体" w:cs="宋体"/>
                <w:szCs w:val="21"/>
                <w:highlight w:val="none"/>
              </w:rPr>
            </w:pPr>
            <w:r>
              <w:rPr>
                <w:rFonts w:hint="eastAsia" w:ascii="宋体" w:hAnsi="宋体" w:cs="宋体"/>
                <w:szCs w:val="21"/>
                <w:highlight w:val="none"/>
              </w:rPr>
              <w:t>需要补充的其他内容</w:t>
            </w:r>
          </w:p>
        </w:tc>
      </w:tr>
      <w:tr w14:paraId="2AA9094C">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1490EC4">
            <w:pPr>
              <w:keepNext w:val="0"/>
              <w:keepLines w:val="0"/>
              <w:pageBreakBefore w:val="0"/>
              <w:kinsoku/>
              <w:wordWrap/>
              <w:overflowPunct/>
              <w:autoSpaceDN/>
              <w:bidi w:val="0"/>
              <w:adjustRightInd w:val="0"/>
              <w:snapToGrid w:val="0"/>
              <w:spacing w:line="360" w:lineRule="auto"/>
              <w:jc w:val="center"/>
              <w:textAlignment w:val="auto"/>
              <w:rPr>
                <w:rFonts w:ascii="宋体" w:hAnsi="宋体" w:cs="宋体"/>
                <w:szCs w:val="21"/>
                <w:highlight w:val="none"/>
              </w:rPr>
            </w:pPr>
            <w:r>
              <w:rPr>
                <w:rFonts w:hint="eastAsia" w:ascii="宋体" w:hAnsi="宋体" w:cs="宋体"/>
                <w:color w:val="auto"/>
                <w:sz w:val="21"/>
                <w:szCs w:val="21"/>
                <w:highlight w:val="none"/>
              </w:rPr>
              <w:t>招标代理服务费</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42B12792">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kern w:val="0"/>
                <w:szCs w:val="21"/>
                <w:highlight w:val="none"/>
              </w:rPr>
            </w:pPr>
            <w:r>
              <w:rPr>
                <w:rFonts w:hint="eastAsia" w:ascii="宋体" w:hAnsi="宋体" w:cs="宋体"/>
                <w:kern w:val="0"/>
                <w:szCs w:val="21"/>
                <w:highlight w:val="none"/>
              </w:rPr>
              <w:t>代理服务具体金额：</w:t>
            </w:r>
            <w:r>
              <w:rPr>
                <w:rFonts w:hint="eastAsia" w:ascii="宋体" w:hAnsi="宋体" w:cs="宋体"/>
                <w:kern w:val="0"/>
                <w:szCs w:val="21"/>
                <w:highlight w:val="none"/>
                <w:lang w:val="en-US" w:eastAsia="zh-CN"/>
              </w:rPr>
              <w:t>1500</w:t>
            </w:r>
            <w:r>
              <w:rPr>
                <w:rFonts w:hint="eastAsia" w:ascii="宋体" w:hAnsi="宋体" w:cs="宋体"/>
                <w:kern w:val="0"/>
                <w:szCs w:val="21"/>
                <w:highlight w:val="none"/>
              </w:rPr>
              <w:t>元</w:t>
            </w:r>
            <w:r>
              <w:rPr>
                <w:rFonts w:hint="eastAsia" w:ascii="宋体" w:hAnsi="宋体" w:cs="宋体"/>
                <w:bCs/>
                <w:kern w:val="0"/>
                <w:highlight w:val="none"/>
              </w:rPr>
              <w:t>。</w:t>
            </w:r>
          </w:p>
          <w:p w14:paraId="7550C2A5">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szCs w:val="21"/>
                <w:highlight w:val="none"/>
              </w:rPr>
            </w:pPr>
            <w:r>
              <w:rPr>
                <w:rFonts w:hint="eastAsia" w:ascii="宋体" w:hAnsi="宋体" w:cs="宋体"/>
                <w:kern w:val="0"/>
                <w:szCs w:val="21"/>
                <w:highlight w:val="none"/>
              </w:rPr>
              <w:t>代理服务费支付主体</w:t>
            </w:r>
            <w:r>
              <w:rPr>
                <w:rFonts w:hint="eastAsia" w:ascii="宋体" w:hAnsi="宋体" w:cs="宋体"/>
                <w:szCs w:val="21"/>
                <w:highlight w:val="none"/>
              </w:rPr>
              <w:t>：</w:t>
            </w:r>
            <w:r>
              <w:rPr>
                <w:rFonts w:hint="eastAsia" w:ascii="宋体" w:hAnsi="宋体" w:cs="宋体"/>
                <w:kern w:val="0"/>
                <w:szCs w:val="21"/>
                <w:highlight w:val="none"/>
              </w:rPr>
              <w:t>由中标单位在领取中标通知书时，一次性支付给代理机构。</w:t>
            </w:r>
          </w:p>
        </w:tc>
      </w:tr>
      <w:tr w14:paraId="0E8F1554">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B3101E2">
            <w:pPr>
              <w:keepNext w:val="0"/>
              <w:keepLines w:val="0"/>
              <w:pageBreakBefore w:val="0"/>
              <w:kinsoku/>
              <w:wordWrap/>
              <w:overflowPunct/>
              <w:autoSpaceDN/>
              <w:bidi w:val="0"/>
              <w:adjustRightInd w:val="0"/>
              <w:snapToGrid w:val="0"/>
              <w:spacing w:line="360" w:lineRule="auto"/>
              <w:jc w:val="center"/>
              <w:textAlignment w:val="auto"/>
              <w:rPr>
                <w:rFonts w:hint="eastAsia" w:ascii="宋体" w:hAnsi="宋体" w:cs="宋体"/>
                <w:szCs w:val="21"/>
                <w:highlight w:val="none"/>
              </w:rPr>
            </w:pPr>
            <w:r>
              <w:rPr>
                <w:rFonts w:hint="eastAsia" w:ascii="宋体" w:hAnsi="宋体" w:cs="宋体"/>
                <w:color w:val="auto"/>
                <w:sz w:val="21"/>
                <w:szCs w:val="21"/>
                <w:highlight w:val="none"/>
              </w:rPr>
              <w:t>专家评审劳务费</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4F5FAE4A">
            <w:pPr>
              <w:keepNext w:val="0"/>
              <w:keepLines w:val="0"/>
              <w:pageBreakBefore w:val="0"/>
              <w:kinsoku/>
              <w:wordWrap/>
              <w:overflowPunct/>
              <w:autoSpaceDN/>
              <w:bidi w:val="0"/>
              <w:adjustRightInd w:val="0"/>
              <w:snapToGrid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费用或支付标准：</w:t>
            </w:r>
            <w:r>
              <w:rPr>
                <w:rFonts w:hint="eastAsia" w:ascii="宋体" w:hAnsi="宋体" w:cs="宋体"/>
                <w:color w:val="auto"/>
                <w:sz w:val="21"/>
                <w:szCs w:val="21"/>
                <w:highlight w:val="none"/>
                <w:lang w:val="en-US" w:eastAsia="zh-CN"/>
              </w:rPr>
              <w:t>以实际发生为准。</w:t>
            </w:r>
          </w:p>
          <w:p w14:paraId="0376B1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kern w:val="0"/>
                <w:szCs w:val="21"/>
                <w:highlight w:val="none"/>
              </w:rPr>
            </w:pPr>
            <w:r>
              <w:rPr>
                <w:rFonts w:hint="eastAsia"/>
                <w:color w:val="auto"/>
                <w:sz w:val="21"/>
                <w:szCs w:val="21"/>
                <w:highlight w:val="none"/>
              </w:rPr>
              <w:t>支付主体：</w:t>
            </w:r>
            <w:r>
              <w:rPr>
                <w:rFonts w:hint="eastAsia"/>
                <w:color w:val="auto"/>
                <w:sz w:val="21"/>
                <w:szCs w:val="21"/>
                <w:highlight w:val="none"/>
                <w:lang w:val="en-US" w:eastAsia="zh-CN"/>
              </w:rPr>
              <w:t>中标单位</w:t>
            </w:r>
          </w:p>
        </w:tc>
      </w:tr>
      <w:tr w14:paraId="48F0B8E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7F2E76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Cs w:val="21"/>
                <w:highlight w:val="none"/>
              </w:rPr>
            </w:pPr>
            <w:r>
              <w:rPr>
                <w:rFonts w:hint="eastAsia" w:ascii="宋体" w:hAnsi="Times New Roman" w:eastAsia="宋体" w:cs="Times New Roman"/>
                <w:color w:val="auto"/>
                <w:sz w:val="21"/>
                <w:szCs w:val="21"/>
                <w:highlight w:val="none"/>
              </w:rPr>
              <w:t>解释权</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51A245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ED4FD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7B0A50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D3AD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cs="宋体"/>
                <w:szCs w:val="21"/>
                <w:highlight w:val="none"/>
                <w:lang w:val="en-US" w:eastAsia="zh-CN"/>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FCA490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65FC73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Cs w:val="21"/>
                <w:highlight w:val="none"/>
              </w:rPr>
            </w:pPr>
            <w:r>
              <w:rPr>
                <w:rFonts w:hint="eastAsia" w:ascii="宋体" w:hAnsi="Times New Roman" w:eastAsia="宋体" w:cs="Times New Roman"/>
                <w:color w:val="auto"/>
                <w:sz w:val="21"/>
                <w:szCs w:val="21"/>
                <w:highlight w:val="none"/>
              </w:rPr>
              <w:t>同义词语</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3E729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cs="宋体"/>
                <w:szCs w:val="21"/>
                <w:highlight w:val="none"/>
                <w:lang w:val="en-US" w:eastAsia="zh-CN"/>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8675B8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EF7C88F">
            <w:pPr>
              <w:keepNext w:val="0"/>
              <w:keepLines w:val="0"/>
              <w:pageBreakBefore w:val="0"/>
              <w:kinsoku/>
              <w:wordWrap/>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23C4ED68">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、本项目严禁非法转包，一经发现，招标人依法处理。</w:t>
            </w:r>
          </w:p>
          <w:p w14:paraId="18FE7FDC">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strike/>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、本文件的最终解释权归招标人、招标代理机构所有。</w:t>
            </w:r>
          </w:p>
        </w:tc>
      </w:tr>
      <w:tr w14:paraId="440C74B4">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40243679">
            <w:pPr>
              <w:keepNext w:val="0"/>
              <w:keepLines w:val="0"/>
              <w:pageBreakBefore w:val="0"/>
              <w:kinsoku/>
              <w:overflowPunct/>
              <w:autoSpaceDN/>
              <w:bidi w:val="0"/>
              <w:spacing w:line="360" w:lineRule="auto"/>
              <w:jc w:val="center"/>
              <w:textAlignment w:val="auto"/>
              <w:rPr>
                <w:rFonts w:hint="eastAsia" w:ascii="宋体" w:hAnsi="宋体" w:eastAsia="宋体" w:cs="宋体"/>
                <w:szCs w:val="21"/>
                <w:highlight w:val="none"/>
              </w:rPr>
            </w:pPr>
            <w:r>
              <w:rPr>
                <w:rFonts w:hint="eastAsia" w:ascii="宋体" w:hAnsi="宋体" w:cs="宋体"/>
                <w:szCs w:val="21"/>
                <w:highlight w:val="none"/>
              </w:rPr>
              <w:t>知识产权</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680D75C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0"/>
                <w:szCs w:val="21"/>
                <w:highlight w:val="none"/>
              </w:rPr>
            </w:pPr>
            <w:r>
              <w:rPr>
                <w:rFonts w:hint="eastAsia" w:ascii="宋体" w:hAnsi="宋体" w:eastAsia="宋体" w:cs="宋体"/>
                <w:kern w:val="0"/>
                <w:szCs w:val="21"/>
                <w:highlight w:val="none"/>
              </w:rPr>
              <w:t>构成本招标文件各个组成部分的文件，未经招标人书面同意，投标人不得擅自复印和用于非本招标项目所需的其他目的。投标人投标的所有投标文件、设计成果、图纸等资料和所有权、知识产权将归属于招标人，且不得索回。招标人有权全部或者部分使用未中标人投标文件中的技术成果或技术方案等，并不需征得未中标人的书面同意，且不需要支付任何使用费用。</w:t>
            </w:r>
          </w:p>
          <w:p w14:paraId="4BC902D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知识产权的范围及归属：所有投标人的投标文件、设计成果、图纸等资料均应为原创，不得包含侵犯第三方知识产权的行为。否则造成相关责任及索赔由投标人自行承担。</w:t>
            </w:r>
          </w:p>
        </w:tc>
      </w:tr>
      <w:tr w14:paraId="11A41849">
        <w:tblPrEx>
          <w:tblCellMar>
            <w:top w:w="0" w:type="dxa"/>
            <w:left w:w="108" w:type="dxa"/>
            <w:bottom w:w="0" w:type="dxa"/>
            <w:right w:w="108" w:type="dxa"/>
          </w:tblCellMar>
        </w:tblPrEx>
        <w:trPr>
          <w:trHeight w:val="90" w:hRule="atLeast"/>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3493A0F8">
            <w:pPr>
              <w:keepNext w:val="0"/>
              <w:keepLines w:val="0"/>
              <w:pageBreakBefore w:val="0"/>
              <w:kinsoku/>
              <w:overflowPunct/>
              <w:autoSpaceDN/>
              <w:bidi w:val="0"/>
              <w:spacing w:line="360" w:lineRule="auto"/>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cs="宋体"/>
                <w:szCs w:val="21"/>
                <w:highlight w:val="none"/>
              </w:rPr>
              <w:t>保密要求</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0F77875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招标人提供的相关资料只供本次活动使用，各投标人应承担保密义务，不得擅自拷贝和传播。</w:t>
            </w:r>
          </w:p>
        </w:tc>
      </w:tr>
    </w:tbl>
    <w:p w14:paraId="735D540F">
      <w:pPr>
        <w:rPr>
          <w:rFonts w:hint="eastAsia" w:ascii="宋体" w:hAnsi="宋体" w:eastAsia="宋体" w:cs="宋体"/>
          <w:sz w:val="24"/>
          <w:szCs w:val="24"/>
          <w:highlight w:val="none"/>
        </w:rPr>
      </w:pPr>
      <w:bookmarkStart w:id="54" w:name="_Toc15058846"/>
      <w:bookmarkStart w:id="55" w:name="_Toc35424887"/>
      <w:bookmarkStart w:id="56" w:name="_Toc35425053"/>
      <w:bookmarkStart w:id="57" w:name="_Toc5813"/>
      <w:bookmarkStart w:id="58" w:name="_Toc78803322"/>
      <w:r>
        <w:rPr>
          <w:rFonts w:hint="eastAsia" w:ascii="宋体" w:hAnsi="宋体" w:eastAsia="宋体" w:cs="宋体"/>
          <w:sz w:val="24"/>
          <w:szCs w:val="24"/>
          <w:highlight w:val="none"/>
        </w:rPr>
        <w:br w:type="page"/>
      </w:r>
    </w:p>
    <w:p w14:paraId="6585086A">
      <w:pPr>
        <w:pStyle w:val="6"/>
        <w:spacing w:beforeLines="50" w:afterLines="50"/>
        <w:ind w:firstLine="482" w:firstLineChars="200"/>
        <w:rPr>
          <w:rFonts w:ascii="宋体" w:hAnsi="宋体" w:eastAsia="宋体" w:cs="宋体"/>
          <w:sz w:val="24"/>
          <w:szCs w:val="24"/>
          <w:highlight w:val="none"/>
        </w:rPr>
      </w:pPr>
      <w:r>
        <w:rPr>
          <w:rFonts w:hint="eastAsia" w:ascii="宋体" w:hAnsi="宋体" w:eastAsia="宋体" w:cs="宋体"/>
          <w:sz w:val="24"/>
          <w:szCs w:val="24"/>
          <w:highlight w:val="none"/>
        </w:rPr>
        <w:t>1. 总则</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2AE7C8E8">
      <w:pPr>
        <w:pStyle w:val="6"/>
        <w:ind w:firstLine="422" w:firstLineChars="200"/>
        <w:rPr>
          <w:rFonts w:ascii="宋体" w:hAnsi="宋体" w:eastAsia="宋体" w:cs="宋体"/>
          <w:kern w:val="44"/>
          <w:highlight w:val="none"/>
        </w:rPr>
      </w:pPr>
      <w:bookmarkStart w:id="59" w:name="_Toc324404816"/>
      <w:bookmarkStart w:id="60" w:name="_Toc4678"/>
      <w:bookmarkStart w:id="61" w:name="_Toc247085690"/>
      <w:bookmarkStart w:id="62" w:name="_Toc246996919"/>
      <w:bookmarkStart w:id="63" w:name="_Toc152045530"/>
      <w:bookmarkStart w:id="64" w:name="_Toc35425054"/>
      <w:bookmarkStart w:id="65" w:name="_Toc296602421"/>
      <w:bookmarkStart w:id="66" w:name="_Toc152042306"/>
      <w:bookmarkStart w:id="67" w:name="_Toc246996176"/>
      <w:bookmarkStart w:id="68" w:name="_Toc506107270"/>
      <w:bookmarkStart w:id="69" w:name="_Toc35424888"/>
      <w:bookmarkStart w:id="70" w:name="_Toc15058847"/>
      <w:bookmarkStart w:id="71" w:name="_Toc78803323"/>
      <w:bookmarkStart w:id="72" w:name="_Toc144974498"/>
      <w:bookmarkStart w:id="73" w:name="_Toc179632547"/>
      <w:r>
        <w:rPr>
          <w:rFonts w:hint="eastAsia" w:ascii="宋体" w:hAnsi="宋体" w:eastAsia="宋体" w:cs="宋体"/>
          <w:kern w:val="44"/>
          <w:highlight w:val="none"/>
        </w:rPr>
        <w:t>1.1 项目概况</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7780BC3">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1.1.1根据《中华人民共和国招标投标法》《中华人民共和国招标投标法实施条例》等有关法律、法规和规章的规定，本招标项目已具备招标条件，现对本项目施工监理进行招标。</w:t>
      </w:r>
    </w:p>
    <w:p w14:paraId="5AB354AF">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1.1.2 本招标项目招标人：见投标人须知前附表。</w:t>
      </w:r>
    </w:p>
    <w:p w14:paraId="7E46A021">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1.1.3 本招标项目招标代理机构：见投标人须知前附表。</w:t>
      </w:r>
    </w:p>
    <w:p w14:paraId="77102B8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1.1.4 本招标项目名称：见投标人须知前附表。</w:t>
      </w:r>
    </w:p>
    <w:p w14:paraId="6CBC327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1.1.5 本招标项目建设地点：见投标人须知前附表。</w:t>
      </w:r>
    </w:p>
    <w:p w14:paraId="036B2C8D">
      <w:pPr>
        <w:pStyle w:val="6"/>
        <w:ind w:firstLine="422" w:firstLineChars="200"/>
        <w:rPr>
          <w:rFonts w:ascii="宋体" w:hAnsi="宋体" w:eastAsia="宋体" w:cs="宋体"/>
          <w:highlight w:val="none"/>
        </w:rPr>
      </w:pPr>
      <w:bookmarkStart w:id="74" w:name="_Toc35424889"/>
      <w:bookmarkStart w:id="75" w:name="_Toc246996177"/>
      <w:bookmarkStart w:id="76" w:name="_Toc179632548"/>
      <w:bookmarkStart w:id="77" w:name="_Toc35425055"/>
      <w:bookmarkStart w:id="78" w:name="_Toc152042307"/>
      <w:bookmarkStart w:id="79" w:name="_Toc296602422"/>
      <w:bookmarkStart w:id="80" w:name="_Toc7142"/>
      <w:bookmarkStart w:id="81" w:name="_Toc78803324"/>
      <w:bookmarkStart w:id="82" w:name="_Toc144974499"/>
      <w:bookmarkStart w:id="83" w:name="_Toc15058848"/>
      <w:bookmarkStart w:id="84" w:name="_Toc506107271"/>
      <w:bookmarkStart w:id="85" w:name="_Toc152045531"/>
      <w:bookmarkStart w:id="86" w:name="_Toc246996920"/>
      <w:bookmarkStart w:id="87" w:name="_Toc247085691"/>
      <w:bookmarkStart w:id="88" w:name="_Toc324404817"/>
      <w:r>
        <w:rPr>
          <w:rFonts w:hint="eastAsia" w:ascii="宋体" w:hAnsi="宋体" w:eastAsia="宋体" w:cs="宋体"/>
          <w:highlight w:val="none"/>
        </w:rPr>
        <w:t>1.2 资金来源和落实情况</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62000A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1.2.1 本招标项目的资金来源及出资比例：见投标人须知前附表。</w:t>
      </w:r>
    </w:p>
    <w:p w14:paraId="2086A8CF">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1.2.2 本招标项目的资金落实情况：见投标人须知前附表。</w:t>
      </w:r>
    </w:p>
    <w:p w14:paraId="77419EB9">
      <w:pPr>
        <w:pStyle w:val="6"/>
        <w:ind w:firstLine="422" w:firstLineChars="200"/>
        <w:rPr>
          <w:rFonts w:ascii="宋体" w:hAnsi="宋体" w:eastAsia="宋体" w:cs="宋体"/>
          <w:highlight w:val="none"/>
        </w:rPr>
      </w:pPr>
      <w:bookmarkStart w:id="89" w:name="_Toc78803325"/>
      <w:bookmarkStart w:id="90" w:name="_Toc296602423"/>
      <w:bookmarkStart w:id="91" w:name="_Toc15058849"/>
      <w:bookmarkStart w:id="92" w:name="_Toc324404818"/>
      <w:bookmarkStart w:id="93" w:name="_Toc179632549"/>
      <w:bookmarkStart w:id="94" w:name="_Toc35425056"/>
      <w:bookmarkStart w:id="95" w:name="_Toc152042308"/>
      <w:bookmarkStart w:id="96" w:name="_Toc247085692"/>
      <w:bookmarkStart w:id="97" w:name="_Toc506107272"/>
      <w:bookmarkStart w:id="98" w:name="_Toc246996178"/>
      <w:bookmarkStart w:id="99" w:name="_Toc152045532"/>
      <w:bookmarkStart w:id="100" w:name="_Toc35424890"/>
      <w:bookmarkStart w:id="101" w:name="_Toc144974500"/>
      <w:bookmarkStart w:id="102" w:name="_Toc246996921"/>
      <w:bookmarkStart w:id="103" w:name="_Toc6330"/>
      <w:r>
        <w:rPr>
          <w:rFonts w:hint="eastAsia" w:ascii="宋体" w:hAnsi="宋体" w:eastAsia="宋体" w:cs="宋体"/>
          <w:highlight w:val="none"/>
        </w:rPr>
        <w:t>1.3 招标范围、计划工期、质量要求</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4E6EC99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1.3.1 本次招标范围：见投标人须知前附表。</w:t>
      </w:r>
    </w:p>
    <w:p w14:paraId="4738494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1.3.2 本招标项目的服务期限：见投标人须知前附表。</w:t>
      </w:r>
    </w:p>
    <w:p w14:paraId="1CB8FAD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1.3.3 本招标项目的质量要求：见投标人须知前附表。</w:t>
      </w:r>
    </w:p>
    <w:p w14:paraId="26E33D0B">
      <w:pPr>
        <w:pStyle w:val="6"/>
        <w:ind w:firstLine="422" w:firstLineChars="200"/>
        <w:rPr>
          <w:rFonts w:ascii="宋体" w:hAnsi="宋体" w:eastAsia="宋体" w:cs="宋体"/>
          <w:highlight w:val="none"/>
        </w:rPr>
      </w:pPr>
      <w:bookmarkStart w:id="104" w:name="_Toc324404819"/>
      <w:bookmarkStart w:id="105" w:name="_Toc246996922"/>
      <w:bookmarkStart w:id="106" w:name="_Toc506107273"/>
      <w:bookmarkStart w:id="107" w:name="_Toc152042310"/>
      <w:bookmarkStart w:id="108" w:name="_Toc152045534"/>
      <w:bookmarkStart w:id="109" w:name="_Toc247085693"/>
      <w:bookmarkStart w:id="110" w:name="_Toc246996179"/>
      <w:bookmarkStart w:id="111" w:name="_Toc35425057"/>
      <w:bookmarkStart w:id="112" w:name="_Toc26897"/>
      <w:bookmarkStart w:id="113" w:name="_Toc35424891"/>
      <w:bookmarkStart w:id="114" w:name="_Toc15058850"/>
      <w:bookmarkStart w:id="115" w:name="_Toc144974502"/>
      <w:bookmarkStart w:id="116" w:name="_Toc78803326"/>
      <w:bookmarkStart w:id="117" w:name="_Toc296602424"/>
      <w:bookmarkStart w:id="118" w:name="_Toc179632551"/>
      <w:r>
        <w:rPr>
          <w:rFonts w:hint="eastAsia" w:ascii="宋体" w:hAnsi="宋体" w:eastAsia="宋体" w:cs="宋体"/>
          <w:highlight w:val="none"/>
        </w:rPr>
        <w:t>1.4 投标人资格要求</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473C4A8A">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1.4.1 投标人应具备承担本项目</w:t>
      </w:r>
      <w:r>
        <w:rPr>
          <w:rFonts w:hint="eastAsia" w:ascii="宋体" w:hAnsi="宋体" w:eastAsia="宋体" w:cs="宋体"/>
          <w:szCs w:val="21"/>
          <w:highlight w:val="none"/>
          <w:lang w:val="en-US" w:eastAsia="zh-CN"/>
        </w:rPr>
        <w:t>施工</w:t>
      </w:r>
      <w:r>
        <w:rPr>
          <w:rFonts w:hint="eastAsia" w:ascii="宋体" w:hAnsi="宋体" w:eastAsia="宋体" w:cs="宋体"/>
          <w:szCs w:val="21"/>
          <w:highlight w:val="none"/>
        </w:rPr>
        <w:t>的资质条件、能力和信誉。</w:t>
      </w:r>
    </w:p>
    <w:p w14:paraId="42CF7408">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（1）资质条件：见投标人须知前附表；</w:t>
      </w:r>
    </w:p>
    <w:p w14:paraId="213F5755">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（2）项目负责人资格：见投标人须知前附表；</w:t>
      </w:r>
    </w:p>
    <w:p w14:paraId="77975E2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（3）信誉要求：见投标人须知前附表；</w:t>
      </w:r>
    </w:p>
    <w:p w14:paraId="1C33B202">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）其他要求：见投标人须知前附表。</w:t>
      </w:r>
    </w:p>
    <w:p w14:paraId="66002C8A">
      <w:pPr>
        <w:spacing w:line="440" w:lineRule="exact"/>
        <w:ind w:firstLine="420" w:firstLineChars="200"/>
        <w:jc w:val="left"/>
        <w:rPr>
          <w:rFonts w:hint="eastAsia" w:ascii="宋体" w:hAnsi="宋体" w:eastAsia="宋体" w:cs="宋体"/>
          <w:szCs w:val="21"/>
          <w:highlight w:val="none"/>
        </w:rPr>
      </w:pPr>
      <w:bookmarkStart w:id="119" w:name="_Toc152042311"/>
      <w:bookmarkStart w:id="120" w:name="_Toc35425058"/>
      <w:bookmarkStart w:id="121" w:name="_Toc144974503"/>
      <w:bookmarkStart w:id="122" w:name="_Toc15058851"/>
      <w:bookmarkStart w:id="123" w:name="_Toc152045535"/>
      <w:bookmarkStart w:id="124" w:name="_Toc35424892"/>
      <w:bookmarkStart w:id="125" w:name="_Toc247085694"/>
      <w:bookmarkStart w:id="126" w:name="_Toc246996180"/>
      <w:bookmarkStart w:id="127" w:name="_Toc296602425"/>
      <w:bookmarkStart w:id="128" w:name="_Toc78803327"/>
      <w:bookmarkStart w:id="129" w:name="_Toc246996923"/>
      <w:bookmarkStart w:id="130" w:name="_Toc506107274"/>
      <w:bookmarkStart w:id="131" w:name="_Toc179632552"/>
      <w:bookmarkStart w:id="132" w:name="_Toc324404820"/>
      <w:bookmarkStart w:id="133" w:name="_Toc10179"/>
      <w:r>
        <w:rPr>
          <w:rFonts w:hint="eastAsia" w:ascii="宋体" w:hAnsi="宋体" w:eastAsia="宋体" w:cs="宋体"/>
          <w:szCs w:val="21"/>
          <w:highlight w:val="none"/>
        </w:rPr>
        <w:t>1.4.3投标人（包括联合体各成员）不得与本标段相关单位存在下列关联关系：</w:t>
      </w:r>
    </w:p>
    <w:p w14:paraId="5DE8D0B6">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（1）为招标人不具有独立法人资格的附属机构（单位）；</w:t>
      </w:r>
    </w:p>
    <w:p w14:paraId="09E6B8F6">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（2）与招标人存在利害关系且可能影响招标公正性；</w:t>
      </w:r>
    </w:p>
    <w:p w14:paraId="0505EF5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（3）与本标段的其他投标人同为一个单位负责人；</w:t>
      </w:r>
    </w:p>
    <w:p w14:paraId="36333F83">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（4）与本标段的其他投标人存在控股、管理关系；</w:t>
      </w:r>
    </w:p>
    <w:p w14:paraId="4D18F6F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（5）为本标段前期准备提供设计或咨询服务的法人或其任何附属机构（单位）(本</w:t>
      </w:r>
      <w:r>
        <w:rPr>
          <w:rFonts w:hint="eastAsia" w:ascii="宋体" w:hAnsi="宋体" w:cs="宋体"/>
          <w:szCs w:val="21"/>
          <w:highlight w:val="none"/>
          <w:lang w:val="en-US" w:eastAsia="zh-CN"/>
        </w:rPr>
        <w:t>项目</w:t>
      </w:r>
      <w:r>
        <w:rPr>
          <w:rFonts w:hint="eastAsia" w:ascii="宋体" w:hAnsi="宋体" w:eastAsia="宋体" w:cs="宋体"/>
          <w:szCs w:val="21"/>
          <w:highlight w:val="none"/>
        </w:rPr>
        <w:t>不采用)；</w:t>
      </w:r>
    </w:p>
    <w:p w14:paraId="73E2482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（6）为本标段的监理人；</w:t>
      </w:r>
    </w:p>
    <w:p w14:paraId="43DEC31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（7）为本标段的代建人；</w:t>
      </w:r>
    </w:p>
    <w:p w14:paraId="5653615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（8）为本标段的招标代理机构；</w:t>
      </w:r>
    </w:p>
    <w:p w14:paraId="3407078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（9）与本标段的监理人或代建人或招标代理机构同为一个法定代表人；</w:t>
      </w:r>
    </w:p>
    <w:p w14:paraId="5B21E9B6">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（10）与本标段的监理人或代建人或招标代理机构存在控股或参股关系；</w:t>
      </w:r>
    </w:p>
    <w:p w14:paraId="552CFA5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（11）法律法规或投标人须知前附表规定的其他情形。</w:t>
      </w:r>
    </w:p>
    <w:p w14:paraId="4D283291">
      <w:pPr>
        <w:pStyle w:val="6"/>
        <w:ind w:firstLine="422" w:firstLineChars="200"/>
        <w:rPr>
          <w:rFonts w:ascii="宋体" w:hAnsi="宋体" w:eastAsia="宋体" w:cs="宋体"/>
          <w:highlight w:val="none"/>
        </w:rPr>
      </w:pPr>
      <w:r>
        <w:rPr>
          <w:rFonts w:hint="eastAsia" w:ascii="宋体" w:hAnsi="宋体" w:eastAsia="宋体" w:cs="宋体"/>
          <w:highlight w:val="none"/>
        </w:rPr>
        <w:t>1.5 费用承担</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CDB29E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投标人准备和参加投标活动发生的费用自理。</w:t>
      </w:r>
    </w:p>
    <w:p w14:paraId="6B9E8D17">
      <w:pPr>
        <w:pStyle w:val="6"/>
        <w:ind w:firstLine="422" w:firstLineChars="200"/>
        <w:rPr>
          <w:rFonts w:ascii="宋体" w:hAnsi="宋体" w:eastAsia="宋体" w:cs="宋体"/>
          <w:highlight w:val="none"/>
        </w:rPr>
      </w:pPr>
      <w:bookmarkStart w:id="134" w:name="_Toc296602426"/>
      <w:bookmarkStart w:id="135" w:name="_Toc15058852"/>
      <w:bookmarkStart w:id="136" w:name="_Toc246996924"/>
      <w:bookmarkStart w:id="137" w:name="_Toc144974504"/>
      <w:bookmarkStart w:id="138" w:name="_Toc247085695"/>
      <w:bookmarkStart w:id="139" w:name="_Toc179632553"/>
      <w:bookmarkStart w:id="140" w:name="_Toc506107275"/>
      <w:bookmarkStart w:id="141" w:name="_Toc4092"/>
      <w:bookmarkStart w:id="142" w:name="_Toc324404821"/>
      <w:bookmarkStart w:id="143" w:name="_Toc35424893"/>
      <w:bookmarkStart w:id="144" w:name="_Toc78803328"/>
      <w:bookmarkStart w:id="145" w:name="_Toc246996181"/>
      <w:bookmarkStart w:id="146" w:name="_Toc152042312"/>
      <w:bookmarkStart w:id="147" w:name="_Toc35425059"/>
      <w:bookmarkStart w:id="148" w:name="_Toc152045536"/>
      <w:r>
        <w:rPr>
          <w:rFonts w:hint="eastAsia" w:ascii="宋体" w:hAnsi="宋体" w:eastAsia="宋体" w:cs="宋体"/>
          <w:highlight w:val="none"/>
        </w:rPr>
        <w:t>1.6 保密</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709F25B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 xml:space="preserve">参与招标投标活动的各方应对招标文件和投标文件中的商业和技术等秘密保密，违者应对由此造成的后果承担法律责任。 </w:t>
      </w:r>
    </w:p>
    <w:p w14:paraId="17C94B32">
      <w:pPr>
        <w:pStyle w:val="6"/>
        <w:ind w:firstLine="422" w:firstLineChars="200"/>
        <w:rPr>
          <w:rFonts w:ascii="宋体" w:hAnsi="宋体" w:eastAsia="宋体" w:cs="宋体"/>
          <w:highlight w:val="none"/>
        </w:rPr>
      </w:pPr>
      <w:bookmarkStart w:id="149" w:name="_Toc144974505"/>
      <w:bookmarkStart w:id="150" w:name="_Toc15058853"/>
      <w:bookmarkStart w:id="151" w:name="_Toc324404822"/>
      <w:bookmarkStart w:id="152" w:name="_Toc4119"/>
      <w:bookmarkStart w:id="153" w:name="_Toc247085696"/>
      <w:bookmarkStart w:id="154" w:name="_Toc35424894"/>
      <w:bookmarkStart w:id="155" w:name="_Toc246996182"/>
      <w:bookmarkStart w:id="156" w:name="_Toc152042313"/>
      <w:bookmarkStart w:id="157" w:name="_Toc35425060"/>
      <w:bookmarkStart w:id="158" w:name="_Toc78803329"/>
      <w:bookmarkStart w:id="159" w:name="_Toc152045537"/>
      <w:bookmarkStart w:id="160" w:name="_Toc246996925"/>
      <w:bookmarkStart w:id="161" w:name="_Toc179632554"/>
      <w:bookmarkStart w:id="162" w:name="_Toc506107276"/>
      <w:bookmarkStart w:id="163" w:name="_Toc296602427"/>
      <w:r>
        <w:rPr>
          <w:rFonts w:hint="eastAsia" w:ascii="宋体" w:hAnsi="宋体" w:eastAsia="宋体" w:cs="宋体"/>
          <w:highlight w:val="none"/>
        </w:rPr>
        <w:t>1.7 语言</w:t>
      </w:r>
      <w:bookmarkEnd w:id="149"/>
      <w:r>
        <w:rPr>
          <w:rFonts w:hint="eastAsia" w:ascii="宋体" w:hAnsi="宋体" w:eastAsia="宋体" w:cs="宋体"/>
          <w:highlight w:val="none"/>
        </w:rPr>
        <w:t>文字</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13039B6C">
      <w:pPr>
        <w:spacing w:line="440" w:lineRule="exact"/>
        <w:ind w:firstLine="420" w:firstLineChars="200"/>
        <w:jc w:val="left"/>
        <w:rPr>
          <w:rFonts w:ascii="宋体" w:hAnsi="宋体" w:cs="宋体"/>
          <w:szCs w:val="21"/>
          <w:highlight w:val="none"/>
        </w:rPr>
      </w:pPr>
      <w:bookmarkStart w:id="164" w:name="_Toc247085697"/>
      <w:bookmarkStart w:id="165" w:name="_Toc179632555"/>
      <w:bookmarkStart w:id="166" w:name="_Toc152042314"/>
      <w:bookmarkStart w:id="167" w:name="_Toc152045538"/>
      <w:bookmarkStart w:id="168" w:name="_Toc246996926"/>
      <w:bookmarkStart w:id="169" w:name="_Toc144974506"/>
      <w:bookmarkStart w:id="170" w:name="_Toc246996183"/>
      <w:r>
        <w:rPr>
          <w:rFonts w:hint="eastAsia" w:ascii="宋体" w:hAnsi="宋体" w:cs="宋体"/>
          <w:szCs w:val="21"/>
          <w:highlight w:val="none"/>
        </w:rPr>
        <w:t>招标投标文件使用的语言文字为中文。专用术语使用外文的，应附有中文注释。</w:t>
      </w:r>
    </w:p>
    <w:p w14:paraId="07887133">
      <w:pPr>
        <w:pStyle w:val="6"/>
        <w:ind w:firstLine="422" w:firstLineChars="200"/>
        <w:rPr>
          <w:rFonts w:ascii="宋体" w:hAnsi="宋体" w:eastAsia="宋体" w:cs="宋体"/>
          <w:highlight w:val="none"/>
        </w:rPr>
      </w:pPr>
      <w:bookmarkStart w:id="171" w:name="_Toc78803330"/>
      <w:bookmarkStart w:id="172" w:name="_Toc35425061"/>
      <w:bookmarkStart w:id="173" w:name="_Toc15058854"/>
      <w:bookmarkStart w:id="174" w:name="_Toc296602428"/>
      <w:bookmarkStart w:id="175" w:name="_Toc324404823"/>
      <w:bookmarkStart w:id="176" w:name="_Toc35424895"/>
      <w:bookmarkStart w:id="177" w:name="_Toc13408"/>
      <w:bookmarkStart w:id="178" w:name="_Toc506107277"/>
      <w:r>
        <w:rPr>
          <w:rFonts w:hint="eastAsia" w:ascii="宋体" w:hAnsi="宋体" w:eastAsia="宋体" w:cs="宋体"/>
          <w:highlight w:val="none"/>
        </w:rPr>
        <w:t>1.8 计量单位</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DEA88E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所有计量均采用中华人民共和国法定计量单位。</w:t>
      </w:r>
    </w:p>
    <w:p w14:paraId="6E75FA73">
      <w:pPr>
        <w:pStyle w:val="6"/>
        <w:ind w:firstLine="422" w:firstLineChars="200"/>
        <w:rPr>
          <w:rFonts w:ascii="宋体" w:hAnsi="宋体" w:eastAsia="宋体" w:cs="宋体"/>
          <w:highlight w:val="none"/>
        </w:rPr>
      </w:pPr>
      <w:bookmarkStart w:id="179" w:name="_Toc11493"/>
      <w:bookmarkStart w:id="180" w:name="_Toc144974507"/>
      <w:bookmarkStart w:id="181" w:name="_Toc296602429"/>
      <w:bookmarkStart w:id="182" w:name="_Toc247513962"/>
      <w:bookmarkStart w:id="183" w:name="_Toc324404824"/>
      <w:bookmarkStart w:id="184" w:name="_Toc506107278"/>
      <w:bookmarkStart w:id="185" w:name="_Toc35425062"/>
      <w:bookmarkStart w:id="186" w:name="_Toc152045539"/>
      <w:bookmarkStart w:id="187" w:name="_Toc247527563"/>
      <w:bookmarkStart w:id="188" w:name="_Toc35424896"/>
      <w:bookmarkStart w:id="189" w:name="_Toc152042315"/>
      <w:bookmarkStart w:id="190" w:name="_Toc15058855"/>
      <w:bookmarkStart w:id="191" w:name="_Toc247592876"/>
      <w:bookmarkStart w:id="192" w:name="_Toc78803331"/>
      <w:r>
        <w:rPr>
          <w:rFonts w:hint="eastAsia" w:ascii="宋体" w:hAnsi="宋体" w:eastAsia="宋体" w:cs="宋体"/>
          <w:highlight w:val="none"/>
        </w:rPr>
        <w:t>1.9 踏勘现场</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566B73FA">
      <w:pPr>
        <w:spacing w:line="440" w:lineRule="exact"/>
        <w:ind w:firstLine="420" w:firstLineChars="200"/>
        <w:jc w:val="left"/>
        <w:rPr>
          <w:rFonts w:ascii="宋体" w:hAnsi="宋体" w:cs="宋体"/>
          <w:szCs w:val="21"/>
          <w:highlight w:val="none"/>
        </w:rPr>
      </w:pPr>
      <w:bookmarkStart w:id="193" w:name="_Toc144974508"/>
      <w:bookmarkStart w:id="194" w:name="_Toc247527564"/>
      <w:bookmarkStart w:id="195" w:name="_Toc78803332"/>
      <w:bookmarkStart w:id="196" w:name="_Toc247592877"/>
      <w:bookmarkStart w:id="197" w:name="_Toc296602430"/>
      <w:bookmarkStart w:id="198" w:name="_Toc152045540"/>
      <w:bookmarkStart w:id="199" w:name="_Toc506107279"/>
      <w:bookmarkStart w:id="200" w:name="_Toc35424897"/>
      <w:bookmarkStart w:id="201" w:name="_Toc247513963"/>
      <w:bookmarkStart w:id="202" w:name="_Toc152042316"/>
      <w:bookmarkStart w:id="203" w:name="_Toc35425063"/>
      <w:bookmarkStart w:id="204" w:name="_Toc324404825"/>
      <w:bookmarkStart w:id="205" w:name="_Toc15058856"/>
      <w:bookmarkStart w:id="206" w:name="_Toc22954"/>
      <w:r>
        <w:rPr>
          <w:rFonts w:hint="eastAsia" w:ascii="宋体" w:hAnsi="宋体" w:cs="宋体"/>
          <w:szCs w:val="21"/>
          <w:highlight w:val="none"/>
        </w:rPr>
        <w:t xml:space="preserve">1.9.1 投标人须知前附表规定组织踏勘现场的，招标人按投标人须知前附表规定的时间、地点组织投标人踏勘项目现场。 </w:t>
      </w:r>
    </w:p>
    <w:p w14:paraId="3253041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1.9.2 投标人踏勘现场发生的费用自理。</w:t>
      </w:r>
    </w:p>
    <w:p w14:paraId="0CB4E64C">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1.9.3 除招标人的原因外，投标人自行负责在踏勘现场中所发生的人员伤亡和财产损失。</w:t>
      </w:r>
    </w:p>
    <w:p w14:paraId="215049F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1.9.4 招标人在踏勘现场中介绍的工程场地和相关的周边环境情况，供投标人在编制投标文件时参考，招标人不对投标人据此作出的判断和决策负责。</w:t>
      </w:r>
    </w:p>
    <w:p w14:paraId="179FDA06">
      <w:pPr>
        <w:pStyle w:val="6"/>
        <w:ind w:firstLine="422" w:firstLineChars="200"/>
        <w:rPr>
          <w:rFonts w:ascii="宋体" w:hAnsi="宋体" w:eastAsia="宋体" w:cs="宋体"/>
          <w:highlight w:val="none"/>
        </w:rPr>
      </w:pPr>
      <w:r>
        <w:rPr>
          <w:rFonts w:hint="eastAsia" w:ascii="宋体" w:hAnsi="宋体" w:eastAsia="宋体" w:cs="宋体"/>
          <w:highlight w:val="none"/>
        </w:rPr>
        <w:t>1.10 投标预备会</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19F6863B">
      <w:pPr>
        <w:spacing w:line="440" w:lineRule="exact"/>
        <w:ind w:firstLine="420" w:firstLineChars="200"/>
        <w:jc w:val="left"/>
        <w:rPr>
          <w:rFonts w:ascii="宋体" w:hAnsi="宋体" w:cs="宋体"/>
          <w:szCs w:val="21"/>
          <w:highlight w:val="none"/>
        </w:rPr>
      </w:pPr>
      <w:bookmarkStart w:id="207" w:name="_Toc95223347"/>
      <w:bookmarkStart w:id="208" w:name="_Toc83301699"/>
      <w:bookmarkStart w:id="209" w:name="_Toc60061444"/>
      <w:bookmarkStart w:id="210" w:name="_Toc35425064"/>
      <w:bookmarkStart w:id="211" w:name="_Toc32016"/>
      <w:bookmarkStart w:id="212" w:name="_Toc78803333"/>
      <w:bookmarkStart w:id="213" w:name="_Toc324404826"/>
      <w:bookmarkStart w:id="214" w:name="_Toc506107280"/>
      <w:bookmarkStart w:id="215" w:name="_Toc296602431"/>
      <w:bookmarkStart w:id="216" w:name="_Toc35424898"/>
      <w:bookmarkStart w:id="217" w:name="_Toc15058857"/>
      <w:r>
        <w:rPr>
          <w:rFonts w:hint="eastAsia" w:ascii="宋体" w:hAnsi="宋体" w:cs="宋体"/>
          <w:szCs w:val="21"/>
          <w:highlight w:val="none"/>
        </w:rPr>
        <w:t>1.10.1投标人须知前附表规定召开投标预备会的，招标人按投标人须知前附表规定的时间和地点召开投标预备会，澄清投标人提出的问题。</w:t>
      </w:r>
    </w:p>
    <w:p w14:paraId="19EC60D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1.10.2投标人应在投标人须知前附表规定的时间前，将提出的问题送达招标人，以便招标人澄清。</w:t>
      </w:r>
    </w:p>
    <w:p w14:paraId="5EE8E6D3">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1.10.3招标人在投标人须知前附表规定的时间，将对投标人所提的问题进行澄清。该澄清内容为招标文件的组成部分。</w:t>
      </w:r>
    </w:p>
    <w:p w14:paraId="77334C7F">
      <w:pPr>
        <w:pStyle w:val="6"/>
        <w:ind w:firstLine="422" w:firstLineChars="200"/>
        <w:rPr>
          <w:rFonts w:hint="eastAsia" w:ascii="宋体" w:hAnsi="宋体" w:eastAsia="宋体" w:cs="宋体"/>
          <w:highlight w:val="none"/>
        </w:rPr>
      </w:pPr>
      <w:r>
        <w:rPr>
          <w:rFonts w:hint="eastAsia" w:ascii="宋体" w:hAnsi="宋体" w:eastAsia="宋体" w:cs="宋体"/>
          <w:highlight w:val="none"/>
        </w:rPr>
        <w:t>1.11 分包</w:t>
      </w:r>
      <w:bookmarkEnd w:id="207"/>
      <w:bookmarkEnd w:id="208"/>
      <w:bookmarkEnd w:id="209"/>
    </w:p>
    <w:p w14:paraId="4C37D79E">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1.11.1投标人拟在中标后将中标项目的部分非主体、非关键性工作进行分包的，应符合以下规定：</w:t>
      </w:r>
    </w:p>
    <w:p w14:paraId="656917F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（1）分包内容要求：招标人允许分包或不允许分包的专业工程（如有）应在投标人须知前附表中载明；</w:t>
      </w:r>
    </w:p>
    <w:p w14:paraId="5CB3AEC0">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（2）接受分包的第三人资格要求：分包人的资格能力应与其分包工程的标准和规模相适应，且具备投标人须知前附表中规定的资格条件；</w:t>
      </w:r>
    </w:p>
    <w:p w14:paraId="4C9BC43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（3）其他要求：投标人如有分包计划，应按第</w:t>
      </w:r>
      <w:r>
        <w:rPr>
          <w:rFonts w:hint="eastAsia" w:ascii="宋体" w:hAnsi="宋体" w:cs="宋体"/>
          <w:szCs w:val="21"/>
          <w:highlight w:val="none"/>
          <w:lang w:val="en-US" w:eastAsia="zh-CN"/>
        </w:rPr>
        <w:t>七</w:t>
      </w:r>
      <w:r>
        <w:rPr>
          <w:rFonts w:hint="eastAsia" w:ascii="宋体" w:hAnsi="宋体" w:eastAsia="宋体" w:cs="宋体"/>
          <w:szCs w:val="21"/>
          <w:highlight w:val="none"/>
        </w:rPr>
        <w:t>章“投标文件格式”的要求填写“拟分包项目情况表”，明确拟分包的工程及规模，且投标人中标后的分包应满足合同条款的相关要求。</w:t>
      </w:r>
    </w:p>
    <w:p w14:paraId="25700247">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rPr>
        <w:t>1.11.2中标人不得向他人转让中标项目，接受分包的人不得再次分包。中标人应就分包项目向招标人负责，接受分包的人就分包项目承担连带责任</w:t>
      </w:r>
      <w:r>
        <w:rPr>
          <w:rFonts w:hint="eastAsia" w:ascii="宋体" w:hAnsi="宋体" w:eastAsia="宋体" w:cs="宋体"/>
          <w:szCs w:val="21"/>
          <w:highlight w:val="none"/>
          <w:lang w:eastAsia="zh-CN"/>
        </w:rPr>
        <w:t>。</w:t>
      </w:r>
    </w:p>
    <w:p w14:paraId="01FA1CA0">
      <w:pPr>
        <w:pStyle w:val="6"/>
        <w:ind w:firstLine="422" w:firstLineChars="200"/>
        <w:rPr>
          <w:rFonts w:ascii="宋体" w:hAnsi="宋体" w:eastAsia="宋体" w:cs="宋体"/>
          <w:highlight w:val="none"/>
        </w:rPr>
      </w:pPr>
      <w:r>
        <w:rPr>
          <w:rFonts w:hint="eastAsia" w:ascii="宋体" w:hAnsi="宋体" w:eastAsia="宋体" w:cs="宋体"/>
          <w:highlight w:val="none"/>
        </w:rPr>
        <w:t>1.1</w:t>
      </w:r>
      <w:r>
        <w:rPr>
          <w:rFonts w:hint="eastAsia" w:ascii="宋体" w:hAnsi="宋体" w:eastAsia="宋体" w:cs="宋体"/>
          <w:highlight w:val="none"/>
          <w:lang w:val="en-US" w:eastAsia="zh-CN"/>
        </w:rPr>
        <w:t>2</w:t>
      </w:r>
      <w:r>
        <w:rPr>
          <w:rFonts w:hint="eastAsia" w:ascii="宋体" w:hAnsi="宋体" w:eastAsia="宋体" w:cs="宋体"/>
          <w:highlight w:val="none"/>
        </w:rPr>
        <w:t xml:space="preserve"> 偏离</w:t>
      </w:r>
      <w:bookmarkEnd w:id="210"/>
      <w:bookmarkEnd w:id="211"/>
      <w:bookmarkEnd w:id="212"/>
      <w:bookmarkEnd w:id="213"/>
      <w:bookmarkEnd w:id="214"/>
      <w:bookmarkEnd w:id="215"/>
      <w:bookmarkEnd w:id="216"/>
      <w:bookmarkEnd w:id="217"/>
    </w:p>
    <w:p w14:paraId="6C0210C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1.12.1投标文件偏离招标文件某些要求，视为投标文件存在偏差。偏差包括重大偏差和细微偏差。</w:t>
      </w:r>
    </w:p>
    <w:p w14:paraId="37CEA0B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1.12.2投标文件应对招标文件的实质性要求和条件作出满足性或更有利于招标人的响应，否则，视为投标文件存在重大偏差，投标人的投标将被否决。</w:t>
      </w:r>
    </w:p>
    <w:p w14:paraId="29D3BBD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投标文件存在第四章“评标办法”中所列任一无效投标情形的，均属于存在重大偏差。</w:t>
      </w:r>
    </w:p>
    <w:p w14:paraId="5FF54E7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1.12.3投标文件中的下列偏差为细微偏差：</w:t>
      </w:r>
    </w:p>
    <w:p w14:paraId="369FF23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0E80F0C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（2）投标文件个别文字有遗漏错误等不影响投标文件实质性内容的偏差。</w:t>
      </w:r>
    </w:p>
    <w:p w14:paraId="5169B9E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1.12.4评标委员会对投标文件中的细微偏差按如下规定处理：</w:t>
      </w:r>
    </w:p>
    <w:p w14:paraId="291A7C9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对于本章第 1.12.3 项（1）目所述的细微偏差，按照第四章“评标办法”的规定予以修正并要求投标人进行澄清；</w:t>
      </w:r>
    </w:p>
    <w:p w14:paraId="2BAB6D7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对于本章第 1.12.3 项（2）目所述的细微偏差，可要求投标人对细微偏差进行澄清。</w:t>
      </w:r>
    </w:p>
    <w:p w14:paraId="258F395D">
      <w:pPr>
        <w:pStyle w:val="6"/>
        <w:spacing w:beforeLines="50" w:afterLines="50"/>
        <w:ind w:firstLine="482" w:firstLineChars="200"/>
        <w:rPr>
          <w:rFonts w:ascii="宋体" w:hAnsi="宋体" w:eastAsia="宋体" w:cs="宋体"/>
          <w:sz w:val="24"/>
          <w:szCs w:val="24"/>
          <w:highlight w:val="none"/>
        </w:rPr>
      </w:pPr>
      <w:bookmarkStart w:id="218" w:name="_Toc246996187"/>
      <w:bookmarkStart w:id="219" w:name="_Toc144974510"/>
      <w:bookmarkStart w:id="220" w:name="_Toc324404827"/>
      <w:bookmarkStart w:id="221" w:name="_Toc15058858"/>
      <w:bookmarkStart w:id="222" w:name="_Toc78803334"/>
      <w:bookmarkStart w:id="223" w:name="_Toc247085701"/>
      <w:bookmarkStart w:id="224" w:name="_Toc4012"/>
      <w:bookmarkStart w:id="225" w:name="_Toc246996930"/>
      <w:bookmarkStart w:id="226" w:name="_Toc152042318"/>
      <w:bookmarkStart w:id="227" w:name="_Toc152045542"/>
      <w:bookmarkStart w:id="228" w:name="_Toc35425065"/>
      <w:bookmarkStart w:id="229" w:name="_Toc35424899"/>
      <w:bookmarkStart w:id="230" w:name="_Toc179632560"/>
      <w:bookmarkStart w:id="231" w:name="_Toc506107281"/>
      <w:r>
        <w:rPr>
          <w:rFonts w:hint="eastAsia" w:ascii="宋体" w:hAnsi="宋体" w:eastAsia="宋体" w:cs="宋体"/>
          <w:sz w:val="24"/>
          <w:szCs w:val="24"/>
          <w:highlight w:val="none"/>
        </w:rPr>
        <w:t>2. 招标文件</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1E9A892E">
      <w:pPr>
        <w:pStyle w:val="6"/>
        <w:ind w:firstLine="422" w:firstLineChars="200"/>
        <w:rPr>
          <w:rFonts w:ascii="宋体" w:hAnsi="宋体" w:eastAsia="宋体" w:cs="宋体"/>
          <w:highlight w:val="none"/>
        </w:rPr>
      </w:pPr>
      <w:bookmarkStart w:id="232" w:name="_Toc13213"/>
      <w:bookmarkStart w:id="233" w:name="_Toc296602433"/>
      <w:bookmarkStart w:id="234" w:name="_Toc78803335"/>
      <w:bookmarkStart w:id="235" w:name="_Toc506107282"/>
      <w:bookmarkStart w:id="236" w:name="_Toc246996188"/>
      <w:bookmarkStart w:id="237" w:name="_Toc324404828"/>
      <w:bookmarkStart w:id="238" w:name="_Toc35425066"/>
      <w:bookmarkStart w:id="239" w:name="_Toc152045543"/>
      <w:bookmarkStart w:id="240" w:name="_Toc35424900"/>
      <w:bookmarkStart w:id="241" w:name="_Toc144974511"/>
      <w:bookmarkStart w:id="242" w:name="_Toc247085702"/>
      <w:bookmarkStart w:id="243" w:name="_Toc179632561"/>
      <w:bookmarkStart w:id="244" w:name="_Toc152042319"/>
      <w:bookmarkStart w:id="245" w:name="_Toc246996931"/>
      <w:bookmarkStart w:id="246" w:name="_Toc15058859"/>
      <w:r>
        <w:rPr>
          <w:rFonts w:hint="eastAsia" w:ascii="宋体" w:hAnsi="宋体" w:eastAsia="宋体" w:cs="宋体"/>
          <w:highlight w:val="none"/>
        </w:rPr>
        <w:t>2.1 招标文件的组成</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2F335EA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2.1.1 本招标文件包括：</w:t>
      </w:r>
    </w:p>
    <w:p w14:paraId="17A25422">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（1）招标公告；</w:t>
      </w:r>
    </w:p>
    <w:p w14:paraId="309C973C">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（2）投标人须知；</w:t>
      </w:r>
    </w:p>
    <w:p w14:paraId="794E1BC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（3）资格审查办法</w:t>
      </w:r>
    </w:p>
    <w:p w14:paraId="0F96BD3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（4）评标办法；</w:t>
      </w:r>
    </w:p>
    <w:p w14:paraId="70CE5832">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）合同条款及格式；</w:t>
      </w:r>
    </w:p>
    <w:p w14:paraId="5D2D3D0C">
      <w:pPr>
        <w:spacing w:line="440" w:lineRule="exact"/>
        <w:ind w:firstLine="420" w:firstLineChars="20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6）发包人要求；</w:t>
      </w:r>
    </w:p>
    <w:p w14:paraId="3AB46C6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）投标文件格式；</w:t>
      </w:r>
    </w:p>
    <w:p w14:paraId="58EF797A">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）投标人须知前附表规定的其他材料。</w:t>
      </w:r>
    </w:p>
    <w:p w14:paraId="4A2A592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2.1.2 根据本章第1.10款、第2.2款和第2.3款对招标文件所作的澄清、修改，构成招标文件的组成部分。</w:t>
      </w:r>
    </w:p>
    <w:p w14:paraId="07992AB0">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2.1.3当招标文件、招标文件的澄清或修改等在同一内容的表述上不一致时，以最后发出的文件为准。</w:t>
      </w:r>
    </w:p>
    <w:p w14:paraId="3B513EA0">
      <w:pPr>
        <w:pStyle w:val="6"/>
        <w:ind w:firstLine="422" w:firstLineChars="200"/>
        <w:rPr>
          <w:rFonts w:hint="eastAsia" w:ascii="宋体" w:hAnsi="宋体" w:eastAsia="宋体" w:cs="宋体"/>
          <w:highlight w:val="none"/>
        </w:rPr>
      </w:pPr>
      <w:bookmarkStart w:id="247" w:name="_Toc32239"/>
      <w:bookmarkStart w:id="248" w:name="_Toc246996189"/>
      <w:bookmarkStart w:id="249" w:name="_Toc296602434"/>
      <w:bookmarkStart w:id="250" w:name="_Toc15058860"/>
      <w:bookmarkStart w:id="251" w:name="_Toc152045544"/>
      <w:bookmarkStart w:id="252" w:name="_Toc152042320"/>
      <w:bookmarkStart w:id="253" w:name="_Toc144974512"/>
      <w:bookmarkStart w:id="254" w:name="_Toc246996932"/>
      <w:bookmarkStart w:id="255" w:name="_Toc35425067"/>
      <w:bookmarkStart w:id="256" w:name="_Toc78803336"/>
      <w:bookmarkStart w:id="257" w:name="_Toc506107283"/>
      <w:bookmarkStart w:id="258" w:name="_Toc179632562"/>
      <w:bookmarkStart w:id="259" w:name="_Toc324404829"/>
      <w:bookmarkStart w:id="260" w:name="_Toc35424901"/>
      <w:bookmarkStart w:id="261" w:name="_Toc247085703"/>
      <w:r>
        <w:rPr>
          <w:rFonts w:hint="eastAsia" w:ascii="宋体" w:hAnsi="宋体" w:eastAsia="宋体" w:cs="宋体"/>
          <w:highlight w:val="none"/>
        </w:rPr>
        <w:t xml:space="preserve">2.2 </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Fonts w:hint="eastAsia" w:ascii="宋体" w:hAnsi="宋体" w:eastAsia="宋体" w:cs="宋体"/>
          <w:highlight w:val="none"/>
        </w:rPr>
        <w:t>招标文件的异议</w:t>
      </w:r>
    </w:p>
    <w:p w14:paraId="47165EF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投标人应仔细阅读和检查招标文件的全部内容。如有疑问，应在投标人须知前附表规定的时间</w:t>
      </w:r>
      <w:r>
        <w:rPr>
          <w:rFonts w:hint="eastAsia" w:ascii="宋体" w:hAnsi="宋体" w:cs="宋体"/>
          <w:szCs w:val="21"/>
          <w:highlight w:val="none"/>
          <w:lang w:val="en-US" w:eastAsia="zh-CN"/>
        </w:rPr>
        <w:t>和方式</w:t>
      </w:r>
      <w:r>
        <w:rPr>
          <w:rFonts w:hint="eastAsia" w:ascii="宋体" w:hAnsi="宋体" w:eastAsia="宋体" w:cs="宋体"/>
          <w:color w:val="auto"/>
          <w:szCs w:val="21"/>
          <w:highlight w:val="none"/>
          <w:lang w:val="en-US" w:eastAsia="zh-CN"/>
        </w:rPr>
        <w:t>提出</w:t>
      </w:r>
      <w:r>
        <w:rPr>
          <w:rFonts w:hint="eastAsia" w:ascii="宋体" w:hAnsi="宋体" w:cs="宋体"/>
          <w:szCs w:val="21"/>
          <w:highlight w:val="none"/>
        </w:rPr>
        <w:t>。</w:t>
      </w:r>
    </w:p>
    <w:p w14:paraId="5EC8A5BB">
      <w:pPr>
        <w:pStyle w:val="6"/>
        <w:ind w:firstLine="422" w:firstLineChars="200"/>
        <w:rPr>
          <w:rFonts w:hint="eastAsia" w:ascii="宋体" w:hAnsi="宋体" w:eastAsia="宋体" w:cs="宋体"/>
          <w:highlight w:val="none"/>
          <w:lang w:eastAsia="zh-CN"/>
        </w:rPr>
      </w:pPr>
      <w:bookmarkStart w:id="262" w:name="_Toc152042321"/>
      <w:bookmarkStart w:id="263" w:name="_Toc152045545"/>
      <w:bookmarkStart w:id="264" w:name="_Toc506107284"/>
      <w:bookmarkStart w:id="265" w:name="_Toc246996190"/>
      <w:bookmarkStart w:id="266" w:name="_Toc296602435"/>
      <w:bookmarkStart w:id="267" w:name="_Toc35425068"/>
      <w:bookmarkStart w:id="268" w:name="_Toc179632563"/>
      <w:bookmarkStart w:id="269" w:name="_Toc24633"/>
      <w:bookmarkStart w:id="270" w:name="_Toc15058861"/>
      <w:bookmarkStart w:id="271" w:name="_Toc324404830"/>
      <w:bookmarkStart w:id="272" w:name="_Toc247085704"/>
      <w:bookmarkStart w:id="273" w:name="_Toc246996933"/>
      <w:bookmarkStart w:id="274" w:name="_Toc35424902"/>
      <w:bookmarkStart w:id="275" w:name="_Toc78803337"/>
      <w:bookmarkStart w:id="276" w:name="_Toc144974513"/>
      <w:r>
        <w:rPr>
          <w:rFonts w:hint="eastAsia" w:ascii="宋体" w:hAnsi="宋体" w:eastAsia="宋体" w:cs="宋体"/>
          <w:highlight w:val="none"/>
        </w:rPr>
        <w:t>2.3 招标文件的</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Fonts w:hint="eastAsia" w:ascii="宋体" w:hAnsi="宋体" w:eastAsia="宋体" w:cs="宋体"/>
          <w:highlight w:val="none"/>
          <w:lang w:val="en-US" w:eastAsia="zh-CN"/>
        </w:rPr>
        <w:t>澄清</w:t>
      </w:r>
    </w:p>
    <w:p w14:paraId="47D94C5D">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highlight w:val="none"/>
        </w:rPr>
      </w:pPr>
      <w:bookmarkStart w:id="277" w:name="_Toc35424903"/>
      <w:bookmarkStart w:id="278" w:name="_Toc2696"/>
      <w:bookmarkStart w:id="279" w:name="_Toc324404831"/>
      <w:bookmarkStart w:id="280" w:name="_Toc15058862"/>
      <w:bookmarkStart w:id="281" w:name="_Toc35425069"/>
      <w:bookmarkStart w:id="282" w:name="_Toc78803338"/>
      <w:r>
        <w:rPr>
          <w:rFonts w:hint="eastAsia" w:ascii="宋体" w:hAnsi="宋体" w:eastAsia="宋体" w:cs="宋体"/>
          <w:szCs w:val="21"/>
          <w:highlight w:val="none"/>
        </w:rPr>
        <w:t>招标文件的澄清将在</w:t>
      </w:r>
      <w:r>
        <w:rPr>
          <w:rFonts w:hint="eastAsia" w:ascii="宋体" w:hAnsi="宋体" w:cs="宋体"/>
          <w:color w:val="auto"/>
          <w:szCs w:val="21"/>
          <w:highlight w:val="none"/>
          <w:lang w:eastAsia="zh-CN"/>
        </w:rPr>
        <w:t>滁州市扬子工业投资集团有限公司</w:t>
      </w:r>
      <w:r>
        <w:rPr>
          <w:rFonts w:hint="eastAsia" w:ascii="宋体" w:hAnsi="宋体" w:cs="宋体"/>
          <w:color w:val="auto"/>
          <w:szCs w:val="21"/>
          <w:highlight w:val="none"/>
          <w:lang w:val="en-US" w:eastAsia="zh-CN"/>
        </w:rPr>
        <w:t>网站</w:t>
      </w:r>
      <w:r>
        <w:rPr>
          <w:rFonts w:hint="eastAsia" w:ascii="宋体" w:hAnsi="宋体" w:cs="宋体"/>
          <w:color w:val="auto"/>
          <w:szCs w:val="21"/>
          <w:highlight w:val="none"/>
          <w:lang w:eastAsia="zh-CN"/>
        </w:rPr>
        <w:t>（https://czyzgtjt.com/）、滁州市城投工程咨询管理有限公司（https://www.czctgczx.com/）</w:t>
      </w:r>
      <w:r>
        <w:rPr>
          <w:rFonts w:hint="eastAsia" w:ascii="宋体" w:hAnsi="宋体" w:eastAsia="宋体" w:cs="宋体"/>
          <w:szCs w:val="21"/>
          <w:highlight w:val="none"/>
        </w:rPr>
        <w:t>发布，但不指明澄清问题的来源。</w:t>
      </w:r>
    </w:p>
    <w:bookmarkEnd w:id="277"/>
    <w:bookmarkEnd w:id="278"/>
    <w:bookmarkEnd w:id="279"/>
    <w:bookmarkEnd w:id="280"/>
    <w:bookmarkEnd w:id="281"/>
    <w:bookmarkEnd w:id="282"/>
    <w:p w14:paraId="5681C7DF">
      <w:pPr>
        <w:pStyle w:val="6"/>
        <w:spacing w:beforeLines="50" w:afterLines="50"/>
        <w:ind w:firstLine="482" w:firstLineChars="200"/>
        <w:rPr>
          <w:rFonts w:ascii="宋体" w:hAnsi="宋体" w:eastAsia="宋体" w:cs="宋体"/>
          <w:sz w:val="24"/>
          <w:szCs w:val="24"/>
          <w:highlight w:val="none"/>
        </w:rPr>
      </w:pPr>
      <w:bookmarkStart w:id="283" w:name="_Toc324404832"/>
      <w:bookmarkStart w:id="284" w:name="_Toc35424904"/>
      <w:bookmarkStart w:id="285" w:name="_Toc144974514"/>
      <w:bookmarkStart w:id="286" w:name="_Toc152042322"/>
      <w:bookmarkStart w:id="287" w:name="_Toc35425070"/>
      <w:bookmarkStart w:id="288" w:name="_Toc246996934"/>
      <w:bookmarkStart w:id="289" w:name="_Toc15058863"/>
      <w:bookmarkStart w:id="290" w:name="_Toc247085705"/>
      <w:bookmarkStart w:id="291" w:name="_Toc6464"/>
      <w:bookmarkStart w:id="292" w:name="_Toc506107285"/>
      <w:bookmarkStart w:id="293" w:name="_Toc152045546"/>
      <w:bookmarkStart w:id="294" w:name="_Toc78803339"/>
      <w:bookmarkStart w:id="295" w:name="_Toc246996191"/>
      <w:bookmarkStart w:id="296" w:name="_Toc179632564"/>
      <w:r>
        <w:rPr>
          <w:rFonts w:hint="eastAsia" w:ascii="宋体" w:hAnsi="宋体" w:eastAsia="宋体" w:cs="宋体"/>
          <w:sz w:val="24"/>
          <w:szCs w:val="24"/>
          <w:highlight w:val="none"/>
        </w:rPr>
        <w:t>3. 投标文件</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218225A2">
      <w:pPr>
        <w:pStyle w:val="6"/>
        <w:ind w:firstLine="422" w:firstLineChars="200"/>
        <w:rPr>
          <w:rFonts w:ascii="宋体" w:hAnsi="宋体" w:eastAsia="宋体" w:cs="宋体"/>
          <w:highlight w:val="none"/>
        </w:rPr>
      </w:pPr>
      <w:bookmarkStart w:id="297" w:name="_Toc152042323"/>
      <w:bookmarkStart w:id="298" w:name="_Toc78803340"/>
      <w:bookmarkStart w:id="299" w:name="_Toc152045547"/>
      <w:bookmarkStart w:id="300" w:name="_Toc506107286"/>
      <w:bookmarkStart w:id="301" w:name="_Toc179632565"/>
      <w:bookmarkStart w:id="302" w:name="_Toc35425071"/>
      <w:bookmarkStart w:id="303" w:name="_Toc296602437"/>
      <w:bookmarkStart w:id="304" w:name="_Toc246996935"/>
      <w:bookmarkStart w:id="305" w:name="_Toc15058864"/>
      <w:bookmarkStart w:id="306" w:name="_Toc157"/>
      <w:bookmarkStart w:id="307" w:name="_Toc35424905"/>
      <w:bookmarkStart w:id="308" w:name="_Toc324404833"/>
      <w:bookmarkStart w:id="309" w:name="_Toc144974515"/>
      <w:bookmarkStart w:id="310" w:name="_Toc247085706"/>
      <w:bookmarkStart w:id="311" w:name="_Toc246996192"/>
      <w:r>
        <w:rPr>
          <w:rFonts w:hint="eastAsia" w:ascii="宋体" w:hAnsi="宋体" w:eastAsia="宋体" w:cs="宋体"/>
          <w:highlight w:val="none"/>
        </w:rPr>
        <w:t>3.1 投标文件的组成</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6871D10E">
      <w:pPr>
        <w:spacing w:line="440" w:lineRule="exact"/>
        <w:ind w:firstLine="420" w:firstLineChars="200"/>
        <w:jc w:val="left"/>
        <w:rPr>
          <w:rFonts w:ascii="宋体" w:hAnsi="宋体" w:cs="宋体"/>
          <w:szCs w:val="21"/>
          <w:highlight w:val="none"/>
        </w:rPr>
      </w:pPr>
      <w:r>
        <w:rPr>
          <w:rFonts w:hint="eastAsia" w:ascii="宋体" w:hAnsi="宋体" w:eastAsia="宋体" w:cs="宋体"/>
          <w:bCs/>
          <w:color w:val="000000"/>
          <w:kern w:val="0"/>
          <w:sz w:val="21"/>
          <w:szCs w:val="21"/>
          <w:highlight w:val="none"/>
          <w:u w:color="000000"/>
          <w:lang w:val="en-US" w:eastAsia="zh-CN" w:bidi="ar"/>
        </w:rPr>
        <w:t>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w:t>
      </w:r>
      <w:r>
        <w:rPr>
          <w:rFonts w:hint="eastAsia" w:ascii="宋体" w:hAnsi="宋体" w:cs="宋体"/>
          <w:bCs/>
          <w:color w:val="000000"/>
          <w:kern w:val="0"/>
          <w:sz w:val="21"/>
          <w:szCs w:val="21"/>
          <w:highlight w:val="none"/>
          <w:u w:color="000000"/>
          <w:lang w:val="en-US" w:eastAsia="zh-CN" w:bidi="ar"/>
        </w:rPr>
        <w:t>加密</w:t>
      </w:r>
      <w:r>
        <w:rPr>
          <w:rFonts w:hint="eastAsia" w:ascii="宋体" w:hAnsi="宋体" w:eastAsia="宋体" w:cs="宋体"/>
          <w:bCs/>
          <w:color w:val="000000"/>
          <w:kern w:val="0"/>
          <w:sz w:val="21"/>
          <w:szCs w:val="21"/>
          <w:highlight w:val="none"/>
          <w:u w:color="000000"/>
          <w:lang w:val="en-US" w:eastAsia="zh-CN" w:bidi="ar"/>
        </w:rPr>
        <w:t>PDF格式文件</w:t>
      </w:r>
      <w:r>
        <w:rPr>
          <w:rFonts w:hint="eastAsia" w:ascii="宋体" w:hAnsi="宋体" w:cs="宋体"/>
          <w:szCs w:val="21"/>
          <w:highlight w:val="none"/>
          <w:lang w:eastAsia="zh-CN"/>
        </w:rPr>
        <w:t>。</w:t>
      </w:r>
      <w:r>
        <w:rPr>
          <w:rFonts w:hint="eastAsia" w:ascii="宋体" w:hAnsi="宋体" w:cs="宋体"/>
          <w:szCs w:val="21"/>
          <w:highlight w:val="none"/>
        </w:rPr>
        <w:t>具体要求详见本招标文件第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w:t>
      </w:r>
    </w:p>
    <w:p w14:paraId="68B92645">
      <w:pPr>
        <w:pStyle w:val="6"/>
        <w:ind w:firstLine="422" w:firstLineChars="200"/>
        <w:rPr>
          <w:rFonts w:ascii="宋体" w:hAnsi="宋体" w:eastAsia="宋体" w:cs="宋体"/>
          <w:highlight w:val="none"/>
        </w:rPr>
      </w:pPr>
      <w:bookmarkStart w:id="312" w:name="_Toc6829"/>
      <w:bookmarkStart w:id="313" w:name="_Toc78803341"/>
      <w:bookmarkStart w:id="314" w:name="_Toc35424906"/>
      <w:bookmarkStart w:id="315" w:name="_Toc179632566"/>
      <w:bookmarkStart w:id="316" w:name="_Toc152042324"/>
      <w:bookmarkStart w:id="317" w:name="_Toc246996936"/>
      <w:bookmarkStart w:id="318" w:name="_Toc246996193"/>
      <w:bookmarkStart w:id="319" w:name="_Toc324404834"/>
      <w:bookmarkStart w:id="320" w:name="_Toc144974516"/>
      <w:bookmarkStart w:id="321" w:name="_Toc15058865"/>
      <w:bookmarkStart w:id="322" w:name="_Toc35425072"/>
      <w:bookmarkStart w:id="323" w:name="_Toc296602438"/>
      <w:bookmarkStart w:id="324" w:name="_Toc247085707"/>
      <w:bookmarkStart w:id="325" w:name="_Toc506107287"/>
      <w:bookmarkStart w:id="326" w:name="_Toc152045548"/>
      <w:r>
        <w:rPr>
          <w:rFonts w:hint="eastAsia" w:ascii="宋体" w:hAnsi="宋体" w:eastAsia="宋体" w:cs="宋体"/>
          <w:highlight w:val="none"/>
        </w:rPr>
        <w:t>3.2 投标报价</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705FA1B6">
      <w:pPr>
        <w:spacing w:line="440" w:lineRule="exact"/>
        <w:ind w:firstLine="420" w:firstLineChars="200"/>
        <w:jc w:val="left"/>
        <w:rPr>
          <w:rFonts w:hint="eastAsia" w:ascii="宋体" w:hAnsi="宋体" w:eastAsia="宋体" w:cs="宋体"/>
          <w:szCs w:val="21"/>
          <w:highlight w:val="none"/>
          <w:lang w:eastAsia="zh-CN"/>
        </w:rPr>
      </w:pPr>
      <w:bookmarkStart w:id="327" w:name="_Toc15058866"/>
      <w:bookmarkStart w:id="328" w:name="_Toc31735"/>
      <w:bookmarkStart w:id="329" w:name="_Toc246996194"/>
      <w:bookmarkStart w:id="330" w:name="_Toc324404835"/>
      <w:bookmarkStart w:id="331" w:name="_Toc152045549"/>
      <w:bookmarkStart w:id="332" w:name="_Toc246996937"/>
      <w:bookmarkStart w:id="333" w:name="_Toc506107288"/>
      <w:bookmarkStart w:id="334" w:name="_Toc144974517"/>
      <w:bookmarkStart w:id="335" w:name="_Toc35424907"/>
      <w:bookmarkStart w:id="336" w:name="_Toc78803342"/>
      <w:bookmarkStart w:id="337" w:name="_Toc179632567"/>
      <w:bookmarkStart w:id="338" w:name="_Toc247085708"/>
      <w:bookmarkStart w:id="339" w:name="_Toc35425073"/>
      <w:bookmarkStart w:id="340" w:name="_Toc296602439"/>
      <w:bookmarkStart w:id="341" w:name="_Toc152042325"/>
      <w:r>
        <w:rPr>
          <w:rFonts w:hint="eastAsia" w:ascii="宋体" w:hAnsi="宋体" w:eastAsia="宋体" w:cs="宋体"/>
          <w:szCs w:val="21"/>
          <w:highlight w:val="none"/>
          <w:lang w:eastAsia="zh-CN"/>
        </w:rPr>
        <w:t>3.2.1投标报价应包括国家规定的增值税税金，除投标人须知前附表另有规定外，增值税税金按一般计税方法计算。投标人应按第</w:t>
      </w:r>
      <w:r>
        <w:rPr>
          <w:rFonts w:hint="eastAsia" w:ascii="宋体" w:hAnsi="宋体" w:cs="宋体"/>
          <w:szCs w:val="21"/>
          <w:highlight w:val="none"/>
          <w:lang w:val="en-US" w:eastAsia="zh-CN"/>
        </w:rPr>
        <w:t>七</w:t>
      </w:r>
      <w:r>
        <w:rPr>
          <w:rFonts w:hint="eastAsia" w:ascii="宋体" w:hAnsi="宋体" w:eastAsia="宋体" w:cs="宋体"/>
          <w:szCs w:val="21"/>
          <w:highlight w:val="none"/>
          <w:lang w:eastAsia="zh-CN"/>
        </w:rPr>
        <w:t>章“投标文件格式”的要求在投标函中进行报价。</w:t>
      </w:r>
    </w:p>
    <w:p w14:paraId="1192EB75">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3.2.2投标人应充分了解本项目的总体情况以及影响投标报价的其他要素。</w:t>
      </w:r>
    </w:p>
    <w:p w14:paraId="037A7F96">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3.2.</w:t>
      </w:r>
      <w:r>
        <w:rPr>
          <w:rFonts w:hint="eastAsia" w:ascii="宋体" w:hAnsi="宋体" w:cs="宋体"/>
          <w:szCs w:val="21"/>
          <w:highlight w:val="none"/>
          <w:lang w:val="en-US" w:eastAsia="zh-CN"/>
        </w:rPr>
        <w:t>3</w:t>
      </w:r>
      <w:r>
        <w:rPr>
          <w:rFonts w:hint="eastAsia" w:ascii="宋体" w:hAnsi="宋体" w:eastAsia="宋体" w:cs="宋体"/>
          <w:szCs w:val="21"/>
          <w:highlight w:val="none"/>
          <w:lang w:eastAsia="zh-CN"/>
        </w:rPr>
        <w:t>招标人设有最高投标限价</w:t>
      </w:r>
      <w:r>
        <w:rPr>
          <w:rFonts w:hint="eastAsia" w:ascii="宋体" w:hAnsi="宋体" w:cs="宋体"/>
          <w:szCs w:val="21"/>
          <w:highlight w:val="none"/>
          <w:lang w:val="en-US" w:eastAsia="zh-CN"/>
        </w:rPr>
        <w:t>的</w:t>
      </w:r>
      <w:r>
        <w:rPr>
          <w:rFonts w:hint="eastAsia" w:ascii="宋体" w:hAnsi="宋体" w:eastAsia="宋体" w:cs="宋体"/>
          <w:szCs w:val="21"/>
          <w:highlight w:val="none"/>
          <w:lang w:eastAsia="zh-CN"/>
        </w:rPr>
        <w:t>，最高投标限价在投标人须知前附表中载明。</w:t>
      </w:r>
    </w:p>
    <w:p w14:paraId="7C1D3D58">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3.2.</w:t>
      </w:r>
      <w:r>
        <w:rPr>
          <w:rFonts w:hint="eastAsia" w:ascii="宋体" w:hAnsi="宋体" w:cs="宋体"/>
          <w:szCs w:val="21"/>
          <w:highlight w:val="none"/>
          <w:lang w:val="en-US" w:eastAsia="zh-CN"/>
        </w:rPr>
        <w:t>4</w:t>
      </w:r>
      <w:r>
        <w:rPr>
          <w:rFonts w:hint="eastAsia" w:ascii="宋体" w:hAnsi="宋体" w:eastAsia="宋体" w:cs="宋体"/>
          <w:szCs w:val="21"/>
          <w:highlight w:val="none"/>
          <w:lang w:eastAsia="zh-CN"/>
        </w:rPr>
        <w:t xml:space="preserve"> 投标报价的其他要求见投标人须知前附表。</w:t>
      </w:r>
    </w:p>
    <w:p w14:paraId="454C15E1">
      <w:pPr>
        <w:pStyle w:val="6"/>
        <w:ind w:firstLine="422" w:firstLineChars="200"/>
        <w:rPr>
          <w:rFonts w:ascii="宋体" w:hAnsi="宋体" w:eastAsia="宋体" w:cs="宋体"/>
          <w:highlight w:val="none"/>
        </w:rPr>
      </w:pPr>
      <w:r>
        <w:rPr>
          <w:rFonts w:hint="eastAsia" w:ascii="宋体" w:hAnsi="宋体" w:eastAsia="宋体" w:cs="宋体"/>
          <w:highlight w:val="none"/>
        </w:rPr>
        <w:t>3.3 投标有效期</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22BD8014">
      <w:pPr>
        <w:spacing w:line="440" w:lineRule="exact"/>
        <w:ind w:firstLine="420" w:firstLineChars="200"/>
        <w:jc w:val="left"/>
        <w:rPr>
          <w:rFonts w:ascii="宋体" w:hAnsi="宋体" w:cs="宋体"/>
          <w:szCs w:val="21"/>
          <w:highlight w:val="none"/>
        </w:rPr>
      </w:pPr>
      <w:bookmarkStart w:id="342" w:name="_Toc152045550"/>
      <w:bookmarkStart w:id="343" w:name="_Toc144974518"/>
      <w:bookmarkStart w:id="344" w:name="_Toc247085709"/>
      <w:bookmarkStart w:id="345" w:name="_Toc324404836"/>
      <w:bookmarkStart w:id="346" w:name="_Toc78803343"/>
      <w:bookmarkStart w:id="347" w:name="_Toc152042326"/>
      <w:bookmarkStart w:id="348" w:name="_Toc506107289"/>
      <w:bookmarkStart w:id="349" w:name="_Toc10714"/>
      <w:bookmarkStart w:id="350" w:name="_Toc246996938"/>
      <w:bookmarkStart w:id="351" w:name="_Toc296602440"/>
      <w:bookmarkStart w:id="352" w:name="_Toc246996195"/>
      <w:bookmarkStart w:id="353" w:name="_Toc35425074"/>
      <w:bookmarkStart w:id="354" w:name="_Toc179632568"/>
      <w:bookmarkStart w:id="355" w:name="_Toc15058867"/>
      <w:bookmarkStart w:id="356" w:name="_Toc35424908"/>
      <w:r>
        <w:rPr>
          <w:rFonts w:hint="eastAsia" w:ascii="宋体" w:hAnsi="宋体" w:cs="宋体"/>
          <w:szCs w:val="21"/>
          <w:highlight w:val="none"/>
        </w:rPr>
        <w:t>3.3.1 除投标人须知前附表另有规定外，投标有效期为90天。</w:t>
      </w:r>
    </w:p>
    <w:p w14:paraId="5C177D8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3.3.2在投标有效期内，投标人撤销或修改其投标文件的，应承担招标文件和法律规定的责任。</w:t>
      </w:r>
    </w:p>
    <w:p w14:paraId="5C4C9E3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3.3.3出现特殊情况需要延长投标有效期的，招标人以书面形式通知所有投标人延长投标有效期。投标人同意延长的，不得要求或被允许修改或撤销其投标文件；投标人拒绝延长的，其投标失效。</w:t>
      </w:r>
    </w:p>
    <w:p w14:paraId="780A1DA0">
      <w:pPr>
        <w:pStyle w:val="6"/>
        <w:ind w:firstLine="422" w:firstLineChars="200"/>
        <w:rPr>
          <w:rFonts w:hint="eastAsia" w:ascii="宋体" w:hAnsi="宋体" w:eastAsia="宋体" w:cs="宋体"/>
          <w:highlight w:val="none"/>
        </w:rPr>
      </w:pPr>
      <w:r>
        <w:rPr>
          <w:rFonts w:hint="eastAsia" w:ascii="宋体" w:hAnsi="宋体" w:eastAsia="宋体" w:cs="宋体"/>
          <w:highlight w:val="none"/>
        </w:rPr>
        <w:t>3.4 投标保证金</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63EACC6B">
      <w:pPr>
        <w:spacing w:line="440" w:lineRule="exact"/>
        <w:ind w:firstLine="420" w:firstLineChars="20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3.4.1本项目不收取投标保证金。</w:t>
      </w:r>
    </w:p>
    <w:p w14:paraId="31A74824">
      <w:pPr>
        <w:pStyle w:val="6"/>
        <w:ind w:firstLine="422" w:firstLineChars="200"/>
        <w:rPr>
          <w:rFonts w:ascii="宋体" w:hAnsi="宋体" w:eastAsia="宋体" w:cs="宋体"/>
          <w:highlight w:val="none"/>
        </w:rPr>
      </w:pPr>
      <w:bookmarkStart w:id="357" w:name="_Toc324404837"/>
      <w:bookmarkStart w:id="358" w:name="_Toc506107290"/>
      <w:bookmarkStart w:id="359" w:name="_Toc35425075"/>
      <w:bookmarkStart w:id="360" w:name="_Toc19037"/>
      <w:bookmarkStart w:id="361" w:name="_Toc15058868"/>
      <w:bookmarkStart w:id="362" w:name="_Toc78803344"/>
      <w:bookmarkStart w:id="363" w:name="_Toc296602442"/>
      <w:bookmarkStart w:id="364" w:name="_Toc35424909"/>
      <w:bookmarkStart w:id="365" w:name="_Toc152042329"/>
      <w:bookmarkStart w:id="366" w:name="_Toc152045553"/>
      <w:bookmarkStart w:id="367" w:name="_Toc144974521"/>
      <w:bookmarkStart w:id="368" w:name="_Toc246996940"/>
      <w:bookmarkStart w:id="369" w:name="_Toc246996197"/>
      <w:bookmarkStart w:id="370" w:name="_Toc179632571"/>
      <w:bookmarkStart w:id="371" w:name="_Toc247085711"/>
      <w:r>
        <w:rPr>
          <w:rFonts w:hint="eastAsia" w:ascii="宋体" w:hAnsi="宋体" w:eastAsia="宋体" w:cs="宋体"/>
          <w:highlight w:val="none"/>
        </w:rPr>
        <w:t>3.5投标文件的编制</w:t>
      </w:r>
      <w:bookmarkEnd w:id="357"/>
      <w:bookmarkEnd w:id="358"/>
      <w:bookmarkEnd w:id="359"/>
      <w:bookmarkEnd w:id="360"/>
      <w:bookmarkEnd w:id="361"/>
      <w:bookmarkEnd w:id="362"/>
      <w:bookmarkEnd w:id="363"/>
      <w:bookmarkEnd w:id="364"/>
    </w:p>
    <w:bookmarkEnd w:id="365"/>
    <w:bookmarkEnd w:id="366"/>
    <w:bookmarkEnd w:id="367"/>
    <w:bookmarkEnd w:id="368"/>
    <w:bookmarkEnd w:id="369"/>
    <w:bookmarkEnd w:id="370"/>
    <w:bookmarkEnd w:id="371"/>
    <w:p w14:paraId="5BD1A4A0">
      <w:pPr>
        <w:spacing w:line="440" w:lineRule="exact"/>
        <w:ind w:firstLine="420" w:firstLineChars="200"/>
        <w:jc w:val="left"/>
        <w:rPr>
          <w:rFonts w:hint="eastAsia" w:ascii="宋体" w:hAnsi="宋体" w:eastAsia="宋体" w:cs="宋体"/>
          <w:szCs w:val="21"/>
          <w:highlight w:val="none"/>
          <w:lang w:val="en-US" w:eastAsia="zh-CN"/>
        </w:rPr>
      </w:pPr>
      <w:bookmarkStart w:id="372" w:name="_Toc152045555"/>
      <w:bookmarkStart w:id="373" w:name="_Toc144974523"/>
      <w:bookmarkStart w:id="374" w:name="_Toc324404838"/>
      <w:bookmarkStart w:id="375" w:name="_Toc152042331"/>
      <w:bookmarkStart w:id="376" w:name="_Toc179632573"/>
      <w:bookmarkStart w:id="377" w:name="_Toc246996199"/>
      <w:bookmarkStart w:id="378" w:name="_Toc247085713"/>
      <w:bookmarkStart w:id="379" w:name="_Toc246996942"/>
      <w:r>
        <w:rPr>
          <w:rFonts w:hint="eastAsia" w:ascii="宋体" w:hAnsi="宋体" w:eastAsia="宋体" w:cs="宋体"/>
          <w:szCs w:val="21"/>
          <w:highlight w:val="none"/>
          <w:lang w:val="en-US" w:eastAsia="zh-CN"/>
        </w:rPr>
        <w:t>3.5.1投标文件应按第</w:t>
      </w:r>
      <w:r>
        <w:rPr>
          <w:rFonts w:hint="eastAsia" w:ascii="宋体" w:hAnsi="宋体" w:cs="宋体"/>
          <w:szCs w:val="21"/>
          <w:highlight w:val="none"/>
          <w:lang w:val="en-US" w:eastAsia="zh-CN"/>
        </w:rPr>
        <w:t>七</w:t>
      </w:r>
      <w:r>
        <w:rPr>
          <w:rFonts w:hint="eastAsia" w:ascii="宋体" w:hAnsi="宋体" w:eastAsia="宋体" w:cs="宋体"/>
          <w:szCs w:val="21"/>
          <w:highlight w:val="none"/>
          <w:lang w:val="en-US" w:eastAsia="zh-CN"/>
        </w:rPr>
        <w:t>章“投标文件格式”进行编写，如有必要，可以增加附页，作为投标文件的组成部分。其中，投标函在满足招标文件实质性要求的基础上，可以提出比招标文件要求更有利于招标人的承诺。</w:t>
      </w:r>
    </w:p>
    <w:p w14:paraId="14F1B8C9">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3.5.2本次投标不需要提供纸质投标文件，投标人应按照</w:t>
      </w:r>
      <w:r>
        <w:rPr>
          <w:rFonts w:hint="eastAsia" w:ascii="宋体" w:hAnsi="宋体" w:cs="宋体"/>
          <w:szCs w:val="21"/>
          <w:highlight w:val="none"/>
          <w:lang w:val="en-US" w:eastAsia="zh-CN"/>
        </w:rPr>
        <w:t>招标文件</w:t>
      </w:r>
      <w:r>
        <w:rPr>
          <w:rFonts w:hint="eastAsia" w:ascii="宋体" w:hAnsi="宋体" w:eastAsia="宋体" w:cs="宋体"/>
          <w:szCs w:val="21"/>
          <w:highlight w:val="none"/>
          <w:lang w:val="en-US" w:eastAsia="zh-CN"/>
        </w:rPr>
        <w:t>的要求制作、签章、上传加密的电子投标文件。</w:t>
      </w:r>
    </w:p>
    <w:p w14:paraId="3C40A9D2">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3.5.3 投标文件应当对招标文件有关工期、投标有效期、质量要求、技术标准和要求、招标范围等实质性内容作出响应。</w:t>
      </w:r>
    </w:p>
    <w:p w14:paraId="5D83FF68">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3.5.4 投标人须知前附表规定接受联合体投标的，资格审查资料应包括联合体各方相关情况 。</w:t>
      </w:r>
    </w:p>
    <w:p w14:paraId="6A9887E1">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3.5.5招标人有权核查投标人在投标文件中提供的资料，若发现投标人以他人名义投标或者以其他方式弄虚作假骗取中标的，中标无效；如果签订合同后发现中标人提供了虚假材料，招标人有权解除合同。</w:t>
      </w:r>
    </w:p>
    <w:p w14:paraId="093D5520">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3.5.6投标文件的制作应满足以下规定：</w:t>
      </w:r>
    </w:p>
    <w:p w14:paraId="0727C6AC">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1</w:t>
      </w:r>
      <w:r>
        <w:rPr>
          <w:rFonts w:hint="eastAsia" w:ascii="宋体" w:hAnsi="宋体" w:eastAsia="宋体" w:cs="宋体"/>
          <w:szCs w:val="21"/>
          <w:highlight w:val="none"/>
          <w:lang w:val="en-US" w:eastAsia="zh-CN"/>
        </w:rPr>
        <w:t>）招标文件中“签章”是指签字或盖章。在第</w:t>
      </w:r>
      <w:r>
        <w:rPr>
          <w:rFonts w:hint="eastAsia" w:ascii="宋体" w:hAnsi="宋体" w:cs="宋体"/>
          <w:szCs w:val="21"/>
          <w:highlight w:val="none"/>
          <w:lang w:val="en-US" w:eastAsia="zh-CN"/>
        </w:rPr>
        <w:t>七</w:t>
      </w:r>
      <w:r>
        <w:rPr>
          <w:rFonts w:hint="eastAsia" w:ascii="宋体" w:hAnsi="宋体" w:eastAsia="宋体" w:cs="宋体"/>
          <w:szCs w:val="21"/>
          <w:highlight w:val="none"/>
          <w:lang w:val="en-US" w:eastAsia="zh-CN"/>
        </w:rPr>
        <w:t>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 投标文件由联合体牵头人按上述规定加盖联合体牵头人单位电子印章和法定代表人的个人电子印章/电子签名章或直接上传加盖联合体牵头人单位印章和法定代表人的印章（或签字）的原件彩色扫描件。</w:t>
      </w:r>
    </w:p>
    <w:p w14:paraId="30ECB0A9">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（3）投标文件制作完成后，投标人应对投标文件进行文件加密，形成加密的投标文件。</w:t>
      </w:r>
    </w:p>
    <w:p w14:paraId="318FCD41">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3.5.7 因投标人自身原因而导致</w:t>
      </w:r>
      <w:r>
        <w:rPr>
          <w:rFonts w:hint="eastAsia" w:ascii="宋体" w:hAnsi="宋体" w:cs="宋体"/>
          <w:szCs w:val="21"/>
          <w:highlight w:val="none"/>
          <w:lang w:val="en-US" w:eastAsia="zh-CN"/>
        </w:rPr>
        <w:t>邮箱无法显示其</w:t>
      </w:r>
      <w:r>
        <w:rPr>
          <w:rFonts w:hint="eastAsia" w:ascii="宋体" w:hAnsi="宋体" w:eastAsia="宋体" w:cs="宋体"/>
          <w:szCs w:val="21"/>
          <w:highlight w:val="none"/>
          <w:lang w:val="en-US" w:eastAsia="zh-CN"/>
        </w:rPr>
        <w:t>投标文件</w:t>
      </w:r>
      <w:r>
        <w:rPr>
          <w:rFonts w:hint="eastAsia" w:ascii="宋体" w:hAnsi="宋体" w:cs="宋体"/>
          <w:szCs w:val="21"/>
          <w:highlight w:val="none"/>
          <w:lang w:val="en-US" w:eastAsia="zh-CN"/>
        </w:rPr>
        <w:t>或无法打开投标文件的</w:t>
      </w:r>
      <w:r>
        <w:rPr>
          <w:rFonts w:hint="eastAsia" w:ascii="宋体" w:hAnsi="宋体" w:eastAsia="宋体" w:cs="宋体"/>
          <w:szCs w:val="21"/>
          <w:highlight w:val="none"/>
          <w:lang w:val="en-US" w:eastAsia="zh-CN"/>
        </w:rPr>
        <w:t>，该投标视为无效投标，投标人自行承担由此导致的全部责任。</w:t>
      </w:r>
    </w:p>
    <w:p w14:paraId="18B9F40D">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3.5.8 投标人中标后须递交与</w:t>
      </w:r>
      <w:r>
        <w:rPr>
          <w:rFonts w:hint="eastAsia" w:ascii="宋体" w:hAnsi="宋体" w:cs="宋体"/>
          <w:szCs w:val="21"/>
          <w:highlight w:val="none"/>
          <w:lang w:val="en-US" w:eastAsia="zh-CN"/>
        </w:rPr>
        <w:t>邮箱递交电子</w:t>
      </w:r>
      <w:r>
        <w:rPr>
          <w:rFonts w:hint="eastAsia" w:ascii="宋体" w:hAnsi="宋体" w:eastAsia="宋体" w:cs="宋体"/>
          <w:szCs w:val="21"/>
          <w:highlight w:val="none"/>
          <w:lang w:val="en-US" w:eastAsia="zh-CN"/>
        </w:rPr>
        <w:t>投标文件完全一致的纸质版投标文件，在领取中标通知书时，一并递交给招标代理机构。</w:t>
      </w:r>
    </w:p>
    <w:p w14:paraId="6D17F42F">
      <w:pPr>
        <w:pStyle w:val="6"/>
        <w:ind w:firstLine="422" w:firstLineChars="200"/>
        <w:rPr>
          <w:rFonts w:hint="eastAsia" w:ascii="宋体" w:hAnsi="宋体" w:eastAsia="宋体" w:cs="宋体"/>
          <w:highlight w:val="none"/>
        </w:rPr>
      </w:pPr>
      <w:r>
        <w:rPr>
          <w:rFonts w:hint="eastAsia" w:ascii="宋体" w:hAnsi="宋体" w:eastAsia="宋体" w:cs="宋体"/>
          <w:highlight w:val="none"/>
        </w:rPr>
        <w:t>3.6 备选投标方案</w:t>
      </w:r>
    </w:p>
    <w:p w14:paraId="1CD0EBA6">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3.6.1 除投标人须知前附表规定允许外，投标人不得递交备选投标方案，否则其投标将被否决。</w:t>
      </w:r>
    </w:p>
    <w:p w14:paraId="2E592F88">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11867869">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3.6.3 投标人提供两个或两个以上投标报价，视为提供备选方案。</w:t>
      </w:r>
    </w:p>
    <w:p w14:paraId="66C99F80">
      <w:pPr>
        <w:pStyle w:val="6"/>
        <w:spacing w:beforeLines="50" w:afterLines="50"/>
        <w:ind w:firstLine="482" w:firstLineChars="200"/>
        <w:rPr>
          <w:rFonts w:hint="eastAsia" w:ascii="宋体" w:hAnsi="宋体" w:eastAsia="宋体" w:cs="宋体"/>
          <w:sz w:val="24"/>
          <w:szCs w:val="24"/>
          <w:highlight w:val="none"/>
        </w:rPr>
      </w:pPr>
      <w:bookmarkStart w:id="380" w:name="_Toc506107291"/>
      <w:bookmarkStart w:id="381" w:name="_Toc35425076"/>
      <w:bookmarkStart w:id="382" w:name="_Toc35424910"/>
      <w:bookmarkStart w:id="383" w:name="_Toc19455"/>
      <w:bookmarkStart w:id="384" w:name="_Toc15058869"/>
      <w:bookmarkStart w:id="385" w:name="_Toc78803345"/>
      <w:r>
        <w:rPr>
          <w:rFonts w:hint="eastAsia" w:ascii="宋体" w:hAnsi="宋体" w:eastAsia="宋体" w:cs="宋体"/>
          <w:sz w:val="24"/>
          <w:szCs w:val="24"/>
          <w:highlight w:val="none"/>
        </w:rPr>
        <w:t>4.投标</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41B25E57">
      <w:pPr>
        <w:pStyle w:val="6"/>
        <w:ind w:firstLine="422" w:firstLineChars="200"/>
        <w:rPr>
          <w:rFonts w:hint="default" w:ascii="宋体" w:hAnsi="宋体" w:eastAsia="宋体" w:cs="宋体"/>
          <w:highlight w:val="none"/>
          <w:lang w:val="en-US" w:eastAsia="zh-CN"/>
        </w:rPr>
      </w:pPr>
      <w:bookmarkStart w:id="386" w:name="_Toc15058871"/>
      <w:bookmarkStart w:id="387" w:name="_Toc152042332"/>
      <w:bookmarkStart w:id="388" w:name="_Toc296602444"/>
      <w:bookmarkStart w:id="389" w:name="_Toc144974524"/>
      <w:bookmarkStart w:id="390" w:name="_Toc246996943"/>
      <w:bookmarkStart w:id="391" w:name="_Toc247085714"/>
      <w:bookmarkStart w:id="392" w:name="_Toc246996200"/>
      <w:bookmarkStart w:id="393" w:name="_Toc506107292"/>
      <w:bookmarkStart w:id="394" w:name="_Toc152045556"/>
      <w:bookmarkStart w:id="395" w:name="_Toc179632574"/>
      <w:bookmarkStart w:id="396" w:name="_Toc60061459"/>
      <w:bookmarkStart w:id="397" w:name="_Toc83301714"/>
      <w:bookmarkStart w:id="398" w:name="_Toc324404839"/>
      <w:bookmarkStart w:id="399" w:name="_Toc95223362"/>
      <w:bookmarkStart w:id="400" w:name="_Toc60061458"/>
      <w:bookmarkStart w:id="401" w:name="_Toc83301713"/>
      <w:bookmarkStart w:id="402" w:name="_Toc95223361"/>
      <w:bookmarkStart w:id="403" w:name="_Toc14473"/>
      <w:bookmarkStart w:id="404" w:name="_Toc15058870"/>
      <w:bookmarkStart w:id="405" w:name="_Toc35424911"/>
      <w:bookmarkStart w:id="406" w:name="_Toc35425077"/>
      <w:bookmarkStart w:id="407" w:name="_Toc78803346"/>
      <w:r>
        <w:rPr>
          <w:rFonts w:hint="eastAsia" w:ascii="宋体" w:hAnsi="宋体" w:eastAsia="宋体" w:cs="宋体"/>
          <w:highlight w:val="none"/>
        </w:rPr>
        <w:t>4.</w:t>
      </w:r>
      <w:r>
        <w:rPr>
          <w:rFonts w:hint="eastAsia" w:ascii="宋体" w:hAnsi="宋体" w:eastAsia="宋体" w:cs="宋体"/>
          <w:highlight w:val="none"/>
          <w:lang w:val="en-US" w:eastAsia="zh-CN"/>
        </w:rPr>
        <w:t>1</w:t>
      </w:r>
      <w:r>
        <w:rPr>
          <w:rFonts w:hint="eastAsia" w:ascii="宋体" w:hAnsi="宋体" w:eastAsia="宋体" w:cs="宋体"/>
          <w:highlight w:val="none"/>
        </w:rPr>
        <w:t>投标文件的</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Fonts w:hint="eastAsia" w:ascii="宋体" w:hAnsi="宋体" w:eastAsia="宋体" w:cs="宋体"/>
          <w:highlight w:val="none"/>
          <w:lang w:val="en-US" w:eastAsia="zh-CN"/>
        </w:rPr>
        <w:t>份数和签署</w:t>
      </w:r>
    </w:p>
    <w:p w14:paraId="16C68AF9">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4.1.1投标文件份数：一份电子文件。投标人中标后须递交与网上电子投标文件完全一致的纸质版投标文件，并按要求加盖公章；份数：正本1份，副本2份；中标单位领取中标通知书时，一并递交给招标代理机构。</w:t>
      </w:r>
    </w:p>
    <w:p w14:paraId="1E083E1E">
      <w:pPr>
        <w:pStyle w:val="6"/>
        <w:ind w:firstLine="422"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4.1.2按格式文件要求签字或盖章，否则经评委会一致认定且经过招标人同意后, 按照无效投标处理。</w:t>
      </w:r>
    </w:p>
    <w:p w14:paraId="3E108AB6">
      <w:pPr>
        <w:pStyle w:val="6"/>
        <w:ind w:firstLine="422" w:firstLineChars="200"/>
        <w:rPr>
          <w:rFonts w:hint="eastAsia" w:ascii="宋体" w:hAnsi="宋体" w:eastAsia="宋体" w:cs="宋体"/>
          <w:highlight w:val="none"/>
          <w:lang w:eastAsia="zh-CN"/>
        </w:rPr>
      </w:pPr>
      <w:r>
        <w:rPr>
          <w:rFonts w:hint="eastAsia" w:ascii="宋体" w:hAnsi="宋体" w:eastAsia="宋体" w:cs="宋体"/>
          <w:highlight w:val="none"/>
        </w:rPr>
        <w:t>4.</w:t>
      </w:r>
      <w:r>
        <w:rPr>
          <w:rFonts w:hint="eastAsia" w:ascii="宋体" w:hAnsi="宋体" w:eastAsia="宋体" w:cs="宋体"/>
          <w:highlight w:val="none"/>
          <w:lang w:val="en-US" w:eastAsia="zh-CN"/>
        </w:rPr>
        <w:t>2</w:t>
      </w:r>
      <w:r>
        <w:rPr>
          <w:rFonts w:hint="eastAsia" w:ascii="宋体" w:hAnsi="宋体" w:eastAsia="宋体" w:cs="宋体"/>
          <w:highlight w:val="none"/>
        </w:rPr>
        <w:t>投标文件</w:t>
      </w:r>
      <w:bookmarkEnd w:id="400"/>
      <w:bookmarkEnd w:id="401"/>
      <w:bookmarkEnd w:id="402"/>
      <w:r>
        <w:rPr>
          <w:rFonts w:hint="eastAsia" w:ascii="宋体" w:hAnsi="宋体" w:eastAsia="宋体" w:cs="宋体"/>
          <w:highlight w:val="none"/>
          <w:lang w:val="en-US" w:eastAsia="zh-CN"/>
        </w:rPr>
        <w:t>提交</w:t>
      </w:r>
    </w:p>
    <w:p w14:paraId="51ECDEDD">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4.2.1 ①投标人须在投标文件截止时间前将投标文件以电子邮件的方式一次性发送至滁州市城投工程咨询管理有限公司邮箱（czsct</w:t>
      </w:r>
      <w:r>
        <w:rPr>
          <w:rFonts w:hint="eastAsia" w:ascii="宋体" w:hAnsi="宋体" w:cs="宋体"/>
          <w:szCs w:val="21"/>
          <w:highlight w:val="none"/>
          <w:lang w:val="en-US" w:eastAsia="zh-CN"/>
        </w:rPr>
        <w:t>gc</w:t>
      </w:r>
      <w:r>
        <w:rPr>
          <w:rFonts w:hint="eastAsia" w:ascii="宋体" w:hAnsi="宋体" w:eastAsia="宋体" w:cs="宋体"/>
          <w:szCs w:val="21"/>
          <w:highlight w:val="none"/>
          <w:lang w:val="en-US" w:eastAsia="zh-CN"/>
        </w:rPr>
        <w: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szCs w:val="21"/>
          <w:highlight w:val="none"/>
          <w:lang w:val="en-US" w:eastAsia="zh-CN"/>
        </w:rPr>
        <w:fldChar w:fldCharType="begin"/>
      </w:r>
      <w:r>
        <w:rPr>
          <w:rFonts w:hint="eastAsia" w:ascii="宋体" w:hAnsi="宋体" w:eastAsia="宋体" w:cs="宋体"/>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szCs w:val="21"/>
          <w:highlight w:val="none"/>
          <w:lang w:val="en-US" w:eastAsia="zh-CN"/>
        </w:rPr>
        <w:fldChar w:fldCharType="separate"/>
      </w:r>
      <w:r>
        <w:rPr>
          <w:rFonts w:hint="eastAsia" w:ascii="宋体" w:hAnsi="宋体" w:eastAsia="宋体" w:cs="宋体"/>
          <w:szCs w:val="21"/>
          <w:highlight w:val="none"/>
          <w:lang w:val="en-US" w:eastAsia="zh-CN"/>
        </w:rPr>
        <w:t>②在投标截止时间后30分钟内，将投标文件密码通过邮箱发送至滁州市城投工程咨询管理有限公司邮箱（czsct</w:t>
      </w:r>
      <w:r>
        <w:rPr>
          <w:rFonts w:hint="eastAsia" w:ascii="宋体" w:hAnsi="宋体" w:cs="宋体"/>
          <w:szCs w:val="21"/>
          <w:highlight w:val="none"/>
          <w:lang w:val="en-US" w:eastAsia="zh-CN"/>
        </w:rPr>
        <w:t>gc</w:t>
      </w:r>
      <w:r>
        <w:rPr>
          <w:rFonts w:hint="eastAsia" w:ascii="宋体" w:hAnsi="宋体" w:eastAsia="宋体" w:cs="宋体"/>
          <w:szCs w:val="21"/>
          <w:highlight w:val="none"/>
          <w:lang w:val="en-US" w:eastAsia="zh-CN"/>
        </w:rPr>
        <w:t>zx@163.com）</w:t>
      </w:r>
      <w:r>
        <w:rPr>
          <w:rFonts w:hint="eastAsia" w:ascii="宋体" w:hAnsi="宋体" w:eastAsia="宋体" w:cs="宋体"/>
          <w:szCs w:val="21"/>
          <w:highlight w:val="none"/>
          <w:lang w:val="en-US" w:eastAsia="zh-CN"/>
        </w:rPr>
        <w:fldChar w:fldCharType="end"/>
      </w:r>
      <w:r>
        <w:rPr>
          <w:rFonts w:hint="eastAsia" w:ascii="宋体" w:hAnsi="宋体" w:eastAsia="宋体" w:cs="宋体"/>
          <w:szCs w:val="21"/>
          <w:highlight w:val="none"/>
          <w:lang w:val="en-US" w:eastAsia="zh-CN"/>
        </w:rPr>
        <w:t>，未在规定时间内发送密码或发送的密码无法正确打开投标文件的，投标文件将被拒绝。</w:t>
      </w:r>
      <w:bookmarkStart w:id="408" w:name="_Toc246996201"/>
      <w:bookmarkStart w:id="409" w:name="_Toc152042333"/>
      <w:bookmarkStart w:id="410" w:name="_Toc15058872"/>
      <w:bookmarkStart w:id="411" w:name="_Toc324404840"/>
      <w:bookmarkStart w:id="412" w:name="_Toc296602445"/>
      <w:bookmarkStart w:id="413" w:name="_Toc247085715"/>
      <w:bookmarkStart w:id="414" w:name="_Toc246996944"/>
      <w:bookmarkStart w:id="415" w:name="_Toc144974525"/>
      <w:bookmarkStart w:id="416" w:name="_Toc179632575"/>
      <w:bookmarkStart w:id="417" w:name="_Toc83301715"/>
      <w:bookmarkStart w:id="418" w:name="_Toc95223363"/>
      <w:bookmarkStart w:id="419" w:name="_Toc152045557"/>
      <w:bookmarkStart w:id="420" w:name="_Toc60061460"/>
      <w:bookmarkStart w:id="421" w:name="_Toc506107293"/>
    </w:p>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14:paraId="10EA5B88">
      <w:pPr>
        <w:pStyle w:val="6"/>
        <w:ind w:firstLine="422" w:firstLineChars="200"/>
        <w:rPr>
          <w:rFonts w:hint="eastAsia" w:ascii="宋体" w:hAnsi="宋体" w:eastAsia="宋体" w:cs="宋体"/>
          <w:highlight w:val="none"/>
        </w:rPr>
      </w:pPr>
      <w:bookmarkStart w:id="422" w:name="_Toc95223364"/>
      <w:bookmarkStart w:id="423" w:name="_Toc83301716"/>
      <w:bookmarkStart w:id="424" w:name="_Toc60061461"/>
      <w:r>
        <w:rPr>
          <w:rFonts w:hint="eastAsia" w:ascii="宋体" w:hAnsi="宋体" w:eastAsia="宋体" w:cs="宋体"/>
          <w:highlight w:val="none"/>
        </w:rPr>
        <w:t>4.</w:t>
      </w:r>
      <w:r>
        <w:rPr>
          <w:rFonts w:hint="eastAsia" w:ascii="宋体" w:hAnsi="宋体" w:eastAsia="宋体" w:cs="宋体"/>
          <w:highlight w:val="none"/>
          <w:lang w:val="en-US" w:eastAsia="zh-CN"/>
        </w:rPr>
        <w:t>3</w:t>
      </w:r>
      <w:r>
        <w:rPr>
          <w:rFonts w:hint="eastAsia" w:ascii="宋体" w:hAnsi="宋体" w:eastAsia="宋体" w:cs="宋体"/>
          <w:highlight w:val="none"/>
        </w:rPr>
        <w:t xml:space="preserve"> 投标文件的修改与撤回</w:t>
      </w:r>
      <w:bookmarkEnd w:id="422"/>
      <w:bookmarkEnd w:id="423"/>
      <w:bookmarkEnd w:id="424"/>
    </w:p>
    <w:p w14:paraId="64F97846">
      <w:pPr>
        <w:spacing w:line="44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r>
        <w:rPr>
          <w:rFonts w:hint="eastAsia" w:ascii="宋体" w:hAnsi="宋体" w:cs="宋体"/>
          <w:szCs w:val="21"/>
          <w:highlight w:val="none"/>
          <w:lang w:val="en-US" w:eastAsia="zh-CN"/>
        </w:rPr>
        <w:t>3</w:t>
      </w:r>
      <w:r>
        <w:rPr>
          <w:rFonts w:hint="eastAsia" w:ascii="宋体" w:hAnsi="宋体" w:eastAsia="宋体" w:cs="宋体"/>
          <w:szCs w:val="21"/>
          <w:highlight w:val="none"/>
          <w:lang w:val="en-US" w:eastAsia="zh-CN"/>
        </w:rPr>
        <w:t>.1</w:t>
      </w:r>
      <w:r>
        <w:rPr>
          <w:rFonts w:hint="eastAsia" w:ascii="宋体" w:hAnsi="宋体" w:eastAsia="宋体" w:cs="宋体"/>
          <w:color w:val="auto"/>
          <w:kern w:val="0"/>
          <w:szCs w:val="21"/>
          <w:highlight w:val="none"/>
          <w:u w:color="000000"/>
          <w:lang w:bidi="ar"/>
        </w:rPr>
        <w:t>在第一章“招标公告”规定的投标截止时间前，投标人可以自行从网上撤回已递交的投标文件，并可修改后重新发送，开标时以投标截止时间前投标人最后送达的投标文件为准。</w:t>
      </w:r>
    </w:p>
    <w:bookmarkEnd w:id="403"/>
    <w:bookmarkEnd w:id="404"/>
    <w:bookmarkEnd w:id="405"/>
    <w:bookmarkEnd w:id="406"/>
    <w:bookmarkEnd w:id="407"/>
    <w:p w14:paraId="7AF40F87">
      <w:pPr>
        <w:pStyle w:val="6"/>
        <w:spacing w:beforeLines="50" w:afterLines="50"/>
        <w:ind w:firstLine="482" w:firstLineChars="200"/>
        <w:rPr>
          <w:rFonts w:ascii="宋体" w:hAnsi="宋体" w:eastAsia="宋体" w:cs="宋体"/>
          <w:sz w:val="24"/>
          <w:szCs w:val="24"/>
          <w:highlight w:val="none"/>
        </w:rPr>
      </w:pPr>
      <w:bookmarkStart w:id="425" w:name="_Toc247085717"/>
      <w:bookmarkStart w:id="426" w:name="_Toc29639"/>
      <w:bookmarkStart w:id="427" w:name="_Toc35424915"/>
      <w:bookmarkStart w:id="428" w:name="_Toc35425081"/>
      <w:bookmarkStart w:id="429" w:name="_Toc324404842"/>
      <w:bookmarkStart w:id="430" w:name="_Toc78803348"/>
      <w:bookmarkStart w:id="431" w:name="_Toc506107295"/>
      <w:bookmarkStart w:id="432" w:name="_Toc152045559"/>
      <w:bookmarkStart w:id="433" w:name="_Toc246996946"/>
      <w:bookmarkStart w:id="434" w:name="_Toc152042335"/>
      <w:bookmarkStart w:id="435" w:name="_Toc246996203"/>
      <w:bookmarkStart w:id="436" w:name="_Toc144974527"/>
      <w:bookmarkStart w:id="437" w:name="_Toc179632577"/>
      <w:bookmarkStart w:id="438" w:name="_Toc15058874"/>
      <w:r>
        <w:rPr>
          <w:rFonts w:hint="eastAsia" w:ascii="宋体" w:hAnsi="宋体" w:eastAsia="宋体" w:cs="宋体"/>
          <w:sz w:val="24"/>
          <w:szCs w:val="24"/>
          <w:highlight w:val="none"/>
        </w:rPr>
        <w:t>5. 开标</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44DFC292">
      <w:pPr>
        <w:pStyle w:val="6"/>
        <w:ind w:firstLine="422" w:firstLineChars="200"/>
        <w:rPr>
          <w:rFonts w:ascii="宋体" w:hAnsi="宋体" w:eastAsia="宋体" w:cs="宋体"/>
          <w:highlight w:val="none"/>
        </w:rPr>
      </w:pPr>
      <w:bookmarkStart w:id="439" w:name="_Toc35425082"/>
      <w:bookmarkStart w:id="440" w:name="_Toc144974528"/>
      <w:bookmarkStart w:id="441" w:name="_Toc246996947"/>
      <w:bookmarkStart w:id="442" w:name="_Toc506107296"/>
      <w:bookmarkStart w:id="443" w:name="_Toc152042336"/>
      <w:bookmarkStart w:id="444" w:name="_Toc78803349"/>
      <w:bookmarkStart w:id="445" w:name="_Toc296602448"/>
      <w:bookmarkStart w:id="446" w:name="_Toc152045560"/>
      <w:bookmarkStart w:id="447" w:name="_Toc13691"/>
      <w:bookmarkStart w:id="448" w:name="_Toc35424916"/>
      <w:bookmarkStart w:id="449" w:name="_Toc247085718"/>
      <w:bookmarkStart w:id="450" w:name="_Toc15058875"/>
      <w:bookmarkStart w:id="451" w:name="_Toc246996204"/>
      <w:bookmarkStart w:id="452" w:name="_Toc179632578"/>
      <w:bookmarkStart w:id="453" w:name="_Toc324404843"/>
      <w:r>
        <w:rPr>
          <w:rFonts w:hint="eastAsia" w:ascii="宋体" w:hAnsi="宋体" w:eastAsia="宋体" w:cs="宋体"/>
          <w:highlight w:val="none"/>
        </w:rPr>
        <w:t>5.1 开标时间和地点</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3EA480E2">
      <w:pPr>
        <w:adjustRightInd w:val="0"/>
        <w:snapToGrid w:val="0"/>
        <w:spacing w:line="560" w:lineRule="exact"/>
        <w:ind w:firstLine="420" w:firstLineChars="200"/>
        <w:rPr>
          <w:rFonts w:hint="eastAsia" w:ascii="宋体" w:hAnsi="宋体" w:cs="宋体"/>
          <w:color w:val="000000"/>
          <w:szCs w:val="21"/>
          <w:highlight w:val="none"/>
        </w:rPr>
      </w:pPr>
      <w:bookmarkStart w:id="454" w:name="_Toc15058876"/>
      <w:bookmarkStart w:id="455" w:name="_Toc152045561"/>
      <w:bookmarkStart w:id="456" w:name="_Toc32451"/>
      <w:bookmarkStart w:id="457" w:name="_Toc247085719"/>
      <w:bookmarkStart w:id="458" w:name="_Toc246996205"/>
      <w:bookmarkStart w:id="459" w:name="_Toc35424917"/>
      <w:bookmarkStart w:id="460" w:name="_Toc144974529"/>
      <w:bookmarkStart w:id="461" w:name="_Toc152042337"/>
      <w:bookmarkStart w:id="462" w:name="_Toc506107297"/>
      <w:bookmarkStart w:id="463" w:name="_Toc35425083"/>
      <w:bookmarkStart w:id="464" w:name="_Toc246996948"/>
      <w:bookmarkStart w:id="465" w:name="_Toc78803350"/>
      <w:bookmarkStart w:id="466" w:name="_Toc324404844"/>
      <w:bookmarkStart w:id="467" w:name="_Toc296602449"/>
      <w:bookmarkStart w:id="468" w:name="_Toc179632579"/>
      <w:r>
        <w:rPr>
          <w:rFonts w:hint="eastAsia" w:ascii="宋体" w:hAnsi="宋体" w:cs="宋体"/>
          <w:color w:val="000000"/>
          <w:szCs w:val="21"/>
          <w:highlight w:val="none"/>
        </w:rPr>
        <w:t>招标人在第一章“招标公告”规定的投标截止时间前（开标时间）和地点</w:t>
      </w:r>
      <w:r>
        <w:rPr>
          <w:color w:val="000000"/>
          <w:highlight w:val="none"/>
        </w:rPr>
        <w:t>公开开标</w:t>
      </w:r>
      <w:r>
        <w:rPr>
          <w:rFonts w:hint="eastAsia" w:ascii="宋体" w:hAnsi="宋体" w:cs="宋体"/>
          <w:color w:val="000000"/>
          <w:szCs w:val="21"/>
          <w:highlight w:val="none"/>
        </w:rPr>
        <w:t>。</w:t>
      </w:r>
    </w:p>
    <w:p w14:paraId="72027328">
      <w:pPr>
        <w:pStyle w:val="6"/>
        <w:ind w:firstLine="422" w:firstLineChars="200"/>
        <w:rPr>
          <w:rFonts w:ascii="宋体" w:hAnsi="宋体" w:eastAsia="宋体" w:cs="宋体"/>
          <w:highlight w:val="none"/>
        </w:rPr>
      </w:pPr>
      <w:r>
        <w:rPr>
          <w:rFonts w:hint="eastAsia" w:ascii="宋体" w:hAnsi="宋体" w:eastAsia="宋体" w:cs="宋体"/>
          <w:highlight w:val="none"/>
        </w:rPr>
        <w:t>5.2 开标程序</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4D8350BA">
      <w:pPr>
        <w:adjustRightInd w:val="0"/>
        <w:snapToGrid w:val="0"/>
        <w:spacing w:line="560" w:lineRule="exact"/>
        <w:ind w:firstLine="420" w:firstLineChars="200"/>
        <w:rPr>
          <w:rFonts w:hint="eastAsia" w:ascii="宋体" w:hAnsi="宋体" w:eastAsia="宋体" w:cs="宋体"/>
          <w:color w:val="000000"/>
          <w:szCs w:val="21"/>
          <w:highlight w:val="none"/>
        </w:rPr>
      </w:pPr>
      <w:bookmarkStart w:id="469" w:name="_Toc35424919"/>
      <w:bookmarkStart w:id="470" w:name="_Toc78803352"/>
      <w:bookmarkStart w:id="471" w:name="_Toc179632580"/>
      <w:bookmarkStart w:id="472" w:name="_Toc15058884"/>
      <w:bookmarkStart w:id="473" w:name="_Toc20689"/>
      <w:bookmarkStart w:id="474" w:name="_Toc247085720"/>
      <w:bookmarkStart w:id="475" w:name="_Toc246996949"/>
      <w:bookmarkStart w:id="476" w:name="_Toc246996206"/>
      <w:bookmarkStart w:id="477" w:name="_Toc324404846"/>
      <w:bookmarkStart w:id="478" w:name="_Toc506107299"/>
      <w:bookmarkStart w:id="479" w:name="_Toc35425085"/>
      <w:bookmarkStart w:id="480" w:name="_Toc144974530"/>
      <w:bookmarkStart w:id="481" w:name="_Toc152045562"/>
      <w:bookmarkStart w:id="482" w:name="_Toc152042338"/>
      <w:r>
        <w:rPr>
          <w:rFonts w:hint="eastAsia" w:ascii="宋体" w:hAnsi="宋体" w:eastAsia="宋体" w:cs="宋体"/>
          <w:color w:val="000000"/>
          <w:szCs w:val="21"/>
          <w:highlight w:val="none"/>
        </w:rPr>
        <w:t>开标会议由 滁州市城投工程咨询管理有限公司 主持。</w:t>
      </w:r>
    </w:p>
    <w:p w14:paraId="2EF675CC">
      <w:pPr>
        <w:adjustRightInd w:val="0"/>
        <w:snapToGrid w:val="0"/>
        <w:spacing w:line="5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（1）宣布开标纪律；</w:t>
      </w:r>
    </w:p>
    <w:p w14:paraId="32DC1B8B">
      <w:pPr>
        <w:adjustRightInd w:val="0"/>
        <w:snapToGrid w:val="0"/>
        <w:spacing w:line="5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（2）宣布采购人、代理机构主持人、见证人等有关人员姓名；</w:t>
      </w:r>
    </w:p>
    <w:p w14:paraId="5A0E5700">
      <w:pPr>
        <w:adjustRightInd w:val="0"/>
        <w:snapToGrid w:val="0"/>
        <w:spacing w:line="5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（3）公布投标人投标报价、服务期及其他内容，并记录在案；</w:t>
      </w:r>
    </w:p>
    <w:p w14:paraId="39C2D4A9">
      <w:pPr>
        <w:adjustRightInd w:val="0"/>
        <w:snapToGrid w:val="0"/>
        <w:spacing w:line="5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（4）开标结束。</w:t>
      </w:r>
    </w:p>
    <w:p w14:paraId="0FABB25E">
      <w:pPr>
        <w:pStyle w:val="6"/>
        <w:spacing w:beforeLines="50" w:afterLines="50"/>
        <w:ind w:firstLine="482" w:firstLineChars="200"/>
        <w:rPr>
          <w:rFonts w:ascii="宋体" w:hAnsi="宋体" w:eastAsia="宋体" w:cs="宋体"/>
          <w:sz w:val="24"/>
          <w:szCs w:val="24"/>
          <w:highlight w:val="none"/>
        </w:rPr>
      </w:pPr>
      <w:r>
        <w:rPr>
          <w:rFonts w:hint="eastAsia" w:ascii="宋体" w:hAnsi="宋体" w:eastAsia="宋体" w:cs="宋体"/>
          <w:sz w:val="24"/>
          <w:szCs w:val="24"/>
          <w:highlight w:val="none"/>
        </w:rPr>
        <w:t>6. 评标</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6D7B4E38">
      <w:pPr>
        <w:pStyle w:val="6"/>
        <w:ind w:firstLine="422" w:firstLineChars="200"/>
        <w:rPr>
          <w:rFonts w:hint="eastAsia" w:ascii="宋体" w:hAnsi="宋体" w:eastAsia="宋体" w:cs="宋体"/>
          <w:highlight w:val="none"/>
        </w:rPr>
      </w:pPr>
      <w:bookmarkStart w:id="483" w:name="_Toc246996207"/>
      <w:bookmarkStart w:id="484" w:name="_Toc247085721"/>
      <w:bookmarkStart w:id="485" w:name="_Toc144974531"/>
      <w:bookmarkStart w:id="486" w:name="_Toc246996950"/>
      <w:bookmarkStart w:id="487" w:name="_Toc60061467"/>
      <w:bookmarkStart w:id="488" w:name="_Toc95223370"/>
      <w:bookmarkStart w:id="489" w:name="_Toc296602452"/>
      <w:bookmarkStart w:id="490" w:name="_Toc152045563"/>
      <w:bookmarkStart w:id="491" w:name="_Toc15058885"/>
      <w:bookmarkStart w:id="492" w:name="_Toc506107300"/>
      <w:bookmarkStart w:id="493" w:name="_Toc152042339"/>
      <w:bookmarkStart w:id="494" w:name="_Toc179632581"/>
      <w:bookmarkStart w:id="495" w:name="_Toc83301722"/>
      <w:bookmarkStart w:id="496" w:name="_Toc324404847"/>
      <w:bookmarkStart w:id="497" w:name="_Toc35424921"/>
      <w:bookmarkStart w:id="498" w:name="_Toc247085722"/>
      <w:bookmarkStart w:id="499" w:name="_Toc506107301"/>
      <w:bookmarkStart w:id="500" w:name="_Toc78803354"/>
      <w:bookmarkStart w:id="501" w:name="_Toc179632582"/>
      <w:bookmarkStart w:id="502" w:name="_Toc152042340"/>
      <w:bookmarkStart w:id="503" w:name="_Toc152045564"/>
      <w:bookmarkStart w:id="504" w:name="_Toc144974532"/>
      <w:bookmarkStart w:id="505" w:name="_Toc12948"/>
      <w:bookmarkStart w:id="506" w:name="_Toc35425087"/>
      <w:bookmarkStart w:id="507" w:name="_Toc296602453"/>
      <w:bookmarkStart w:id="508" w:name="_Toc246996208"/>
      <w:bookmarkStart w:id="509" w:name="_Toc324404848"/>
      <w:bookmarkStart w:id="510" w:name="_Toc15058886"/>
      <w:bookmarkStart w:id="511" w:name="_Toc246996951"/>
      <w:r>
        <w:rPr>
          <w:rFonts w:hint="eastAsia" w:ascii="宋体" w:hAnsi="宋体" w:eastAsia="宋体" w:cs="宋体"/>
          <w:highlight w:val="none"/>
        </w:rPr>
        <w:t>6.1 评标委员会</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4E04D39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29F69B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6.1.2 评标委员会成员有下列情形之一的，应当回避：</w:t>
      </w:r>
    </w:p>
    <w:p w14:paraId="73C97D4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（1）项目主管部门或行政监督管理部门的工作人员； </w:t>
      </w:r>
    </w:p>
    <w:p w14:paraId="2C74894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（2）与竞争主体主要负责人或者授权参与交易的代理人有近亲属关系的人员； </w:t>
      </w:r>
    </w:p>
    <w:p w14:paraId="2117A829">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（3）竞争主体的工作人员或者退休人员； </w:t>
      </w:r>
    </w:p>
    <w:p w14:paraId="33843AD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（4）竞争主体的上级主管、控股或者被控股单位等相关利害关系的人员，或任职单位与竞争主体单位为同一法定代表人的。 </w:t>
      </w:r>
    </w:p>
    <w:p w14:paraId="0C395A67">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（5）存在其他法定回避情形的</w:t>
      </w:r>
    </w:p>
    <w:p w14:paraId="175B40D3">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项目实施主体及其子公司、下属单位、上级主管部门或者控股公司的工作人员或者退休人员不得以专家身份参与本单位或者代理项目的评标评审。 </w:t>
      </w:r>
    </w:p>
    <w:p w14:paraId="3E7C33FF">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评标委员会或评审机构成员有前两款规定情形的，应当主动提出回避；已经进入的应当更换，被更换的成员评标评审意见无效。</w:t>
      </w:r>
    </w:p>
    <w:p w14:paraId="6A01AB63">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6.1.3评标过程中，评标委员会成员有回避事由、擅离职守或因健康等原因不能继续评标的， 招标人有权更换。被更换的评标委员会成员作出的评审结论无效，由更换后的评标委员会成员重新进行评审。</w:t>
      </w:r>
    </w:p>
    <w:p w14:paraId="19E33A7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cs="宋体"/>
          <w:szCs w:val="21"/>
          <w:highlight w:val="none"/>
        </w:rPr>
        <w:t>6.1.</w:t>
      </w:r>
      <w:r>
        <w:rPr>
          <w:rFonts w:hint="eastAsia" w:ascii="宋体" w:hAnsi="宋体" w:eastAsia="宋体" w:cs="宋体"/>
          <w:bCs/>
          <w:color w:val="000000"/>
          <w:kern w:val="0"/>
          <w:sz w:val="21"/>
          <w:szCs w:val="21"/>
          <w:highlight w:val="none"/>
          <w:u w:color="000000"/>
          <w:lang w:val="en-US" w:eastAsia="zh-CN" w:bidi="ar"/>
        </w:rPr>
        <w:t>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C15BB0C">
      <w:pPr>
        <w:spacing w:line="440" w:lineRule="exact"/>
        <w:ind w:firstLine="420" w:firstLineChars="200"/>
        <w:jc w:val="left"/>
        <w:rPr>
          <w:rFonts w:ascii="宋体" w:hAnsi="宋体" w:eastAsia="宋体" w:cs="宋体"/>
          <w:highlight w:val="none"/>
        </w:rPr>
      </w:pPr>
      <w:r>
        <w:rPr>
          <w:rFonts w:hint="eastAsia" w:ascii="宋体" w:hAnsi="宋体" w:eastAsia="宋体" w:cs="宋体"/>
          <w:highlight w:val="none"/>
        </w:rPr>
        <w:t>6.2 评标原则</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47DBC71C">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评标活动遵循公平、公正、科学和择优的原则。</w:t>
      </w:r>
    </w:p>
    <w:p w14:paraId="298BCB48">
      <w:pPr>
        <w:pStyle w:val="6"/>
        <w:ind w:firstLine="422" w:firstLineChars="200"/>
        <w:rPr>
          <w:rFonts w:ascii="宋体" w:hAnsi="宋体" w:eastAsia="宋体" w:cs="宋体"/>
          <w:highlight w:val="none"/>
        </w:rPr>
      </w:pPr>
      <w:bookmarkStart w:id="512" w:name="_Toc78803355"/>
      <w:bookmarkStart w:id="513" w:name="_Toc152042341"/>
      <w:bookmarkStart w:id="514" w:name="_Toc35425088"/>
      <w:bookmarkStart w:id="515" w:name="_Toc15058887"/>
      <w:bookmarkStart w:id="516" w:name="_Toc14892"/>
      <w:bookmarkStart w:id="517" w:name="_Toc35424922"/>
      <w:bookmarkStart w:id="518" w:name="_Toc152045565"/>
      <w:bookmarkStart w:id="519" w:name="_Toc144974533"/>
      <w:bookmarkStart w:id="520" w:name="_Toc506107302"/>
      <w:bookmarkStart w:id="521" w:name="_Toc179632583"/>
      <w:bookmarkStart w:id="522" w:name="_Toc247085723"/>
      <w:bookmarkStart w:id="523" w:name="_Toc324404849"/>
      <w:bookmarkStart w:id="524" w:name="_Toc246996209"/>
      <w:bookmarkStart w:id="525" w:name="_Toc246996952"/>
      <w:bookmarkStart w:id="526" w:name="_Toc296602454"/>
      <w:r>
        <w:rPr>
          <w:rFonts w:hint="eastAsia" w:ascii="宋体" w:hAnsi="宋体" w:eastAsia="宋体" w:cs="宋体"/>
          <w:highlight w:val="none"/>
        </w:rPr>
        <w:t>6.3 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4929DC3A">
      <w:pPr>
        <w:spacing w:line="440" w:lineRule="exact"/>
        <w:ind w:firstLine="420" w:firstLineChars="200"/>
        <w:jc w:val="left"/>
        <w:rPr>
          <w:rFonts w:ascii="宋体" w:hAnsi="宋体" w:cs="宋体"/>
          <w:szCs w:val="21"/>
          <w:highlight w:val="none"/>
        </w:rPr>
      </w:pPr>
      <w:bookmarkStart w:id="527" w:name="_Toc152042342"/>
      <w:bookmarkStart w:id="528" w:name="_Toc144974534"/>
      <w:bookmarkStart w:id="529" w:name="_Toc179632584"/>
      <w:bookmarkStart w:id="530" w:name="_Toc247085724"/>
      <w:bookmarkStart w:id="531" w:name="_Toc324404850"/>
      <w:bookmarkStart w:id="532" w:name="_Toc246996953"/>
      <w:bookmarkStart w:id="533" w:name="_Toc246996210"/>
      <w:bookmarkStart w:id="534" w:name="_Toc152045566"/>
      <w:r>
        <w:rPr>
          <w:rFonts w:hint="eastAsia" w:ascii="宋体" w:hAnsi="宋体" w:cs="宋体"/>
          <w:szCs w:val="21"/>
          <w:highlight w:val="none"/>
        </w:rPr>
        <w:t>6.3.1评标委员会按照第</w:t>
      </w:r>
      <w:r>
        <w:rPr>
          <w:rFonts w:hint="eastAsia" w:ascii="宋体" w:hAnsi="宋体" w:cs="宋体"/>
          <w:szCs w:val="21"/>
          <w:highlight w:val="none"/>
          <w:lang w:val="en-US" w:eastAsia="zh-CN"/>
        </w:rPr>
        <w:t>四</w:t>
      </w:r>
      <w:r>
        <w:rPr>
          <w:rFonts w:hint="eastAsia" w:ascii="宋体" w:hAnsi="宋体" w:cs="宋体"/>
          <w:szCs w:val="21"/>
          <w:highlight w:val="none"/>
        </w:rPr>
        <w:t>章“评标办法”规定的方法、评审因素、标准和程序对投标文件进行评审。第</w:t>
      </w:r>
      <w:r>
        <w:rPr>
          <w:rFonts w:hint="eastAsia" w:ascii="宋体" w:hAnsi="宋体" w:cs="宋体"/>
          <w:szCs w:val="21"/>
          <w:highlight w:val="none"/>
          <w:lang w:val="en-US" w:eastAsia="zh-CN"/>
        </w:rPr>
        <w:t>四</w:t>
      </w:r>
      <w:r>
        <w:rPr>
          <w:rFonts w:hint="eastAsia" w:ascii="宋体" w:hAnsi="宋体" w:cs="宋体"/>
          <w:szCs w:val="21"/>
          <w:highlight w:val="none"/>
        </w:rPr>
        <w:t>章“评标办法”没有规定的方法、评审因素和标准，不作为评标依据。</w:t>
      </w:r>
    </w:p>
    <w:p w14:paraId="7D4C1121">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6.3.2评标完成后，评标委员会应向招标人提交书面评标报告和中标候选人名单。评标委员会推荐中标候选人的人数见投标人须知前附表。</w:t>
      </w:r>
    </w:p>
    <w:p w14:paraId="1E17D868">
      <w:pPr>
        <w:pStyle w:val="6"/>
        <w:spacing w:beforeLines="50" w:afterLines="50"/>
        <w:ind w:firstLine="482" w:firstLineChars="200"/>
        <w:rPr>
          <w:rFonts w:ascii="宋体" w:hAnsi="宋体" w:eastAsia="宋体" w:cs="宋体"/>
          <w:sz w:val="24"/>
          <w:szCs w:val="24"/>
          <w:highlight w:val="none"/>
        </w:rPr>
      </w:pPr>
      <w:bookmarkStart w:id="535" w:name="_Toc78803356"/>
      <w:bookmarkStart w:id="536" w:name="_Toc15058888"/>
      <w:bookmarkStart w:id="537" w:name="_Toc35424923"/>
      <w:bookmarkStart w:id="538" w:name="_Toc506107303"/>
      <w:bookmarkStart w:id="539" w:name="_Toc26182"/>
      <w:bookmarkStart w:id="540" w:name="_Toc35425089"/>
      <w:r>
        <w:rPr>
          <w:rFonts w:hint="eastAsia" w:ascii="宋体" w:hAnsi="宋体" w:eastAsia="宋体" w:cs="宋体"/>
          <w:sz w:val="24"/>
          <w:szCs w:val="24"/>
          <w:highlight w:val="none"/>
        </w:rPr>
        <w:t>7. 合同授予</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070C7520">
      <w:pPr>
        <w:pStyle w:val="6"/>
        <w:ind w:firstLine="422" w:firstLineChars="200"/>
        <w:rPr>
          <w:rFonts w:hint="eastAsia" w:ascii="宋体" w:hAnsi="宋体" w:eastAsia="宋体" w:cs="宋体"/>
          <w:highlight w:val="none"/>
        </w:rPr>
      </w:pPr>
      <w:bookmarkStart w:id="541" w:name="_Toc60061472"/>
      <w:bookmarkStart w:id="542" w:name="_Toc15058890"/>
      <w:bookmarkStart w:id="543" w:name="_Toc296602457"/>
      <w:bookmarkStart w:id="544" w:name="_Toc95223374"/>
      <w:bookmarkStart w:id="545" w:name="_Toc83301726"/>
      <w:bookmarkStart w:id="546" w:name="_Toc506107305"/>
      <w:bookmarkStart w:id="547" w:name="_Toc324404852"/>
      <w:bookmarkStart w:id="548" w:name="_Toc35425092"/>
      <w:bookmarkStart w:id="549" w:name="_Toc27040"/>
      <w:bookmarkStart w:id="550" w:name="_Toc8261"/>
      <w:bookmarkStart w:id="551" w:name="_Toc78803359"/>
      <w:bookmarkStart w:id="552" w:name="_Toc35424926"/>
      <w:bookmarkStart w:id="553" w:name="_Toc296602458"/>
      <w:bookmarkStart w:id="554" w:name="_Toc144974536"/>
      <w:bookmarkStart w:id="555" w:name="_Toc247085726"/>
      <w:bookmarkStart w:id="556" w:name="_Toc15058891"/>
      <w:bookmarkStart w:id="557" w:name="_Toc152042344"/>
      <w:bookmarkStart w:id="558" w:name="_Toc14692"/>
      <w:bookmarkStart w:id="559" w:name="_Toc35424927"/>
      <w:bookmarkStart w:id="560" w:name="_Toc246996212"/>
      <w:bookmarkStart w:id="561" w:name="_Toc152045568"/>
      <w:bookmarkStart w:id="562" w:name="_Toc324404853"/>
      <w:bookmarkStart w:id="563" w:name="_Toc506107306"/>
      <w:bookmarkStart w:id="564" w:name="_Toc179632586"/>
      <w:bookmarkStart w:id="565" w:name="_Toc246996955"/>
      <w:bookmarkStart w:id="566" w:name="_Toc35425093"/>
      <w:r>
        <w:rPr>
          <w:rFonts w:hint="eastAsia" w:ascii="宋体" w:hAnsi="宋体" w:eastAsia="宋体" w:cs="宋体"/>
          <w:highlight w:val="none"/>
        </w:rPr>
        <w:t>7.1 中标候选人公示</w:t>
      </w:r>
      <w:bookmarkEnd w:id="541"/>
      <w:bookmarkEnd w:id="542"/>
      <w:bookmarkEnd w:id="543"/>
      <w:bookmarkEnd w:id="544"/>
      <w:bookmarkEnd w:id="545"/>
      <w:bookmarkEnd w:id="546"/>
      <w:bookmarkEnd w:id="547"/>
    </w:p>
    <w:p w14:paraId="3D3C9E8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招标人在收到评标报告之日起3日内，按照投标人须知前附表规定的公示媒介和期限依法公示。中标候选人公示期不得少于3日。</w:t>
      </w:r>
    </w:p>
    <w:p w14:paraId="02BCD838">
      <w:pPr>
        <w:pStyle w:val="6"/>
        <w:ind w:firstLine="422" w:firstLineChars="200"/>
        <w:rPr>
          <w:rFonts w:hint="eastAsia" w:ascii="宋体" w:hAnsi="宋体" w:eastAsia="宋体" w:cs="宋体"/>
          <w:highlight w:val="none"/>
        </w:rPr>
      </w:pPr>
      <w:r>
        <w:rPr>
          <w:rFonts w:hint="eastAsia" w:ascii="宋体" w:hAnsi="宋体" w:eastAsia="宋体" w:cs="宋体"/>
          <w:highlight w:val="none"/>
        </w:rPr>
        <w:t>7.2 评标结果异议</w:t>
      </w:r>
    </w:p>
    <w:p w14:paraId="6D874A6B">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投标人或其他利害关系人对评标结果有异议的，应在中标候选人公示期内提出。招标人将在收到异议之日起3日内作出答复；作出答复前，将暂停招标投标活动。</w:t>
      </w:r>
    </w:p>
    <w:p w14:paraId="1D0EB461">
      <w:pPr>
        <w:pStyle w:val="6"/>
        <w:ind w:firstLine="422" w:firstLineChars="200"/>
        <w:rPr>
          <w:rFonts w:ascii="宋体" w:hAnsi="宋体" w:eastAsia="宋体" w:cs="宋体"/>
          <w:highlight w:val="none"/>
        </w:rPr>
      </w:pPr>
      <w:r>
        <w:rPr>
          <w:rFonts w:hint="eastAsia" w:ascii="宋体" w:hAnsi="宋体" w:eastAsia="宋体" w:cs="宋体"/>
          <w:highlight w:val="none"/>
        </w:rPr>
        <w:t>7.</w:t>
      </w:r>
      <w:r>
        <w:rPr>
          <w:rFonts w:hint="eastAsia" w:ascii="宋体" w:hAnsi="宋体" w:eastAsia="宋体" w:cs="宋体"/>
          <w:highlight w:val="none"/>
          <w:lang w:val="en-US" w:eastAsia="zh-CN"/>
        </w:rPr>
        <w:t>3</w:t>
      </w:r>
      <w:r>
        <w:rPr>
          <w:rFonts w:hint="eastAsia" w:ascii="宋体" w:hAnsi="宋体" w:eastAsia="宋体" w:cs="宋体"/>
          <w:highlight w:val="none"/>
        </w:rPr>
        <w:t xml:space="preserve"> </w:t>
      </w:r>
      <w:bookmarkEnd w:id="548"/>
      <w:bookmarkEnd w:id="549"/>
      <w:bookmarkEnd w:id="550"/>
      <w:bookmarkEnd w:id="551"/>
      <w:bookmarkEnd w:id="552"/>
      <w:r>
        <w:rPr>
          <w:rFonts w:hint="eastAsia" w:ascii="宋体" w:hAnsi="宋体" w:eastAsia="宋体" w:cs="宋体"/>
          <w:highlight w:val="none"/>
        </w:rPr>
        <w:t>定标</w:t>
      </w:r>
    </w:p>
    <w:p w14:paraId="337C0E9C">
      <w:pPr>
        <w:spacing w:line="440" w:lineRule="exact"/>
        <w:ind w:firstLine="420" w:firstLineChars="200"/>
        <w:jc w:val="left"/>
        <w:rPr>
          <w:rFonts w:hint="eastAsia" w:ascii="宋体" w:hAnsi="宋体" w:eastAsia="宋体" w:cs="宋体"/>
          <w:szCs w:val="21"/>
          <w:highlight w:val="none"/>
        </w:rPr>
      </w:pPr>
      <w:bookmarkStart w:id="567" w:name="_Toc4204"/>
      <w:bookmarkStart w:id="568" w:name="_Toc78803360"/>
      <w:r>
        <w:rPr>
          <w:rFonts w:hint="eastAsia" w:ascii="宋体" w:hAnsi="宋体" w:eastAsia="宋体" w:cs="宋体"/>
          <w:szCs w:val="21"/>
          <w:highlight w:val="none"/>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5B9A367">
      <w:pPr>
        <w:pStyle w:val="6"/>
        <w:ind w:firstLine="422" w:firstLineChars="200"/>
        <w:rPr>
          <w:rFonts w:hint="eastAsia" w:ascii="宋体" w:hAnsi="宋体" w:eastAsia="宋体" w:cs="宋体"/>
          <w:highlight w:val="none"/>
        </w:rPr>
      </w:pPr>
      <w:bookmarkStart w:id="569" w:name="_Toc95223376"/>
      <w:bookmarkStart w:id="570" w:name="_Toc83301728"/>
      <w:r>
        <w:rPr>
          <w:rFonts w:hint="eastAsia" w:ascii="宋体" w:hAnsi="宋体" w:eastAsia="宋体" w:cs="宋体"/>
          <w:highlight w:val="none"/>
        </w:rPr>
        <w:t>7.</w:t>
      </w:r>
      <w:r>
        <w:rPr>
          <w:rFonts w:hint="eastAsia" w:ascii="宋体" w:hAnsi="宋体" w:eastAsia="宋体" w:cs="宋体"/>
          <w:highlight w:val="none"/>
          <w:lang w:val="en-US" w:eastAsia="zh-CN"/>
        </w:rPr>
        <w:t>4</w:t>
      </w:r>
      <w:r>
        <w:rPr>
          <w:rFonts w:hint="eastAsia" w:ascii="宋体" w:hAnsi="宋体" w:eastAsia="宋体" w:cs="宋体"/>
          <w:highlight w:val="none"/>
        </w:rPr>
        <w:t xml:space="preserve"> 中标通知</w:t>
      </w:r>
      <w:bookmarkEnd w:id="569"/>
      <w:bookmarkEnd w:id="570"/>
    </w:p>
    <w:p w14:paraId="768E4E46">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在本招标文件规定的投标有效期内，招标人向中标人发出中标通知书，同时将中标结果通知未中标的投标人。</w:t>
      </w:r>
    </w:p>
    <w:p w14:paraId="045D8AA7">
      <w:pPr>
        <w:pStyle w:val="6"/>
        <w:ind w:firstLine="422" w:firstLineChars="200"/>
        <w:rPr>
          <w:rFonts w:hint="eastAsia" w:ascii="宋体" w:hAnsi="宋体" w:eastAsia="宋体" w:cs="宋体"/>
          <w:highlight w:val="none"/>
        </w:rPr>
      </w:pPr>
      <w:bookmarkStart w:id="571" w:name="_Toc95223377"/>
      <w:r>
        <w:rPr>
          <w:rFonts w:hint="eastAsia" w:ascii="宋体" w:hAnsi="宋体" w:eastAsia="宋体" w:cs="宋体"/>
          <w:highlight w:val="none"/>
        </w:rPr>
        <w:t>7.</w:t>
      </w:r>
      <w:r>
        <w:rPr>
          <w:rFonts w:hint="eastAsia" w:ascii="宋体" w:hAnsi="宋体" w:eastAsia="宋体" w:cs="宋体"/>
          <w:highlight w:val="none"/>
          <w:lang w:val="en-US" w:eastAsia="zh-CN"/>
        </w:rPr>
        <w:t xml:space="preserve">5 </w:t>
      </w:r>
      <w:r>
        <w:rPr>
          <w:rFonts w:hint="eastAsia" w:ascii="宋体" w:hAnsi="宋体" w:eastAsia="宋体" w:cs="宋体"/>
          <w:highlight w:val="none"/>
        </w:rPr>
        <w:t>中标结果公示</w:t>
      </w:r>
      <w:bookmarkEnd w:id="571"/>
    </w:p>
    <w:p w14:paraId="0718115A">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招标人在确定中标人之日起3日内，按照投标人须知前附表规定的公示媒介和期限公示中标结果。</w:t>
      </w:r>
    </w:p>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14:paraId="76BD1912">
      <w:pPr>
        <w:pStyle w:val="6"/>
        <w:ind w:firstLine="422" w:firstLineChars="200"/>
        <w:rPr>
          <w:rFonts w:ascii="宋体" w:hAnsi="宋体" w:eastAsia="宋体" w:cs="宋体"/>
          <w:highlight w:val="none"/>
        </w:rPr>
      </w:pPr>
      <w:bookmarkStart w:id="572" w:name="_Toc506107307"/>
      <w:bookmarkStart w:id="573" w:name="_Toc152042345"/>
      <w:bookmarkStart w:id="574" w:name="_Toc324404854"/>
      <w:bookmarkStart w:id="575" w:name="_Toc144974537"/>
      <w:bookmarkStart w:id="576" w:name="_Toc296602459"/>
      <w:bookmarkStart w:id="577" w:name="_Toc179632587"/>
      <w:bookmarkStart w:id="578" w:name="_Toc246996213"/>
      <w:bookmarkStart w:id="579" w:name="_Toc25501"/>
      <w:bookmarkStart w:id="580" w:name="_Toc247085727"/>
      <w:bookmarkStart w:id="581" w:name="_Toc152045569"/>
      <w:bookmarkStart w:id="582" w:name="_Toc15058892"/>
      <w:bookmarkStart w:id="583" w:name="_Toc246996956"/>
      <w:bookmarkStart w:id="584" w:name="_Toc35425095"/>
      <w:bookmarkStart w:id="585" w:name="_Toc35424929"/>
      <w:bookmarkStart w:id="586" w:name="_Toc78803362"/>
      <w:r>
        <w:rPr>
          <w:rFonts w:hint="eastAsia" w:ascii="宋体" w:hAnsi="宋体" w:eastAsia="宋体" w:cs="宋体"/>
          <w:highlight w:val="none"/>
        </w:rPr>
        <w:t>7.</w:t>
      </w:r>
      <w:r>
        <w:rPr>
          <w:rFonts w:hint="eastAsia" w:ascii="宋体" w:hAnsi="宋体" w:eastAsia="宋体" w:cs="宋体"/>
          <w:highlight w:val="none"/>
          <w:lang w:val="en-US" w:eastAsia="zh-CN"/>
        </w:rPr>
        <w:t>6</w:t>
      </w:r>
      <w:r>
        <w:rPr>
          <w:rFonts w:hint="eastAsia" w:ascii="宋体" w:hAnsi="宋体" w:eastAsia="宋体" w:cs="宋体"/>
          <w:highlight w:val="none"/>
        </w:rPr>
        <w:t xml:space="preserve"> 履约担保</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612A633E">
      <w:pPr>
        <w:spacing w:line="440" w:lineRule="exact"/>
        <w:ind w:firstLine="420" w:firstLineChars="200"/>
        <w:jc w:val="left"/>
        <w:rPr>
          <w:rFonts w:hint="eastAsia" w:ascii="宋体" w:hAnsi="宋体" w:eastAsia="宋体" w:cs="宋体"/>
          <w:szCs w:val="21"/>
          <w:highlight w:val="none"/>
        </w:rPr>
      </w:pPr>
      <w:bookmarkStart w:id="587" w:name="_Toc296602460"/>
      <w:bookmarkStart w:id="588" w:name="_Toc246996957"/>
      <w:bookmarkStart w:id="589" w:name="_Toc15058893"/>
      <w:bookmarkStart w:id="590" w:name="_Toc324404855"/>
      <w:bookmarkStart w:id="591" w:name="_Toc152042346"/>
      <w:bookmarkStart w:id="592" w:name="_Toc144974538"/>
      <w:bookmarkStart w:id="593" w:name="_Toc78803363"/>
      <w:bookmarkStart w:id="594" w:name="_Toc247085728"/>
      <w:bookmarkStart w:id="595" w:name="_Toc35424930"/>
      <w:bookmarkStart w:id="596" w:name="_Toc35425096"/>
      <w:bookmarkStart w:id="597" w:name="_Toc152045570"/>
      <w:bookmarkStart w:id="598" w:name="_Toc506107308"/>
      <w:bookmarkStart w:id="599" w:name="_Toc11010"/>
      <w:bookmarkStart w:id="600" w:name="_Toc179632588"/>
      <w:bookmarkStart w:id="601" w:name="_Toc246996214"/>
      <w:r>
        <w:rPr>
          <w:rFonts w:hint="eastAsia" w:ascii="宋体" w:hAnsi="宋体" w:eastAsia="宋体" w:cs="宋体"/>
          <w:szCs w:val="21"/>
          <w:highlight w:val="none"/>
        </w:rPr>
        <w:t>7.</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在签订合同前，中标人应按投标人须知前附表规定的担保形式和招标文件第五章“合同条款及格式”规定的或者事先经过招标人书面认可的履约担保格式向招标人提交履约担保。联合体中标的，其履约担保应符合投标人须知前附表规定的金额、担保形式和招标文件第五章“合同条款及格式”规定的履约担保格式要求。</w:t>
      </w:r>
    </w:p>
    <w:p w14:paraId="7C6B3360">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.2 中标人不能按本章第7.</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.1项要求提交履约担保的，视为放弃中标，其投标保证金不予退还，给招标人造成的损失超过投标保证金数额的，中标人还应当对超过部分予以赔偿。</w:t>
      </w:r>
    </w:p>
    <w:p w14:paraId="3B4E380F">
      <w:pPr>
        <w:pStyle w:val="6"/>
        <w:ind w:firstLine="422" w:firstLineChars="200"/>
        <w:rPr>
          <w:rFonts w:ascii="宋体" w:hAnsi="宋体" w:eastAsia="宋体" w:cs="宋体"/>
          <w:highlight w:val="none"/>
        </w:rPr>
      </w:pPr>
      <w:r>
        <w:rPr>
          <w:rFonts w:hint="eastAsia" w:ascii="宋体" w:hAnsi="宋体" w:eastAsia="宋体" w:cs="宋体"/>
          <w:highlight w:val="none"/>
        </w:rPr>
        <w:t>7.</w:t>
      </w:r>
      <w:r>
        <w:rPr>
          <w:rFonts w:hint="eastAsia" w:ascii="宋体" w:hAnsi="宋体" w:eastAsia="宋体" w:cs="宋体"/>
          <w:highlight w:val="none"/>
          <w:lang w:val="en-US" w:eastAsia="zh-CN"/>
        </w:rPr>
        <w:t>7</w:t>
      </w:r>
      <w:r>
        <w:rPr>
          <w:rFonts w:hint="eastAsia" w:ascii="宋体" w:hAnsi="宋体" w:eastAsia="宋体" w:cs="宋体"/>
          <w:highlight w:val="none"/>
        </w:rPr>
        <w:t xml:space="preserve"> 签订合同</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72DE0C53">
      <w:pPr>
        <w:wordWrap w:val="0"/>
        <w:spacing w:line="440" w:lineRule="exact"/>
        <w:ind w:firstLine="420" w:firstLineChars="200"/>
        <w:jc w:val="left"/>
        <w:rPr>
          <w:rFonts w:hint="eastAsia" w:ascii="宋体" w:hAnsi="宋体" w:eastAsia="宋体" w:cs="宋体"/>
          <w:bCs/>
          <w:szCs w:val="21"/>
          <w:highlight w:val="none"/>
        </w:rPr>
      </w:pPr>
      <w:bookmarkStart w:id="602" w:name="_Toc506107309"/>
      <w:bookmarkStart w:id="603" w:name="_Toc324404856"/>
      <w:bookmarkStart w:id="604" w:name="_Toc15058894"/>
      <w:r>
        <w:rPr>
          <w:rFonts w:hint="eastAsia" w:ascii="宋体" w:hAnsi="宋体" w:eastAsia="宋体" w:cs="宋体"/>
          <w:bCs/>
          <w:szCs w:val="21"/>
          <w:highlight w:val="none"/>
        </w:rPr>
        <w:t>7.</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.1本招标工程的施工合同将授予按本须知第7.</w:t>
      </w:r>
      <w:r>
        <w:rPr>
          <w:rFonts w:hint="eastAsia" w:ascii="宋体" w:hAnsi="宋体" w:eastAsia="宋体" w:cs="宋体"/>
          <w:bCs/>
          <w:szCs w:val="21"/>
          <w:highlight w:val="none"/>
          <w:lang w:val="en-US" w:eastAsia="zh-CN"/>
        </w:rPr>
        <w:t>4</w:t>
      </w:r>
      <w:r>
        <w:rPr>
          <w:rFonts w:hint="eastAsia" w:ascii="宋体" w:hAnsi="宋体" w:eastAsia="宋体" w:cs="宋体"/>
          <w:bCs/>
          <w:szCs w:val="21"/>
          <w:highlight w:val="none"/>
        </w:rPr>
        <w:t xml:space="preserve">条规定所确定的中标人。 </w:t>
      </w:r>
    </w:p>
    <w:p w14:paraId="01C1DF48">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7.</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给招标人造成的损失的，中标人应当予以赔偿。</w:t>
      </w:r>
    </w:p>
    <w:p w14:paraId="01E0BEC3">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7.</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.3发出中标通知书后，招标单位无正当理由拒签合同的，给中标人造成损失的，还应当赔偿损失。</w:t>
      </w:r>
    </w:p>
    <w:p w14:paraId="15321B34">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7.</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.4除法定情形外，合同履行期间项目</w:t>
      </w:r>
      <w:r>
        <w:rPr>
          <w:rFonts w:hint="eastAsia" w:ascii="宋体" w:hAnsi="宋体" w:cs="宋体"/>
          <w:bCs/>
          <w:szCs w:val="21"/>
          <w:highlight w:val="none"/>
          <w:lang w:val="en-US" w:eastAsia="zh-CN"/>
        </w:rPr>
        <w:t>负责人</w:t>
      </w:r>
      <w:r>
        <w:rPr>
          <w:rFonts w:hint="eastAsia" w:ascii="宋体" w:hAnsi="宋体" w:eastAsia="宋体" w:cs="宋体"/>
          <w:bCs/>
          <w:szCs w:val="21"/>
          <w:highlight w:val="none"/>
        </w:rPr>
        <w:t>不得更换。项目</w:t>
      </w:r>
      <w:r>
        <w:rPr>
          <w:rFonts w:hint="eastAsia" w:ascii="宋体" w:hAnsi="宋体" w:cs="宋体"/>
          <w:bCs/>
          <w:szCs w:val="21"/>
          <w:highlight w:val="none"/>
          <w:lang w:val="en-US" w:eastAsia="zh-CN"/>
        </w:rPr>
        <w:t>负责人</w:t>
      </w:r>
      <w:r>
        <w:rPr>
          <w:rFonts w:hint="eastAsia" w:ascii="宋体" w:hAnsi="宋体" w:eastAsia="宋体" w:cs="宋体"/>
          <w:bCs/>
          <w:szCs w:val="21"/>
          <w:highlight w:val="none"/>
        </w:rPr>
        <w:t>确需变更的，应根据招标文件要求，变更后的项目</w:t>
      </w:r>
      <w:r>
        <w:rPr>
          <w:rFonts w:hint="eastAsia" w:ascii="宋体" w:hAnsi="宋体" w:cs="宋体"/>
          <w:bCs/>
          <w:szCs w:val="21"/>
          <w:highlight w:val="none"/>
          <w:lang w:val="en-US" w:eastAsia="zh-CN"/>
        </w:rPr>
        <w:t>负责人</w:t>
      </w:r>
      <w:r>
        <w:rPr>
          <w:rFonts w:hint="eastAsia" w:ascii="宋体" w:hAnsi="宋体" w:eastAsia="宋体" w:cs="宋体"/>
          <w:bCs/>
          <w:szCs w:val="21"/>
          <w:highlight w:val="none"/>
        </w:rPr>
        <w:t>不低于投标文件中拟派项目</w:t>
      </w:r>
      <w:r>
        <w:rPr>
          <w:rFonts w:hint="eastAsia" w:ascii="宋体" w:hAnsi="宋体" w:cs="宋体"/>
          <w:bCs/>
          <w:szCs w:val="21"/>
          <w:highlight w:val="none"/>
          <w:lang w:val="en-US" w:eastAsia="zh-CN"/>
        </w:rPr>
        <w:t>负责人</w:t>
      </w:r>
      <w:r>
        <w:rPr>
          <w:rFonts w:hint="eastAsia" w:ascii="宋体" w:hAnsi="宋体" w:eastAsia="宋体" w:cs="宋体"/>
          <w:bCs/>
          <w:szCs w:val="21"/>
          <w:highlight w:val="none"/>
        </w:rPr>
        <w:t>的资格条件。</w:t>
      </w:r>
    </w:p>
    <w:bookmarkEnd w:id="602"/>
    <w:bookmarkEnd w:id="603"/>
    <w:bookmarkEnd w:id="604"/>
    <w:p w14:paraId="57E42931">
      <w:pPr>
        <w:pStyle w:val="6"/>
        <w:spacing w:beforeLines="50" w:afterLines="50"/>
        <w:ind w:firstLine="422" w:firstLineChars="200"/>
        <w:rPr>
          <w:rFonts w:hint="eastAsia" w:ascii="宋体" w:hAnsi="宋体" w:eastAsia="宋体" w:cs="宋体"/>
          <w:highlight w:val="none"/>
        </w:rPr>
      </w:pPr>
      <w:bookmarkStart w:id="605" w:name="_Toc179632589"/>
      <w:bookmarkStart w:id="606" w:name="_Toc152045571"/>
      <w:bookmarkStart w:id="607" w:name="_Toc144974539"/>
      <w:bookmarkStart w:id="608" w:name="_Toc60061478"/>
      <w:bookmarkStart w:id="609" w:name="_Toc83301732"/>
      <w:bookmarkStart w:id="610" w:name="_Toc152042347"/>
      <w:bookmarkStart w:id="611" w:name="_Toc95223381"/>
      <w:bookmarkStart w:id="612" w:name="_Toc78803367"/>
      <w:bookmarkStart w:id="613" w:name="_Toc25375"/>
      <w:bookmarkStart w:id="614" w:name="_Toc26974"/>
      <w:bookmarkStart w:id="615" w:name="_Toc35424931"/>
      <w:bookmarkStart w:id="616" w:name="_Toc31686"/>
      <w:bookmarkStart w:id="617" w:name="_Toc35425097"/>
      <w:bookmarkStart w:id="618" w:name="_Toc324404864"/>
      <w:bookmarkStart w:id="619" w:name="_Toc35425105"/>
      <w:bookmarkStart w:id="620" w:name="_Toc35424939"/>
      <w:bookmarkStart w:id="621" w:name="_Toc506107317"/>
      <w:bookmarkStart w:id="622" w:name="_Toc15058902"/>
      <w:bookmarkStart w:id="623" w:name="_Toc296602475"/>
      <w:r>
        <w:rPr>
          <w:rFonts w:hint="eastAsia" w:ascii="宋体" w:hAnsi="宋体" w:eastAsia="宋体" w:cs="宋体"/>
          <w:highlight w:val="none"/>
        </w:rPr>
        <w:t>8. 重新招标和不再招标</w:t>
      </w:r>
      <w:bookmarkEnd w:id="605"/>
      <w:bookmarkEnd w:id="606"/>
      <w:bookmarkEnd w:id="607"/>
      <w:bookmarkEnd w:id="608"/>
      <w:bookmarkEnd w:id="609"/>
      <w:bookmarkEnd w:id="610"/>
      <w:bookmarkEnd w:id="611"/>
    </w:p>
    <w:p w14:paraId="774B94FD">
      <w:pPr>
        <w:pStyle w:val="6"/>
        <w:ind w:firstLine="422" w:firstLineChars="200"/>
        <w:rPr>
          <w:rFonts w:hint="eastAsia" w:ascii="宋体" w:hAnsi="宋体" w:eastAsia="宋体" w:cs="宋体"/>
          <w:highlight w:val="none"/>
        </w:rPr>
      </w:pPr>
      <w:bookmarkStart w:id="624" w:name="_Toc152045572"/>
      <w:bookmarkStart w:id="625" w:name="_Toc83301733"/>
      <w:bookmarkStart w:id="626" w:name="_Toc144974540"/>
      <w:bookmarkStart w:id="627" w:name="_Toc152042348"/>
      <w:bookmarkStart w:id="628" w:name="_Toc60061479"/>
      <w:bookmarkStart w:id="629" w:name="_Toc179632590"/>
      <w:bookmarkStart w:id="630" w:name="_Toc95223382"/>
      <w:r>
        <w:rPr>
          <w:rFonts w:hint="eastAsia" w:ascii="宋体" w:hAnsi="宋体" w:eastAsia="宋体" w:cs="宋体"/>
          <w:highlight w:val="none"/>
        </w:rPr>
        <w:t>8.1 重新招标</w:t>
      </w:r>
      <w:bookmarkEnd w:id="624"/>
      <w:bookmarkEnd w:id="625"/>
      <w:bookmarkEnd w:id="626"/>
      <w:bookmarkEnd w:id="627"/>
      <w:bookmarkEnd w:id="628"/>
      <w:bookmarkEnd w:id="629"/>
      <w:bookmarkEnd w:id="630"/>
    </w:p>
    <w:p w14:paraId="243115F1">
      <w:pPr>
        <w:adjustRightInd w:val="0"/>
        <w:snapToGrid w:val="0"/>
        <w:spacing w:line="600" w:lineRule="exact"/>
        <w:ind w:firstLine="359" w:firstLineChars="171"/>
        <w:rPr>
          <w:rFonts w:hint="eastAsia" w:ascii="宋体" w:hAnsi="宋体" w:cs="宋体"/>
          <w:color w:val="000000"/>
          <w:highlight w:val="none"/>
        </w:rPr>
      </w:pPr>
      <w:r>
        <w:rPr>
          <w:rFonts w:hint="eastAsia" w:ascii="宋体" w:hAnsi="宋体" w:cs="宋体"/>
          <w:color w:val="000000"/>
          <w:highlight w:val="none"/>
        </w:rPr>
        <w:t>依法必须招标的项目有下列情形之一的，招标人将重新招标：</w:t>
      </w:r>
    </w:p>
    <w:p w14:paraId="71A327E5">
      <w:pPr>
        <w:adjustRightInd w:val="0"/>
        <w:snapToGrid w:val="0"/>
        <w:spacing w:line="600" w:lineRule="exact"/>
        <w:ind w:firstLine="359" w:firstLineChars="171"/>
        <w:rPr>
          <w:rFonts w:hint="eastAsia" w:ascii="宋体" w:hAnsi="宋体" w:cs="宋体"/>
          <w:color w:val="000000"/>
          <w:highlight w:val="none"/>
        </w:rPr>
      </w:pPr>
      <w:r>
        <w:rPr>
          <w:rFonts w:hint="eastAsia" w:ascii="宋体" w:hAnsi="宋体" w:cs="宋体"/>
          <w:color w:val="000000"/>
          <w:highlight w:val="none"/>
        </w:rPr>
        <w:t>（1）投标截止时间止，投标人少于3个的；</w:t>
      </w:r>
    </w:p>
    <w:p w14:paraId="53761C98">
      <w:pPr>
        <w:adjustRightInd w:val="0"/>
        <w:snapToGrid w:val="0"/>
        <w:spacing w:line="600" w:lineRule="exact"/>
        <w:ind w:firstLine="359" w:firstLineChars="171"/>
        <w:rPr>
          <w:rFonts w:hint="eastAsia" w:ascii="宋体" w:hAnsi="宋体" w:cs="宋体"/>
          <w:color w:val="000000"/>
          <w:highlight w:val="none"/>
        </w:rPr>
      </w:pPr>
      <w:r>
        <w:rPr>
          <w:rFonts w:hint="eastAsia" w:ascii="宋体" w:hAnsi="宋体" w:cs="宋体"/>
          <w:color w:val="000000"/>
          <w:highlight w:val="none"/>
        </w:rPr>
        <w:t>（2）经评标委员会评审后否决所有投标的；</w:t>
      </w:r>
    </w:p>
    <w:p w14:paraId="3412299B">
      <w:pPr>
        <w:adjustRightInd w:val="0"/>
        <w:snapToGrid w:val="0"/>
        <w:spacing w:line="600" w:lineRule="exact"/>
        <w:ind w:firstLine="359" w:firstLineChars="171"/>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（3）中标候选人均未与招标人签订合同的；</w:t>
      </w:r>
    </w:p>
    <w:p w14:paraId="4115D547">
      <w:pPr>
        <w:adjustRightInd w:val="0"/>
        <w:snapToGrid w:val="0"/>
        <w:spacing w:line="600" w:lineRule="exact"/>
        <w:ind w:firstLine="359" w:firstLineChars="171"/>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（4）法律、法规规定的其他情形。</w:t>
      </w:r>
    </w:p>
    <w:p w14:paraId="077F17AF">
      <w:pPr>
        <w:pStyle w:val="6"/>
        <w:ind w:firstLine="422" w:firstLineChars="200"/>
        <w:rPr>
          <w:rFonts w:hint="eastAsia" w:ascii="宋体" w:hAnsi="宋体" w:eastAsia="宋体" w:cs="宋体"/>
          <w:highlight w:val="none"/>
        </w:rPr>
      </w:pPr>
      <w:bookmarkStart w:id="631" w:name="_Toc152042349"/>
      <w:bookmarkStart w:id="632" w:name="_Toc95223383"/>
      <w:bookmarkStart w:id="633" w:name="_Toc179632591"/>
      <w:bookmarkStart w:id="634" w:name="_Toc152045573"/>
      <w:bookmarkStart w:id="635" w:name="_Toc83301734"/>
      <w:bookmarkStart w:id="636" w:name="_Toc144974541"/>
      <w:bookmarkStart w:id="637" w:name="_Toc60061480"/>
      <w:r>
        <w:rPr>
          <w:rFonts w:hint="eastAsia" w:ascii="宋体" w:hAnsi="宋体" w:eastAsia="宋体" w:cs="宋体"/>
          <w:highlight w:val="none"/>
        </w:rPr>
        <w:t>8.2 不再招标</w:t>
      </w:r>
      <w:bookmarkEnd w:id="631"/>
      <w:bookmarkEnd w:id="632"/>
      <w:bookmarkEnd w:id="633"/>
      <w:bookmarkEnd w:id="634"/>
      <w:bookmarkEnd w:id="635"/>
      <w:bookmarkEnd w:id="636"/>
      <w:bookmarkEnd w:id="637"/>
    </w:p>
    <w:p w14:paraId="79E8730A">
      <w:pPr>
        <w:adjustRightInd w:val="0"/>
        <w:snapToGrid w:val="0"/>
        <w:spacing w:line="5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重新招标后投标人仍少于3个或者所有投标被否决的，属于必须审批或核准的工程建设项目，经原审批或核准部门批准后不再进行招标。</w:t>
      </w:r>
    </w:p>
    <w:p w14:paraId="31B2E77F">
      <w:pPr>
        <w:pStyle w:val="6"/>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9. 纪律和监督</w:t>
      </w:r>
      <w:bookmarkEnd w:id="612"/>
      <w:bookmarkEnd w:id="613"/>
      <w:bookmarkEnd w:id="614"/>
      <w:bookmarkEnd w:id="615"/>
      <w:bookmarkEnd w:id="616"/>
      <w:bookmarkEnd w:id="617"/>
    </w:p>
    <w:p w14:paraId="49CA1A8F">
      <w:pPr>
        <w:pStyle w:val="6"/>
        <w:ind w:firstLine="422" w:firstLineChars="200"/>
        <w:rPr>
          <w:rFonts w:ascii="宋体" w:hAnsi="宋体" w:eastAsia="宋体" w:cs="宋体"/>
          <w:highlight w:val="none"/>
        </w:rPr>
      </w:pPr>
      <w:bookmarkStart w:id="638" w:name="_Toc247085733"/>
      <w:bookmarkStart w:id="639" w:name="_Toc246996962"/>
      <w:bookmarkStart w:id="640" w:name="_Toc35424932"/>
      <w:bookmarkStart w:id="641" w:name="_Toc2855"/>
      <w:bookmarkStart w:id="642" w:name="_Toc35425098"/>
      <w:bookmarkStart w:id="643" w:name="_Toc179632593"/>
      <w:bookmarkStart w:id="644" w:name="_Toc296590983"/>
      <w:bookmarkStart w:id="645" w:name="_Toc152045575"/>
      <w:bookmarkStart w:id="646" w:name="_Toc506107310"/>
      <w:bookmarkStart w:id="647" w:name="_Toc15058895"/>
      <w:bookmarkStart w:id="648" w:name="_Toc324404857"/>
      <w:bookmarkStart w:id="649" w:name="_Toc78803368"/>
      <w:bookmarkStart w:id="650" w:name="_Toc15607"/>
      <w:bookmarkStart w:id="651" w:name="_Toc152042351"/>
      <w:bookmarkStart w:id="652" w:name="_Toc246996219"/>
      <w:bookmarkStart w:id="653" w:name="_Toc296602462"/>
      <w:bookmarkStart w:id="654" w:name="_Toc144974543"/>
      <w:r>
        <w:rPr>
          <w:rFonts w:hint="eastAsia" w:ascii="宋体" w:hAnsi="宋体" w:eastAsia="宋体" w:cs="宋体"/>
          <w:highlight w:val="none"/>
        </w:rPr>
        <w:t>9.1 对招标人的纪律要求</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25A9C8E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招标人不得泄漏招标投标活动中应当保密的情况和资料，不得与投标人串通损害国家利益、社会公共利益或者他人合法权益。</w:t>
      </w:r>
    </w:p>
    <w:p w14:paraId="6BA9BC3B">
      <w:pPr>
        <w:pStyle w:val="6"/>
        <w:ind w:firstLine="422" w:firstLineChars="200"/>
        <w:rPr>
          <w:rFonts w:ascii="宋体" w:hAnsi="宋体" w:eastAsia="宋体" w:cs="宋体"/>
          <w:highlight w:val="none"/>
        </w:rPr>
      </w:pPr>
      <w:bookmarkStart w:id="655" w:name="_Toc296602463"/>
      <w:bookmarkStart w:id="656" w:name="_Toc19779"/>
      <w:bookmarkStart w:id="657" w:name="_Toc246996220"/>
      <w:bookmarkStart w:id="658" w:name="_Toc246996963"/>
      <w:bookmarkStart w:id="659" w:name="_Toc152045576"/>
      <w:bookmarkStart w:id="660" w:name="_Toc32177"/>
      <w:bookmarkStart w:id="661" w:name="_Toc144974544"/>
      <w:bookmarkStart w:id="662" w:name="_Toc78803369"/>
      <w:bookmarkStart w:id="663" w:name="_Toc506107311"/>
      <w:bookmarkStart w:id="664" w:name="_Toc35424933"/>
      <w:bookmarkStart w:id="665" w:name="_Toc15058896"/>
      <w:bookmarkStart w:id="666" w:name="_Toc152042352"/>
      <w:bookmarkStart w:id="667" w:name="_Toc35425099"/>
      <w:bookmarkStart w:id="668" w:name="_Toc179632594"/>
      <w:bookmarkStart w:id="669" w:name="_Toc324404858"/>
      <w:bookmarkStart w:id="670" w:name="_Toc247085734"/>
      <w:r>
        <w:rPr>
          <w:rFonts w:hint="eastAsia" w:ascii="宋体" w:hAnsi="宋体" w:eastAsia="宋体" w:cs="宋体"/>
          <w:highlight w:val="none"/>
        </w:rPr>
        <w:t>9.2 对投标人的纪律要求</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1B7AC341">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33A1F0E">
      <w:pPr>
        <w:pStyle w:val="6"/>
        <w:ind w:firstLine="422" w:firstLineChars="200"/>
        <w:rPr>
          <w:rFonts w:ascii="宋体" w:hAnsi="宋体" w:eastAsia="宋体" w:cs="宋体"/>
          <w:highlight w:val="none"/>
        </w:rPr>
      </w:pPr>
      <w:bookmarkStart w:id="671" w:name="_Toc15058897"/>
      <w:bookmarkStart w:id="672" w:name="_Toc246996964"/>
      <w:bookmarkStart w:id="673" w:name="_Toc78803370"/>
      <w:bookmarkStart w:id="674" w:name="_Toc324404859"/>
      <w:bookmarkStart w:id="675" w:name="_Toc246996221"/>
      <w:bookmarkStart w:id="676" w:name="_Toc506107312"/>
      <w:bookmarkStart w:id="677" w:name="_Toc35424934"/>
      <w:bookmarkStart w:id="678" w:name="_Toc35425100"/>
      <w:bookmarkStart w:id="679" w:name="_Toc144974545"/>
      <w:bookmarkStart w:id="680" w:name="_Toc13043"/>
      <w:bookmarkStart w:id="681" w:name="_Toc247085735"/>
      <w:bookmarkStart w:id="682" w:name="_Toc152045577"/>
      <w:bookmarkStart w:id="683" w:name="_Toc152042353"/>
      <w:bookmarkStart w:id="684" w:name="_Toc296602464"/>
      <w:bookmarkStart w:id="685" w:name="_Toc179632595"/>
      <w:bookmarkStart w:id="686" w:name="_Toc12564"/>
      <w:r>
        <w:rPr>
          <w:rFonts w:hint="eastAsia" w:ascii="宋体" w:hAnsi="宋体" w:eastAsia="宋体" w:cs="宋体"/>
          <w:highlight w:val="none"/>
        </w:rPr>
        <w:t>9.3 对评标委员会成员的纪律要求</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5256DC8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939E33C">
      <w:pPr>
        <w:pStyle w:val="6"/>
        <w:ind w:firstLine="422" w:firstLineChars="200"/>
        <w:rPr>
          <w:rFonts w:ascii="宋体" w:hAnsi="宋体" w:eastAsia="宋体" w:cs="宋体"/>
          <w:highlight w:val="none"/>
        </w:rPr>
      </w:pPr>
      <w:bookmarkStart w:id="687" w:name="_Toc179632596"/>
      <w:bookmarkStart w:id="688" w:name="_Toc152045578"/>
      <w:bookmarkStart w:id="689" w:name="_Toc35425101"/>
      <w:bookmarkStart w:id="690" w:name="_Toc324404860"/>
      <w:bookmarkStart w:id="691" w:name="_Toc246996222"/>
      <w:bookmarkStart w:id="692" w:name="_Toc506107313"/>
      <w:bookmarkStart w:id="693" w:name="_Toc15058898"/>
      <w:bookmarkStart w:id="694" w:name="_Toc32214"/>
      <w:bookmarkStart w:id="695" w:name="_Toc296602465"/>
      <w:bookmarkStart w:id="696" w:name="_Toc247085736"/>
      <w:bookmarkStart w:id="697" w:name="_Toc18329"/>
      <w:bookmarkStart w:id="698" w:name="_Toc152042354"/>
      <w:bookmarkStart w:id="699" w:name="_Toc246996965"/>
      <w:bookmarkStart w:id="700" w:name="_Toc78803371"/>
      <w:bookmarkStart w:id="701" w:name="_Toc35424935"/>
      <w:bookmarkStart w:id="702" w:name="_Toc144974546"/>
      <w:r>
        <w:rPr>
          <w:rFonts w:hint="eastAsia" w:ascii="宋体" w:hAnsi="宋体" w:eastAsia="宋体" w:cs="宋体"/>
          <w:highlight w:val="none"/>
        </w:rPr>
        <w:t>9.4 对与评标活动有关的工作人员的纪律要求</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766BE765">
      <w:pPr>
        <w:spacing w:line="440" w:lineRule="exact"/>
        <w:ind w:firstLine="420" w:firstLineChars="200"/>
        <w:jc w:val="left"/>
        <w:rPr>
          <w:rFonts w:ascii="宋体" w:hAnsi="宋体" w:cs="宋体"/>
          <w:szCs w:val="21"/>
          <w:highlight w:val="none"/>
        </w:rPr>
      </w:pPr>
      <w:bookmarkStart w:id="703" w:name="_Toc152042355"/>
      <w:r>
        <w:rPr>
          <w:rFonts w:hint="eastAsia" w:ascii="宋体" w:hAnsi="宋体" w:cs="宋体"/>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703"/>
    </w:p>
    <w:p w14:paraId="6EC5285F">
      <w:pPr>
        <w:pStyle w:val="6"/>
        <w:ind w:firstLine="422" w:firstLineChars="200"/>
        <w:rPr>
          <w:rFonts w:ascii="宋体" w:hAnsi="宋体" w:eastAsia="宋体" w:cs="宋体"/>
          <w:highlight w:val="none"/>
        </w:rPr>
      </w:pPr>
      <w:bookmarkStart w:id="704" w:name="_Toc152045579"/>
      <w:bookmarkStart w:id="705" w:name="_Toc246996966"/>
      <w:bookmarkStart w:id="706" w:name="_Toc35424936"/>
      <w:bookmarkStart w:id="707" w:name="_Toc179632597"/>
      <w:bookmarkStart w:id="708" w:name="_Toc506107314"/>
      <w:bookmarkStart w:id="709" w:name="_Toc78803372"/>
      <w:bookmarkStart w:id="710" w:name="_Toc247085737"/>
      <w:bookmarkStart w:id="711" w:name="_Toc15058899"/>
      <w:bookmarkStart w:id="712" w:name="_Toc152042356"/>
      <w:bookmarkStart w:id="713" w:name="_Toc246996223"/>
      <w:bookmarkStart w:id="714" w:name="_Toc296602466"/>
      <w:bookmarkStart w:id="715" w:name="_Toc23607"/>
      <w:bookmarkStart w:id="716" w:name="_Toc35425102"/>
      <w:bookmarkStart w:id="717" w:name="_Toc2811"/>
      <w:bookmarkStart w:id="718" w:name="_Toc324404861"/>
      <w:r>
        <w:rPr>
          <w:rFonts w:hint="eastAsia" w:ascii="宋体" w:hAnsi="宋体" w:eastAsia="宋体" w:cs="宋体"/>
          <w:highlight w:val="none"/>
        </w:rPr>
        <w:t>9.5 投诉</w:t>
      </w:r>
      <w:bookmarkEnd w:id="702"/>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18A92B0B">
      <w:pPr>
        <w:spacing w:line="440" w:lineRule="exact"/>
        <w:ind w:firstLine="420" w:firstLineChars="200"/>
        <w:jc w:val="left"/>
        <w:rPr>
          <w:rFonts w:hint="eastAsia" w:ascii="宋体" w:hAnsi="宋体" w:eastAsia="宋体" w:cs="宋体"/>
          <w:szCs w:val="21"/>
          <w:highlight w:val="none"/>
        </w:rPr>
      </w:pPr>
      <w:bookmarkStart w:id="719" w:name="_Toc31643"/>
      <w:bookmarkStart w:id="720" w:name="_Toc78803373"/>
      <w:bookmarkStart w:id="721" w:name="_Toc35424937"/>
      <w:bookmarkStart w:id="722" w:name="_Toc16463"/>
      <w:bookmarkStart w:id="723" w:name="_Toc324404862"/>
      <w:bookmarkStart w:id="724" w:name="_Toc247085738"/>
      <w:bookmarkStart w:id="725" w:name="_Toc246996224"/>
      <w:bookmarkStart w:id="726" w:name="_Toc144974547"/>
      <w:bookmarkStart w:id="727" w:name="_Toc152045580"/>
      <w:bookmarkStart w:id="728" w:name="_Toc35425103"/>
      <w:bookmarkStart w:id="729" w:name="_Toc179632598"/>
      <w:bookmarkStart w:id="730" w:name="_Toc15058900"/>
      <w:bookmarkStart w:id="731" w:name="_Toc20669"/>
      <w:bookmarkStart w:id="732" w:name="_Toc506107315"/>
      <w:bookmarkStart w:id="733" w:name="_Toc152042357"/>
      <w:bookmarkStart w:id="734" w:name="_Toc246996967"/>
      <w:r>
        <w:rPr>
          <w:rFonts w:hint="eastAsia" w:ascii="宋体" w:hAnsi="宋体" w:eastAsia="宋体" w:cs="宋体"/>
          <w:szCs w:val="21"/>
          <w:highlight w:val="none"/>
        </w:rPr>
        <w:t>9.5.1投标人或者其他利害关系人认为招标投标活动违反法律、法规和规章规定的，有权向相关行政监督部门投诉。投诉应当有明确的请求和必要的证明材料。</w:t>
      </w:r>
    </w:p>
    <w:p w14:paraId="64A3032D">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9.5.2投标人和其他利害关系人对招标文件、开标和评标结果事项投诉的，应当按照投标人须知的规定先向招标人提出异议。异议答复期间不计算在第9.5.1项规定的期限内。</w:t>
      </w:r>
    </w:p>
    <w:p w14:paraId="39FC7842">
      <w:pPr>
        <w:pStyle w:val="6"/>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10.需要补充的其他内容</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13695F73">
      <w:pPr>
        <w:spacing w:line="440" w:lineRule="exact"/>
        <w:ind w:firstLine="420" w:firstLineChars="200"/>
        <w:jc w:val="left"/>
        <w:rPr>
          <w:rFonts w:ascii="宋体" w:hAnsi="宋体" w:cs="宋体"/>
          <w:szCs w:val="21"/>
          <w:highlight w:val="none"/>
        </w:rPr>
      </w:pPr>
      <w:bookmarkStart w:id="735" w:name="_Toc15058901"/>
      <w:r>
        <w:rPr>
          <w:rFonts w:hint="eastAsia" w:ascii="宋体" w:hAnsi="宋体" w:cs="宋体"/>
          <w:szCs w:val="21"/>
          <w:highlight w:val="none"/>
        </w:rPr>
        <w:t>需要补充的其他内容：见投标人须知前附表。</w:t>
      </w:r>
      <w:bookmarkEnd w:id="735"/>
    </w:p>
    <w:p w14:paraId="146D6C50">
      <w:pPr>
        <w:pageBreakBefore/>
        <w:spacing w:beforeLines="80" w:afterLines="80" w:line="440" w:lineRule="exact"/>
        <w:jc w:val="center"/>
        <w:outlineLvl w:val="1"/>
        <w:rPr>
          <w:rFonts w:ascii="宋体"/>
          <w:b/>
          <w:sz w:val="32"/>
          <w:szCs w:val="32"/>
          <w:highlight w:val="none"/>
        </w:rPr>
      </w:pPr>
      <w:bookmarkStart w:id="736"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618"/>
      <w:r>
        <w:rPr>
          <w:rFonts w:hint="eastAsia" w:ascii="宋体"/>
          <w:b/>
          <w:sz w:val="32"/>
          <w:szCs w:val="32"/>
          <w:highlight w:val="none"/>
        </w:rPr>
        <w:t>办法</w:t>
      </w:r>
      <w:bookmarkEnd w:id="619"/>
      <w:bookmarkEnd w:id="620"/>
      <w:bookmarkEnd w:id="621"/>
      <w:bookmarkEnd w:id="622"/>
      <w:bookmarkEnd w:id="736"/>
    </w:p>
    <w:p w14:paraId="510BB1C6">
      <w:pPr>
        <w:spacing w:beforeLines="50" w:afterLines="50" w:line="440" w:lineRule="exact"/>
        <w:jc w:val="center"/>
        <w:rPr>
          <w:rFonts w:ascii="宋体" w:hAnsi="宋体" w:cs="宋体"/>
          <w:b/>
          <w:bCs/>
          <w:sz w:val="28"/>
          <w:szCs w:val="22"/>
          <w:highlight w:val="none"/>
        </w:rPr>
      </w:pPr>
      <w:bookmarkStart w:id="737" w:name="_Toc35425106"/>
      <w:bookmarkStart w:id="738" w:name="_Toc15058903"/>
      <w:bookmarkStart w:id="739" w:name="_Toc324404865"/>
      <w:bookmarkStart w:id="740" w:name="_Toc506107318"/>
      <w:bookmarkStart w:id="741" w:name="_Toc35424940"/>
      <w:r>
        <w:rPr>
          <w:rFonts w:hint="eastAsia" w:ascii="宋体" w:hAnsi="宋体" w:cs="宋体"/>
          <w:b/>
          <w:bCs/>
          <w:sz w:val="28"/>
          <w:szCs w:val="22"/>
          <w:highlight w:val="none"/>
        </w:rPr>
        <w:t>资格审查办法前附表</w:t>
      </w:r>
      <w:bookmarkEnd w:id="737"/>
      <w:bookmarkEnd w:id="738"/>
      <w:bookmarkEnd w:id="739"/>
      <w:bookmarkEnd w:id="740"/>
      <w:bookmarkEnd w:id="741"/>
    </w:p>
    <w:tbl>
      <w:tblPr>
        <w:tblStyle w:val="47"/>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58"/>
        <w:gridCol w:w="6183"/>
        <w:gridCol w:w="1860"/>
      </w:tblGrid>
      <w:tr w14:paraId="3443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23" w:type="dxa"/>
            <w:gridSpan w:val="2"/>
            <w:noWrap/>
            <w:vAlign w:val="center"/>
          </w:tcPr>
          <w:p w14:paraId="21EA50D5">
            <w:pPr>
              <w:spacing w:line="44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6183" w:type="dxa"/>
            <w:noWrap/>
            <w:vAlign w:val="center"/>
          </w:tcPr>
          <w:p w14:paraId="737B946D">
            <w:pPr>
              <w:spacing w:line="440" w:lineRule="exact"/>
              <w:jc w:val="center"/>
              <w:rPr>
                <w:rFonts w:ascii="宋体" w:hAnsi="宋体" w:cs="宋体"/>
                <w:b/>
                <w:bCs/>
                <w:szCs w:val="21"/>
                <w:highlight w:val="none"/>
              </w:rPr>
            </w:pPr>
            <w:r>
              <w:rPr>
                <w:rFonts w:hint="eastAsia" w:ascii="宋体" w:hAnsi="宋体" w:cs="宋体"/>
                <w:b/>
                <w:bCs/>
                <w:szCs w:val="21"/>
                <w:highlight w:val="none"/>
              </w:rPr>
              <w:t>审查内容</w:t>
            </w:r>
          </w:p>
        </w:tc>
        <w:tc>
          <w:tcPr>
            <w:tcW w:w="1860" w:type="dxa"/>
            <w:noWrap/>
            <w:vAlign w:val="center"/>
          </w:tcPr>
          <w:p w14:paraId="10B4B499">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5E38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65" w:type="dxa"/>
            <w:vMerge w:val="restart"/>
            <w:noWrap/>
            <w:vAlign w:val="center"/>
          </w:tcPr>
          <w:p w14:paraId="4867F738">
            <w:pPr>
              <w:spacing w:line="440" w:lineRule="exact"/>
              <w:jc w:val="center"/>
              <w:rPr>
                <w:rFonts w:ascii="宋体" w:hAnsi="宋体" w:cs="宋体"/>
                <w:szCs w:val="21"/>
                <w:highlight w:val="none"/>
              </w:rPr>
            </w:pPr>
            <w:r>
              <w:rPr>
                <w:rFonts w:hint="eastAsia" w:ascii="宋体" w:hAnsi="宋体" w:cs="宋体"/>
                <w:szCs w:val="21"/>
                <w:highlight w:val="none"/>
              </w:rPr>
              <w:t>1</w:t>
            </w:r>
          </w:p>
        </w:tc>
        <w:tc>
          <w:tcPr>
            <w:tcW w:w="1258" w:type="dxa"/>
            <w:vMerge w:val="restart"/>
            <w:noWrap/>
            <w:vAlign w:val="center"/>
          </w:tcPr>
          <w:p w14:paraId="12F9F292">
            <w:pPr>
              <w:spacing w:line="440" w:lineRule="exact"/>
              <w:jc w:val="center"/>
              <w:rPr>
                <w:rFonts w:ascii="宋体" w:hAnsi="宋体" w:cs="宋体"/>
                <w:b/>
                <w:bCs/>
                <w:szCs w:val="21"/>
                <w:highlight w:val="none"/>
              </w:rPr>
            </w:pPr>
            <w:r>
              <w:rPr>
                <w:rFonts w:hint="eastAsia" w:ascii="宋体" w:hAnsi="宋体" w:cs="宋体"/>
                <w:b/>
                <w:bCs/>
                <w:szCs w:val="21"/>
                <w:highlight w:val="none"/>
              </w:rPr>
              <w:t>审查资料</w:t>
            </w:r>
          </w:p>
        </w:tc>
        <w:tc>
          <w:tcPr>
            <w:tcW w:w="6183" w:type="dxa"/>
            <w:noWrap/>
            <w:vAlign w:val="center"/>
          </w:tcPr>
          <w:p w14:paraId="4223BCB8">
            <w:pPr>
              <w:spacing w:line="440" w:lineRule="exact"/>
              <w:rPr>
                <w:rFonts w:ascii="宋体" w:hAnsi="宋体" w:cs="宋体"/>
                <w:szCs w:val="21"/>
                <w:highlight w:val="none"/>
              </w:rPr>
            </w:pPr>
            <w:r>
              <w:rPr>
                <w:rFonts w:hint="eastAsia" w:ascii="宋体" w:hAnsi="宋体" w:cs="宋体"/>
                <w:szCs w:val="21"/>
                <w:highlight w:val="none"/>
              </w:rPr>
              <w:t>法定代表人身份证明文件和本人有效身份证(或法定代表人授权委托书和委托代理人有效身份证)</w:t>
            </w:r>
          </w:p>
        </w:tc>
        <w:tc>
          <w:tcPr>
            <w:tcW w:w="1860" w:type="dxa"/>
            <w:noWrap/>
            <w:vAlign w:val="center"/>
          </w:tcPr>
          <w:p w14:paraId="08425CC0">
            <w:pPr>
              <w:spacing w:line="440" w:lineRule="exact"/>
              <w:jc w:val="center"/>
              <w:rPr>
                <w:rFonts w:ascii="宋体" w:hAnsi="宋体" w:cs="宋体"/>
                <w:b/>
                <w:szCs w:val="21"/>
                <w:highlight w:val="none"/>
              </w:rPr>
            </w:pPr>
            <w:r>
              <w:rPr>
                <w:rFonts w:hint="eastAsia" w:ascii="宋体" w:hAnsi="宋体" w:cs="宋体"/>
                <w:b/>
                <w:szCs w:val="21"/>
                <w:highlight w:val="none"/>
              </w:rPr>
              <w:t>检验电子标书</w:t>
            </w:r>
          </w:p>
        </w:tc>
      </w:tr>
      <w:tr w14:paraId="0BB7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0CBF773D">
            <w:pPr>
              <w:spacing w:line="440" w:lineRule="exact"/>
              <w:jc w:val="center"/>
              <w:rPr>
                <w:rFonts w:ascii="宋体" w:hAnsi="宋体" w:cs="宋体"/>
                <w:szCs w:val="21"/>
                <w:highlight w:val="none"/>
              </w:rPr>
            </w:pPr>
          </w:p>
        </w:tc>
        <w:tc>
          <w:tcPr>
            <w:tcW w:w="1258" w:type="dxa"/>
            <w:vMerge w:val="continue"/>
            <w:noWrap/>
            <w:vAlign w:val="center"/>
          </w:tcPr>
          <w:p w14:paraId="5DD98737">
            <w:pPr>
              <w:spacing w:line="440" w:lineRule="exact"/>
              <w:jc w:val="center"/>
              <w:rPr>
                <w:rFonts w:ascii="宋体" w:hAnsi="宋体" w:cs="宋体"/>
                <w:b/>
                <w:bCs/>
                <w:szCs w:val="21"/>
                <w:highlight w:val="none"/>
              </w:rPr>
            </w:pPr>
          </w:p>
        </w:tc>
        <w:tc>
          <w:tcPr>
            <w:tcW w:w="6183" w:type="dxa"/>
            <w:noWrap/>
            <w:vAlign w:val="center"/>
          </w:tcPr>
          <w:p w14:paraId="356F4FA9">
            <w:pPr>
              <w:spacing w:line="440" w:lineRule="exact"/>
              <w:rPr>
                <w:rFonts w:ascii="宋体" w:hAnsi="宋体" w:cs="宋体"/>
                <w:szCs w:val="21"/>
                <w:highlight w:val="none"/>
              </w:rPr>
            </w:pPr>
            <w:r>
              <w:rPr>
                <w:rFonts w:hint="eastAsia" w:ascii="宋体" w:hAnsi="宋体" w:cs="宋体"/>
                <w:szCs w:val="21"/>
                <w:highlight w:val="none"/>
              </w:rPr>
              <w:t>诚信投标承诺书</w:t>
            </w:r>
          </w:p>
        </w:tc>
        <w:tc>
          <w:tcPr>
            <w:tcW w:w="1860" w:type="dxa"/>
            <w:vMerge w:val="restart"/>
            <w:noWrap/>
            <w:vAlign w:val="center"/>
          </w:tcPr>
          <w:p w14:paraId="1D178232">
            <w:pPr>
              <w:spacing w:line="440" w:lineRule="exact"/>
              <w:jc w:val="center"/>
              <w:rPr>
                <w:rFonts w:ascii="宋体" w:hAnsi="宋体" w:cs="宋体"/>
                <w:b/>
                <w:szCs w:val="21"/>
                <w:highlight w:val="none"/>
              </w:rPr>
            </w:pPr>
            <w:r>
              <w:rPr>
                <w:rFonts w:hint="eastAsia" w:ascii="宋体" w:hAnsi="宋体" w:cs="宋体"/>
                <w:b/>
                <w:szCs w:val="21"/>
                <w:highlight w:val="none"/>
              </w:rPr>
              <w:t>检验电子标书</w:t>
            </w:r>
          </w:p>
        </w:tc>
      </w:tr>
      <w:tr w14:paraId="6FB2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7D8563C4">
            <w:pPr>
              <w:spacing w:line="440" w:lineRule="exact"/>
              <w:jc w:val="center"/>
              <w:rPr>
                <w:rFonts w:ascii="宋体" w:hAnsi="宋体" w:cs="宋体"/>
                <w:szCs w:val="21"/>
                <w:highlight w:val="none"/>
              </w:rPr>
            </w:pPr>
          </w:p>
        </w:tc>
        <w:tc>
          <w:tcPr>
            <w:tcW w:w="1258" w:type="dxa"/>
            <w:vMerge w:val="continue"/>
            <w:noWrap/>
            <w:vAlign w:val="center"/>
          </w:tcPr>
          <w:p w14:paraId="04C1B076">
            <w:pPr>
              <w:spacing w:line="440" w:lineRule="exact"/>
              <w:jc w:val="center"/>
              <w:rPr>
                <w:rFonts w:ascii="宋体" w:hAnsi="宋体" w:cs="宋体"/>
                <w:b/>
                <w:bCs/>
                <w:szCs w:val="21"/>
                <w:highlight w:val="none"/>
              </w:rPr>
            </w:pPr>
          </w:p>
        </w:tc>
        <w:tc>
          <w:tcPr>
            <w:tcW w:w="6183" w:type="dxa"/>
            <w:noWrap/>
            <w:vAlign w:val="center"/>
          </w:tcPr>
          <w:p w14:paraId="7DE2EBA3">
            <w:pPr>
              <w:spacing w:line="440" w:lineRule="exact"/>
              <w:rPr>
                <w:rFonts w:ascii="宋体" w:hAnsi="宋体" w:cs="宋体"/>
                <w:szCs w:val="21"/>
                <w:highlight w:val="none"/>
              </w:rPr>
            </w:pPr>
            <w:r>
              <w:rPr>
                <w:rFonts w:hint="eastAsia" w:ascii="宋体" w:hAnsi="宋体" w:cs="宋体"/>
                <w:szCs w:val="21"/>
                <w:highlight w:val="none"/>
              </w:rPr>
              <w:t>企业法人营业执照</w:t>
            </w:r>
          </w:p>
        </w:tc>
        <w:tc>
          <w:tcPr>
            <w:tcW w:w="1860" w:type="dxa"/>
            <w:vMerge w:val="continue"/>
            <w:noWrap/>
            <w:vAlign w:val="center"/>
          </w:tcPr>
          <w:p w14:paraId="779E57B8">
            <w:pPr>
              <w:spacing w:line="440" w:lineRule="exact"/>
              <w:rPr>
                <w:rFonts w:ascii="宋体" w:hAnsi="宋体" w:cs="宋体"/>
                <w:b/>
                <w:szCs w:val="21"/>
                <w:highlight w:val="none"/>
              </w:rPr>
            </w:pPr>
          </w:p>
        </w:tc>
      </w:tr>
      <w:tr w14:paraId="25FC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2D4982A9">
            <w:pPr>
              <w:spacing w:line="440" w:lineRule="exact"/>
              <w:jc w:val="center"/>
              <w:rPr>
                <w:rFonts w:ascii="宋体" w:hAnsi="宋体" w:cs="宋体"/>
                <w:szCs w:val="21"/>
                <w:highlight w:val="none"/>
              </w:rPr>
            </w:pPr>
          </w:p>
        </w:tc>
        <w:tc>
          <w:tcPr>
            <w:tcW w:w="1258" w:type="dxa"/>
            <w:vMerge w:val="continue"/>
            <w:noWrap/>
            <w:vAlign w:val="center"/>
          </w:tcPr>
          <w:p w14:paraId="0B3A3CE4">
            <w:pPr>
              <w:spacing w:line="440" w:lineRule="exact"/>
              <w:jc w:val="center"/>
              <w:rPr>
                <w:rFonts w:ascii="宋体" w:hAnsi="宋体" w:cs="宋体"/>
                <w:b/>
                <w:bCs/>
                <w:szCs w:val="21"/>
                <w:highlight w:val="none"/>
              </w:rPr>
            </w:pPr>
          </w:p>
        </w:tc>
        <w:tc>
          <w:tcPr>
            <w:tcW w:w="6183" w:type="dxa"/>
            <w:noWrap/>
            <w:vAlign w:val="center"/>
          </w:tcPr>
          <w:p w14:paraId="5DF3ACB3">
            <w:pPr>
              <w:spacing w:line="440" w:lineRule="exact"/>
              <w:rPr>
                <w:rFonts w:hint="eastAsia" w:ascii="宋体" w:hAnsi="宋体" w:eastAsia="宋体" w:cs="宋体"/>
                <w:szCs w:val="21"/>
                <w:highlight w:val="none"/>
                <w:lang w:val="en-US" w:eastAsia="zh-CN"/>
              </w:rPr>
            </w:pPr>
            <w:r>
              <w:rPr>
                <w:rFonts w:hint="eastAsia" w:ascii="宋体" w:hAnsi="宋体" w:cs="宋体"/>
                <w:szCs w:val="21"/>
                <w:highlight w:val="none"/>
              </w:rPr>
              <w:t>企业资质证书</w:t>
            </w:r>
          </w:p>
        </w:tc>
        <w:tc>
          <w:tcPr>
            <w:tcW w:w="1860" w:type="dxa"/>
            <w:vMerge w:val="continue"/>
            <w:noWrap/>
            <w:vAlign w:val="center"/>
          </w:tcPr>
          <w:p w14:paraId="2E943AB5">
            <w:pPr>
              <w:spacing w:line="440" w:lineRule="exact"/>
              <w:rPr>
                <w:rFonts w:ascii="宋体" w:hAnsi="宋体" w:cs="宋体"/>
                <w:szCs w:val="21"/>
                <w:highlight w:val="none"/>
              </w:rPr>
            </w:pPr>
          </w:p>
        </w:tc>
      </w:tr>
      <w:tr w14:paraId="5484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noWrap/>
            <w:vAlign w:val="center"/>
          </w:tcPr>
          <w:p w14:paraId="44F29A8D">
            <w:pPr>
              <w:spacing w:line="440" w:lineRule="exact"/>
              <w:jc w:val="center"/>
              <w:rPr>
                <w:rFonts w:ascii="宋体" w:hAnsi="宋体" w:cs="宋体"/>
                <w:szCs w:val="21"/>
                <w:highlight w:val="none"/>
              </w:rPr>
            </w:pPr>
          </w:p>
        </w:tc>
        <w:tc>
          <w:tcPr>
            <w:tcW w:w="1258" w:type="dxa"/>
            <w:vMerge w:val="continue"/>
            <w:noWrap/>
            <w:vAlign w:val="center"/>
          </w:tcPr>
          <w:p w14:paraId="5172F027">
            <w:pPr>
              <w:spacing w:line="440" w:lineRule="exact"/>
              <w:jc w:val="center"/>
              <w:rPr>
                <w:rFonts w:ascii="宋体" w:hAnsi="宋体" w:cs="宋体"/>
                <w:b/>
                <w:bCs/>
                <w:szCs w:val="21"/>
                <w:highlight w:val="none"/>
              </w:rPr>
            </w:pPr>
          </w:p>
        </w:tc>
        <w:tc>
          <w:tcPr>
            <w:tcW w:w="6183" w:type="dxa"/>
            <w:noWrap/>
            <w:vAlign w:val="top"/>
          </w:tcPr>
          <w:p w14:paraId="7910A869">
            <w:pPr>
              <w:keepNext w:val="0"/>
              <w:keepLines w:val="0"/>
              <w:pageBreakBefore w:val="0"/>
              <w:kinsoku/>
              <w:wordWrap/>
              <w:overflowPunct/>
              <w:topLinePunct w:val="0"/>
              <w:autoSpaceDN/>
              <w:bidi w:val="0"/>
              <w:adjustRightInd/>
              <w:snapToGrid/>
              <w:spacing w:line="440" w:lineRule="exact"/>
              <w:textAlignment w:val="auto"/>
              <w:rPr>
                <w:rFonts w:ascii="宋体" w:hAnsi="宋体" w:cs="宋体"/>
                <w:szCs w:val="21"/>
                <w:highlight w:val="none"/>
              </w:rPr>
            </w:pPr>
            <w:r>
              <w:rPr>
                <w:rFonts w:hint="eastAsia" w:ascii="宋体" w:hAnsi="宋体" w:cs="宋体"/>
                <w:color w:val="000000"/>
                <w:szCs w:val="21"/>
                <w:highlight w:val="none"/>
                <w:lang w:val="en-US" w:eastAsia="zh-CN"/>
              </w:rPr>
              <w:t>拟派项目负责人</w:t>
            </w:r>
            <w:r>
              <w:rPr>
                <w:rFonts w:hint="eastAsia" w:ascii="宋体" w:hAnsi="宋体" w:cs="宋体"/>
                <w:color w:val="000000"/>
                <w:szCs w:val="21"/>
                <w:highlight w:val="none"/>
              </w:rPr>
              <w:t>有效身份证</w:t>
            </w:r>
            <w:r>
              <w:rPr>
                <w:rFonts w:hint="eastAsia" w:ascii="宋体" w:hAnsi="宋体" w:cs="宋体"/>
                <w:color w:val="000000"/>
                <w:szCs w:val="21"/>
                <w:highlight w:val="none"/>
                <w:lang w:val="en-US" w:eastAsia="zh-CN"/>
              </w:rPr>
              <w:t>和</w:t>
            </w:r>
            <w:r>
              <w:rPr>
                <w:rFonts w:hint="eastAsia" w:ascii="宋体" w:hAnsi="宋体" w:cs="宋体"/>
                <w:color w:val="000000"/>
                <w:szCs w:val="21"/>
                <w:highlight w:val="none"/>
              </w:rPr>
              <w:t>注册证书</w:t>
            </w:r>
          </w:p>
        </w:tc>
        <w:tc>
          <w:tcPr>
            <w:tcW w:w="1860" w:type="dxa"/>
            <w:vMerge w:val="continue"/>
            <w:noWrap/>
            <w:vAlign w:val="center"/>
          </w:tcPr>
          <w:p w14:paraId="2BFDCB77">
            <w:pPr>
              <w:spacing w:line="440" w:lineRule="exact"/>
              <w:rPr>
                <w:rFonts w:ascii="宋体" w:hAnsi="宋体" w:cs="宋体"/>
                <w:szCs w:val="21"/>
                <w:highlight w:val="none"/>
              </w:rPr>
            </w:pPr>
          </w:p>
        </w:tc>
      </w:tr>
      <w:tr w14:paraId="4C6A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765" w:type="dxa"/>
            <w:vMerge w:val="continue"/>
            <w:noWrap/>
            <w:vAlign w:val="center"/>
          </w:tcPr>
          <w:p w14:paraId="196A33EB">
            <w:pPr>
              <w:spacing w:line="440" w:lineRule="exact"/>
              <w:jc w:val="center"/>
              <w:rPr>
                <w:rFonts w:ascii="宋体" w:hAnsi="宋体" w:cs="宋体"/>
                <w:szCs w:val="21"/>
                <w:highlight w:val="none"/>
              </w:rPr>
            </w:pPr>
          </w:p>
        </w:tc>
        <w:tc>
          <w:tcPr>
            <w:tcW w:w="1258" w:type="dxa"/>
            <w:vMerge w:val="continue"/>
            <w:noWrap/>
            <w:vAlign w:val="center"/>
          </w:tcPr>
          <w:p w14:paraId="7D51B5B8">
            <w:pPr>
              <w:spacing w:line="440" w:lineRule="exact"/>
              <w:jc w:val="center"/>
              <w:rPr>
                <w:rFonts w:ascii="宋体" w:hAnsi="宋体" w:cs="宋体"/>
                <w:b/>
                <w:bCs/>
                <w:szCs w:val="21"/>
                <w:highlight w:val="none"/>
              </w:rPr>
            </w:pPr>
          </w:p>
        </w:tc>
        <w:tc>
          <w:tcPr>
            <w:tcW w:w="6183" w:type="dxa"/>
            <w:noWrap/>
            <w:vAlign w:val="top"/>
          </w:tcPr>
          <w:p w14:paraId="7DB448B8">
            <w:pPr>
              <w:spacing w:line="440" w:lineRule="exact"/>
              <w:rPr>
                <w:rFonts w:ascii="宋体" w:hAnsi="宋体" w:cs="宋体"/>
                <w:highlight w:val="none"/>
              </w:rPr>
            </w:pPr>
            <w:r>
              <w:rPr>
                <w:rFonts w:hint="eastAsia" w:ascii="宋体" w:hAnsi="宋体" w:cs="宋体"/>
                <w:color w:val="000000"/>
                <w:szCs w:val="21"/>
                <w:highlight w:val="none"/>
              </w:rPr>
              <w:t>投标人的法定代表人(或委托代理人)和拟</w:t>
            </w:r>
            <w:r>
              <w:rPr>
                <w:rFonts w:hint="eastAsia" w:ascii="宋体" w:hAnsi="宋体" w:cs="宋体"/>
                <w:color w:val="000000"/>
                <w:szCs w:val="21"/>
                <w:highlight w:val="none"/>
                <w:lang w:val="en-US" w:eastAsia="zh-CN"/>
              </w:rPr>
              <w:t>派</w:t>
            </w:r>
            <w:r>
              <w:rPr>
                <w:rFonts w:hint="eastAsia" w:ascii="宋体" w:hAnsi="宋体" w:cs="宋体"/>
                <w:color w:val="000000"/>
                <w:szCs w:val="21"/>
                <w:highlight w:val="none"/>
              </w:rPr>
              <w:t>项目</w:t>
            </w:r>
            <w:r>
              <w:rPr>
                <w:rFonts w:hint="eastAsia" w:ascii="宋体" w:hAnsi="宋体" w:cs="宋体"/>
                <w:color w:val="000000"/>
                <w:szCs w:val="21"/>
                <w:highlight w:val="none"/>
                <w:lang w:val="en-US" w:eastAsia="zh-CN"/>
              </w:rPr>
              <w:t>负责人</w:t>
            </w:r>
            <w:r>
              <w:rPr>
                <w:rFonts w:hint="eastAsia" w:ascii="宋体" w:hAnsi="宋体" w:cs="宋体"/>
                <w:color w:val="000000"/>
                <w:szCs w:val="21"/>
                <w:highlight w:val="none"/>
              </w:rPr>
              <w:t>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tc>
        <w:tc>
          <w:tcPr>
            <w:tcW w:w="1860" w:type="dxa"/>
            <w:vMerge w:val="continue"/>
            <w:noWrap/>
            <w:vAlign w:val="center"/>
          </w:tcPr>
          <w:p w14:paraId="701C2C27">
            <w:pPr>
              <w:spacing w:line="440" w:lineRule="exact"/>
              <w:rPr>
                <w:rFonts w:ascii="宋体" w:hAnsi="宋体" w:cs="宋体"/>
                <w:szCs w:val="21"/>
                <w:highlight w:val="none"/>
              </w:rPr>
            </w:pPr>
          </w:p>
        </w:tc>
      </w:tr>
    </w:tbl>
    <w:p w14:paraId="44418C94">
      <w:pPr>
        <w:spacing w:line="440" w:lineRule="exact"/>
        <w:ind w:firstLine="422" w:firstLineChars="200"/>
        <w:jc w:val="left"/>
        <w:rPr>
          <w:rFonts w:ascii="宋体" w:hAnsi="宋体" w:cs="宋体"/>
          <w:b/>
          <w:bCs/>
          <w:szCs w:val="21"/>
          <w:highlight w:val="none"/>
        </w:rPr>
      </w:pPr>
      <w:r>
        <w:rPr>
          <w:rFonts w:hint="eastAsia" w:ascii="宋体" w:hAnsi="宋体" w:cs="宋体"/>
          <w:b/>
          <w:bCs/>
          <w:szCs w:val="21"/>
          <w:highlight w:val="none"/>
        </w:rPr>
        <w:t>重要提示：</w:t>
      </w:r>
    </w:p>
    <w:p w14:paraId="3BA6D7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1）</w:t>
      </w:r>
      <w:r>
        <w:rPr>
          <w:rFonts w:hint="eastAsia" w:ascii="宋体" w:hAnsi="宋体" w:eastAsia="宋体" w:cs="宋体"/>
          <w:b/>
          <w:bCs/>
          <w:szCs w:val="21"/>
          <w:highlight w:val="none"/>
        </w:rPr>
        <w:t>评标专家在检验电子投标文件过程中，如果由于投标人自身原因导致评标专家无法查看并检验电子投标文件中相关资料的，视为无效标处理。即使投标人将原件携带至现场的，同样按无效标处理。</w:t>
      </w:r>
    </w:p>
    <w:p w14:paraId="4A8A3FCB">
      <w:pPr>
        <w:pStyle w:val="6"/>
        <w:spacing w:beforeLines="50" w:afterLines="50"/>
        <w:ind w:firstLine="422" w:firstLineChars="200"/>
        <w:rPr>
          <w:rFonts w:ascii="宋体" w:hAnsi="宋体" w:eastAsia="宋体" w:cs="宋体"/>
          <w:highlight w:val="none"/>
        </w:rPr>
      </w:pPr>
      <w:bookmarkStart w:id="742" w:name="_Toc27127"/>
      <w:bookmarkStart w:id="743" w:name="_Toc35424941"/>
      <w:bookmarkStart w:id="744" w:name="_Toc324404866"/>
      <w:bookmarkStart w:id="745" w:name="_Toc78803376"/>
      <w:bookmarkStart w:id="746" w:name="_Toc35425107"/>
      <w:bookmarkStart w:id="747" w:name="_Toc506107319"/>
      <w:bookmarkStart w:id="748" w:name="_Toc15058904"/>
      <w:r>
        <w:rPr>
          <w:rFonts w:hint="eastAsia" w:ascii="宋体" w:hAnsi="宋体" w:eastAsia="宋体" w:cs="宋体"/>
          <w:highlight w:val="none"/>
        </w:rPr>
        <w:t>1.审查资料</w:t>
      </w:r>
      <w:bookmarkEnd w:id="742"/>
      <w:bookmarkEnd w:id="743"/>
      <w:bookmarkEnd w:id="744"/>
      <w:bookmarkEnd w:id="745"/>
      <w:bookmarkEnd w:id="746"/>
      <w:bookmarkEnd w:id="747"/>
      <w:bookmarkEnd w:id="748"/>
    </w:p>
    <w:p w14:paraId="2DC377C4">
      <w:pPr>
        <w:spacing w:line="440" w:lineRule="exact"/>
        <w:ind w:firstLine="420" w:firstLineChars="200"/>
        <w:jc w:val="left"/>
        <w:rPr>
          <w:rFonts w:hint="eastAsia" w:ascii="宋体" w:hAnsi="宋体" w:cs="宋体"/>
          <w:szCs w:val="21"/>
          <w:highlight w:val="none"/>
        </w:rPr>
      </w:pPr>
      <w:bookmarkStart w:id="749" w:name="_Toc15058905"/>
      <w:bookmarkStart w:id="750" w:name="_Toc324404867"/>
      <w:r>
        <w:rPr>
          <w:rFonts w:hint="eastAsia" w:ascii="宋体" w:hAnsi="宋体" w:cs="宋体"/>
          <w:szCs w:val="21"/>
          <w:highlight w:val="none"/>
        </w:rPr>
        <w:t>（1）法定代表人身份证明文件和本人有效身份证(或法定代表人授权委托书和委托代理人有效身份证)；</w:t>
      </w:r>
    </w:p>
    <w:p w14:paraId="3F0E71B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（2）诚信投标承诺书；</w:t>
      </w:r>
    </w:p>
    <w:p w14:paraId="12618AF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（3）企业法人营业执照；</w:t>
      </w:r>
    </w:p>
    <w:p w14:paraId="45677E5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（4）企业资质证书；</w:t>
      </w:r>
    </w:p>
    <w:p w14:paraId="0ED50D4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color w:val="000000"/>
          <w:szCs w:val="21"/>
          <w:highlight w:val="none"/>
          <w:lang w:val="en-US" w:eastAsia="zh-CN"/>
        </w:rPr>
        <w:t>拟派项目负责人</w:t>
      </w:r>
      <w:r>
        <w:rPr>
          <w:rFonts w:hint="eastAsia" w:ascii="宋体" w:hAnsi="宋体" w:cs="宋体"/>
          <w:color w:val="000000"/>
          <w:szCs w:val="21"/>
          <w:highlight w:val="none"/>
        </w:rPr>
        <w:t>有效身份证</w:t>
      </w:r>
      <w:r>
        <w:rPr>
          <w:rFonts w:hint="eastAsia" w:ascii="宋体" w:hAnsi="宋体" w:cs="宋体"/>
          <w:color w:val="000000"/>
          <w:szCs w:val="21"/>
          <w:highlight w:val="none"/>
          <w:lang w:val="en-US" w:eastAsia="zh-CN"/>
        </w:rPr>
        <w:t>和</w:t>
      </w:r>
      <w:r>
        <w:rPr>
          <w:rFonts w:hint="eastAsia" w:ascii="宋体" w:hAnsi="宋体" w:cs="宋体"/>
          <w:color w:val="000000"/>
          <w:szCs w:val="21"/>
          <w:highlight w:val="none"/>
        </w:rPr>
        <w:t>注册证书</w:t>
      </w:r>
      <w:r>
        <w:rPr>
          <w:rFonts w:hint="eastAsia" w:ascii="宋体" w:hAnsi="宋体" w:cs="宋体"/>
          <w:szCs w:val="21"/>
          <w:highlight w:val="none"/>
        </w:rPr>
        <w:t>；</w:t>
      </w:r>
    </w:p>
    <w:p w14:paraId="57EC5BE4">
      <w:pPr>
        <w:spacing w:line="440" w:lineRule="exact"/>
        <w:ind w:firstLine="420" w:firstLineChars="200"/>
        <w:jc w:val="left"/>
        <w:rPr>
          <w:rFonts w:hint="eastAsia" w:ascii="宋体" w:hAnsi="宋体" w:cs="宋体"/>
          <w:color w:val="000000"/>
          <w:szCs w:val="21"/>
          <w:highlight w:val="none"/>
          <w:lang w:eastAsia="zh-CN"/>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color w:val="000000"/>
          <w:szCs w:val="21"/>
          <w:highlight w:val="none"/>
        </w:rPr>
        <w:t>投标人的法定代表人(或委托代理人)和拟</w:t>
      </w:r>
      <w:r>
        <w:rPr>
          <w:rFonts w:hint="eastAsia" w:ascii="宋体" w:hAnsi="宋体" w:cs="宋体"/>
          <w:color w:val="000000"/>
          <w:szCs w:val="21"/>
          <w:highlight w:val="none"/>
          <w:lang w:val="en-US" w:eastAsia="zh-CN"/>
        </w:rPr>
        <w:t>派</w:t>
      </w:r>
      <w:r>
        <w:rPr>
          <w:rFonts w:hint="eastAsia" w:ascii="宋体" w:hAnsi="宋体" w:cs="宋体"/>
          <w:color w:val="000000"/>
          <w:szCs w:val="21"/>
          <w:highlight w:val="none"/>
        </w:rPr>
        <w:t>项目</w:t>
      </w:r>
      <w:r>
        <w:rPr>
          <w:rFonts w:hint="eastAsia" w:ascii="宋体" w:hAnsi="宋体" w:cs="宋体"/>
          <w:color w:val="000000"/>
          <w:szCs w:val="21"/>
          <w:highlight w:val="none"/>
          <w:lang w:val="en-US" w:eastAsia="zh-CN"/>
        </w:rPr>
        <w:t>负责人</w:t>
      </w:r>
      <w:r>
        <w:rPr>
          <w:rFonts w:hint="eastAsia" w:ascii="宋体" w:hAnsi="宋体" w:cs="宋体"/>
          <w:color w:val="000000"/>
          <w:szCs w:val="21"/>
          <w:highlight w:val="none"/>
        </w:rPr>
        <w:t>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cs="宋体"/>
          <w:color w:val="000000"/>
          <w:szCs w:val="21"/>
          <w:highlight w:val="none"/>
          <w:lang w:eastAsia="zh-CN"/>
        </w:rPr>
        <w:t>。</w:t>
      </w:r>
    </w:p>
    <w:bookmarkEnd w:id="749"/>
    <w:p w14:paraId="5990719C">
      <w:pPr>
        <w:pStyle w:val="6"/>
        <w:spacing w:beforeLines="50" w:afterLines="50"/>
        <w:ind w:firstLine="422" w:firstLineChars="200"/>
        <w:rPr>
          <w:rFonts w:ascii="宋体" w:hAnsi="宋体" w:eastAsia="宋体" w:cs="宋体"/>
          <w:highlight w:val="none"/>
        </w:rPr>
      </w:pPr>
      <w:bookmarkStart w:id="751" w:name="_Toc15058909"/>
      <w:bookmarkStart w:id="752" w:name="_Toc35424942"/>
      <w:bookmarkStart w:id="753" w:name="_Toc506107320"/>
      <w:bookmarkStart w:id="754" w:name="_Toc12549"/>
      <w:bookmarkStart w:id="755" w:name="_Toc35425108"/>
      <w:bookmarkStart w:id="756" w:name="_Toc78803377"/>
      <w:r>
        <w:rPr>
          <w:rFonts w:hint="eastAsia" w:ascii="宋体" w:hAnsi="宋体" w:eastAsia="宋体" w:cs="宋体"/>
          <w:highlight w:val="none"/>
        </w:rPr>
        <w:t>2.审查办法</w:t>
      </w:r>
      <w:bookmarkEnd w:id="750"/>
      <w:bookmarkEnd w:id="751"/>
      <w:bookmarkEnd w:id="752"/>
      <w:bookmarkEnd w:id="753"/>
      <w:bookmarkEnd w:id="754"/>
      <w:bookmarkEnd w:id="755"/>
      <w:bookmarkEnd w:id="756"/>
    </w:p>
    <w:p w14:paraId="0B01855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由资格审查委员会（评标委员会）按资格审查办法前附表中资格审查必要合格条件评审表要求对投标人审查资料进行核验。</w:t>
      </w:r>
    </w:p>
    <w:p w14:paraId="447D2762">
      <w:pPr>
        <w:pStyle w:val="6"/>
        <w:spacing w:beforeLines="50" w:afterLines="50"/>
        <w:ind w:firstLine="422" w:firstLineChars="200"/>
        <w:rPr>
          <w:rFonts w:ascii="宋体" w:hAnsi="宋体" w:eastAsia="宋体" w:cs="宋体"/>
          <w:highlight w:val="none"/>
        </w:rPr>
      </w:pPr>
      <w:bookmarkStart w:id="757" w:name="_Toc15626"/>
      <w:bookmarkStart w:id="758" w:name="_Toc324404868"/>
      <w:bookmarkStart w:id="759" w:name="_Toc506107321"/>
      <w:bookmarkStart w:id="760" w:name="_Toc35425109"/>
      <w:bookmarkStart w:id="761" w:name="_Toc15058910"/>
      <w:bookmarkStart w:id="762" w:name="_Toc78803378"/>
      <w:bookmarkStart w:id="763" w:name="_Toc35424943"/>
      <w:r>
        <w:rPr>
          <w:rFonts w:hint="eastAsia" w:ascii="宋体" w:hAnsi="宋体" w:eastAsia="宋体" w:cs="宋体"/>
          <w:highlight w:val="none"/>
        </w:rPr>
        <w:t>3.资格审查委员会和审查标准</w:t>
      </w:r>
      <w:bookmarkEnd w:id="757"/>
      <w:bookmarkEnd w:id="758"/>
      <w:bookmarkEnd w:id="759"/>
      <w:bookmarkEnd w:id="760"/>
      <w:bookmarkEnd w:id="761"/>
      <w:bookmarkEnd w:id="762"/>
      <w:bookmarkEnd w:id="763"/>
    </w:p>
    <w:p w14:paraId="48F20776">
      <w:pPr>
        <w:spacing w:line="440" w:lineRule="exact"/>
        <w:ind w:firstLine="420" w:firstLineChars="200"/>
        <w:jc w:val="left"/>
        <w:rPr>
          <w:rFonts w:hint="eastAsia" w:ascii="宋体" w:hAnsi="宋体" w:eastAsia="宋体" w:cs="宋体"/>
          <w:szCs w:val="21"/>
          <w:highlight w:val="none"/>
        </w:rPr>
      </w:pPr>
      <w:bookmarkStart w:id="764" w:name="_Toc35424944"/>
      <w:bookmarkStart w:id="765" w:name="_Toc506107322"/>
      <w:bookmarkStart w:id="766" w:name="_Toc35425110"/>
      <w:bookmarkStart w:id="767" w:name="_Toc15058911"/>
      <w:bookmarkStart w:id="768" w:name="_Toc324404869"/>
      <w:bookmarkStart w:id="769" w:name="_Toc10330"/>
      <w:bookmarkStart w:id="770" w:name="_Toc78803379"/>
      <w:r>
        <w:rPr>
          <w:rFonts w:hint="eastAsia" w:ascii="宋体" w:hAnsi="宋体" w:eastAsia="宋体" w:cs="宋体"/>
          <w:szCs w:val="21"/>
          <w:highlight w:val="none"/>
        </w:rPr>
        <w:t>3.1资格审查由招标人依法组建的资格审查委员会（或评标委员会）负责。审查标准见资格审查办法前附表。</w:t>
      </w:r>
    </w:p>
    <w:p w14:paraId="75FCAEF4">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3.2由资格审查委员会（评标委员会）按资格审查办法前附表要求对投标人的审查资料进行核验。投标申请人有下列情形之一的，其资格审查为不合格： </w:t>
      </w:r>
    </w:p>
    <w:p w14:paraId="73C4AAA1">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（1）未发送标书或电子标书经审查不合格；</w:t>
      </w:r>
    </w:p>
    <w:p w14:paraId="4B1B7620">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rPr>
        <w:t>（2）电子标书无法打开</w:t>
      </w:r>
      <w:r>
        <w:rPr>
          <w:rFonts w:hint="eastAsia" w:ascii="宋体" w:hAnsi="宋体" w:eastAsia="宋体" w:cs="宋体"/>
          <w:szCs w:val="21"/>
          <w:highlight w:val="none"/>
          <w:lang w:eastAsia="zh-CN"/>
        </w:rPr>
        <w:t>；</w:t>
      </w:r>
    </w:p>
    <w:p w14:paraId="57921172">
      <w:pPr>
        <w:spacing w:line="44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eastAsia="zh-CN"/>
        </w:rPr>
        <w:t>）法律、法规规定的其他情形</w:t>
      </w:r>
      <w:r>
        <w:rPr>
          <w:rFonts w:hint="eastAsia" w:ascii="宋体" w:hAnsi="宋体" w:eastAsia="宋体" w:cs="宋体"/>
          <w:szCs w:val="21"/>
          <w:highlight w:val="none"/>
        </w:rPr>
        <w:t>。</w:t>
      </w:r>
    </w:p>
    <w:p w14:paraId="439F3B10">
      <w:pPr>
        <w:pStyle w:val="6"/>
        <w:spacing w:beforeLines="50" w:afterLines="50"/>
        <w:ind w:firstLine="422" w:firstLineChars="200"/>
        <w:rPr>
          <w:rFonts w:ascii="宋体" w:hAnsi="宋体" w:eastAsia="宋体" w:cs="宋体"/>
          <w:highlight w:val="none"/>
        </w:rPr>
      </w:pPr>
      <w:r>
        <w:rPr>
          <w:rFonts w:hint="eastAsia" w:ascii="宋体" w:hAnsi="宋体" w:eastAsia="宋体" w:cs="宋体"/>
          <w:highlight w:val="none"/>
        </w:rPr>
        <w:t>4.审查结果</w:t>
      </w:r>
      <w:bookmarkEnd w:id="764"/>
      <w:bookmarkEnd w:id="765"/>
      <w:bookmarkEnd w:id="766"/>
      <w:bookmarkEnd w:id="767"/>
      <w:bookmarkEnd w:id="768"/>
      <w:bookmarkEnd w:id="769"/>
      <w:bookmarkEnd w:id="770"/>
    </w:p>
    <w:p w14:paraId="58D45548">
      <w:pPr>
        <w:spacing w:line="440" w:lineRule="exact"/>
        <w:ind w:firstLine="420" w:firstLineChars="200"/>
        <w:jc w:val="left"/>
        <w:rPr>
          <w:rFonts w:ascii="宋体" w:hAnsi="宋体" w:cs="宋体"/>
          <w:szCs w:val="21"/>
          <w:highlight w:val="none"/>
        </w:rPr>
      </w:pPr>
      <w:r>
        <w:rPr>
          <w:rFonts w:hint="eastAsia" w:ascii="宋体" w:hAnsi="宋体" w:cs="宋体"/>
          <w:highlight w:val="none"/>
        </w:rPr>
        <w:t>只有通过资格审查的投标人才能进入下一步的评标程序。</w:t>
      </w:r>
      <w:bookmarkStart w:id="771" w:name="_Toc506107323"/>
    </w:p>
    <w:p w14:paraId="500CB5F4">
      <w:pPr>
        <w:pStyle w:val="5"/>
        <w:spacing w:beforeLines="50" w:afterLines="50"/>
        <w:rPr>
          <w:highlight w:val="none"/>
        </w:rPr>
      </w:pPr>
      <w:bookmarkStart w:id="772" w:name="_Toc35424945"/>
      <w:bookmarkStart w:id="773" w:name="_Toc15058912"/>
      <w:bookmarkStart w:id="774" w:name="_Toc35425111"/>
      <w:r>
        <w:rPr>
          <w:rFonts w:hint="eastAsia"/>
          <w:highlight w:val="none"/>
        </w:rPr>
        <w:br w:type="page"/>
      </w:r>
      <w:bookmarkStart w:id="775"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623"/>
      <w:bookmarkEnd w:id="771"/>
      <w:bookmarkEnd w:id="772"/>
      <w:bookmarkEnd w:id="773"/>
      <w:bookmarkEnd w:id="774"/>
      <w:bookmarkEnd w:id="775"/>
    </w:p>
    <w:p w14:paraId="0B4C7729">
      <w:pPr>
        <w:pStyle w:val="2"/>
        <w:adjustRightInd w:val="0"/>
        <w:snapToGrid w:val="0"/>
        <w:spacing w:after="0" w:afterLines="0" w:line="560" w:lineRule="exact"/>
        <w:ind w:left="0" w:leftChars="0" w:firstLine="0" w:firstLineChars="0"/>
        <w:jc w:val="center"/>
        <w:rPr>
          <w:rFonts w:hint="eastAsia" w:ascii="Times New Roman" w:hAnsi="Times New Roman" w:eastAsia="宋体" w:cs="Times New Roman"/>
          <w:color w:val="000000"/>
          <w:sz w:val="25"/>
          <w:szCs w:val="24"/>
          <w:highlight w:val="none"/>
        </w:rPr>
      </w:pPr>
      <w:r>
        <w:rPr>
          <w:rFonts w:hint="eastAsia" w:ascii="Times New Roman" w:hAnsi="Times New Roman" w:eastAsia="宋体" w:cs="Times New Roman"/>
          <w:color w:val="000000"/>
          <w:sz w:val="25"/>
          <w:szCs w:val="24"/>
          <w:highlight w:val="none"/>
        </w:rPr>
        <w:t>商务标评审</w:t>
      </w:r>
    </w:p>
    <w:tbl>
      <w:tblPr>
        <w:tblStyle w:val="47"/>
        <w:tblW w:w="10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067"/>
        <w:gridCol w:w="765"/>
        <w:gridCol w:w="2166"/>
        <w:gridCol w:w="699"/>
        <w:gridCol w:w="4467"/>
      </w:tblGrid>
      <w:tr w14:paraId="7B94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47" w:type="dxa"/>
            <w:gridSpan w:val="2"/>
            <w:noWrap w:val="0"/>
            <w:vAlign w:val="center"/>
          </w:tcPr>
          <w:p w14:paraId="143D8C4E">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bookmarkStart w:id="776" w:name="_Toc324404872"/>
            <w:bookmarkStart w:id="777" w:name="_Toc15058913"/>
            <w:bookmarkStart w:id="778" w:name="_Toc152045589"/>
            <w:bookmarkStart w:id="779" w:name="_Toc78803381"/>
            <w:bookmarkStart w:id="780" w:name="_Toc6491"/>
            <w:bookmarkStart w:id="781" w:name="_Toc35425113"/>
            <w:bookmarkStart w:id="782" w:name="_Toc506107324"/>
            <w:bookmarkStart w:id="783" w:name="_Toc179632607"/>
            <w:bookmarkStart w:id="784" w:name="_Toc152042366"/>
            <w:bookmarkStart w:id="785" w:name="_Toc246996232"/>
            <w:bookmarkStart w:id="786" w:name="_Toc144974556"/>
            <w:bookmarkStart w:id="787" w:name="_Toc246996975"/>
            <w:bookmarkStart w:id="788" w:name="_Toc35424947"/>
            <w:bookmarkStart w:id="789" w:name="_Toc247085747"/>
            <w:r>
              <w:rPr>
                <w:rFonts w:hint="eastAsia" w:ascii="宋体" w:hAnsi="宋体" w:cs="宋体"/>
                <w:color w:val="000000"/>
                <w:szCs w:val="21"/>
                <w:highlight w:val="none"/>
              </w:rPr>
              <w:t>条款号</w:t>
            </w:r>
          </w:p>
        </w:tc>
        <w:tc>
          <w:tcPr>
            <w:tcW w:w="3630" w:type="dxa"/>
            <w:gridSpan w:val="3"/>
            <w:noWrap w:val="0"/>
            <w:vAlign w:val="center"/>
          </w:tcPr>
          <w:p w14:paraId="333E1D5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评审因素</w:t>
            </w:r>
          </w:p>
        </w:tc>
        <w:tc>
          <w:tcPr>
            <w:tcW w:w="4467" w:type="dxa"/>
            <w:noWrap w:val="0"/>
            <w:vAlign w:val="center"/>
          </w:tcPr>
          <w:p w14:paraId="7FEED237">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评审标准</w:t>
            </w:r>
          </w:p>
        </w:tc>
      </w:tr>
      <w:tr w14:paraId="3305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0" w:type="dxa"/>
            <w:vMerge w:val="restart"/>
            <w:noWrap w:val="0"/>
            <w:vAlign w:val="center"/>
          </w:tcPr>
          <w:p w14:paraId="2ED09A3D">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.1</w:t>
            </w:r>
          </w:p>
        </w:tc>
        <w:tc>
          <w:tcPr>
            <w:tcW w:w="1067" w:type="dxa"/>
            <w:vMerge w:val="restart"/>
            <w:noWrap w:val="0"/>
            <w:vAlign w:val="center"/>
          </w:tcPr>
          <w:p w14:paraId="60C7E2F2">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形式评审标准</w:t>
            </w:r>
          </w:p>
        </w:tc>
        <w:tc>
          <w:tcPr>
            <w:tcW w:w="3630" w:type="dxa"/>
            <w:gridSpan w:val="3"/>
            <w:noWrap w:val="0"/>
            <w:vAlign w:val="center"/>
          </w:tcPr>
          <w:p w14:paraId="017775B0">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投标函签字盖章</w:t>
            </w:r>
          </w:p>
        </w:tc>
        <w:tc>
          <w:tcPr>
            <w:tcW w:w="4467" w:type="dxa"/>
            <w:noWrap w:val="0"/>
            <w:vAlign w:val="center"/>
          </w:tcPr>
          <w:p w14:paraId="3F81F23C">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有投标人及其法定代表人签章。</w:t>
            </w:r>
          </w:p>
        </w:tc>
      </w:tr>
      <w:tr w14:paraId="6B0B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80" w:type="dxa"/>
            <w:vMerge w:val="continue"/>
            <w:noWrap w:val="0"/>
            <w:vAlign w:val="center"/>
          </w:tcPr>
          <w:p w14:paraId="3700C00D">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065B03CB">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241FD3CA">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投标文件格式</w:t>
            </w:r>
          </w:p>
        </w:tc>
        <w:tc>
          <w:tcPr>
            <w:tcW w:w="4467" w:type="dxa"/>
            <w:noWrap w:val="0"/>
            <w:vAlign w:val="center"/>
          </w:tcPr>
          <w:p w14:paraId="01312F3B">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15BC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80" w:type="dxa"/>
            <w:vMerge w:val="continue"/>
            <w:noWrap w:val="0"/>
            <w:vAlign w:val="center"/>
          </w:tcPr>
          <w:p w14:paraId="2C5FBDDE">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329A8809">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4DF4A6F3">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商务标签字盖章</w:t>
            </w:r>
          </w:p>
        </w:tc>
        <w:tc>
          <w:tcPr>
            <w:tcW w:w="4467" w:type="dxa"/>
            <w:noWrap w:val="0"/>
            <w:vAlign w:val="center"/>
          </w:tcPr>
          <w:p w14:paraId="1C8555C3">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按投标文件格式要求签章。</w:t>
            </w:r>
          </w:p>
        </w:tc>
      </w:tr>
      <w:tr w14:paraId="50CC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80" w:type="dxa"/>
            <w:vMerge w:val="continue"/>
            <w:noWrap w:val="0"/>
            <w:vAlign w:val="center"/>
          </w:tcPr>
          <w:p w14:paraId="6BBFE91B">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189EADC7">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5F468EB6">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报价唯一</w:t>
            </w:r>
          </w:p>
        </w:tc>
        <w:tc>
          <w:tcPr>
            <w:tcW w:w="4467" w:type="dxa"/>
            <w:noWrap w:val="0"/>
            <w:vAlign w:val="center"/>
          </w:tcPr>
          <w:p w14:paraId="08DAAE97">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只能有一个</w:t>
            </w:r>
            <w:r>
              <w:rPr>
                <w:rFonts w:hint="eastAsia" w:ascii="宋体" w:hAnsi="宋体" w:cs="宋体"/>
                <w:color w:val="000000"/>
                <w:szCs w:val="21"/>
                <w:highlight w:val="none"/>
                <w:lang w:val="en-US" w:eastAsia="zh-CN"/>
              </w:rPr>
              <w:t>投标</w:t>
            </w:r>
            <w:r>
              <w:rPr>
                <w:rFonts w:hint="eastAsia" w:ascii="宋体" w:hAnsi="宋体" w:cs="宋体"/>
                <w:color w:val="000000"/>
                <w:szCs w:val="21"/>
                <w:highlight w:val="none"/>
              </w:rPr>
              <w:t>报价。</w:t>
            </w:r>
          </w:p>
        </w:tc>
      </w:tr>
      <w:tr w14:paraId="74F2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80" w:type="dxa"/>
            <w:vMerge w:val="restart"/>
            <w:noWrap w:val="0"/>
            <w:vAlign w:val="center"/>
          </w:tcPr>
          <w:p w14:paraId="59F3DEE5">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.2</w:t>
            </w:r>
          </w:p>
        </w:tc>
        <w:tc>
          <w:tcPr>
            <w:tcW w:w="1067" w:type="dxa"/>
            <w:vMerge w:val="restart"/>
            <w:noWrap w:val="0"/>
            <w:vAlign w:val="center"/>
          </w:tcPr>
          <w:p w14:paraId="1D89A365">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响应性评审标准</w:t>
            </w:r>
          </w:p>
          <w:p w14:paraId="1C9DD95C">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p>
        </w:tc>
        <w:tc>
          <w:tcPr>
            <w:tcW w:w="3630" w:type="dxa"/>
            <w:gridSpan w:val="3"/>
            <w:noWrap w:val="0"/>
            <w:vAlign w:val="center"/>
          </w:tcPr>
          <w:p w14:paraId="11A690D3">
            <w:pPr>
              <w:keepNext w:val="0"/>
              <w:keepLines w:val="0"/>
              <w:pageBreakBefore w:val="0"/>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467" w:type="dxa"/>
            <w:noWrap w:val="0"/>
            <w:vAlign w:val="center"/>
          </w:tcPr>
          <w:p w14:paraId="45957E2D">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符合投标须知前附表规定。</w:t>
            </w:r>
          </w:p>
        </w:tc>
      </w:tr>
      <w:tr w14:paraId="7E4E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0" w:type="dxa"/>
            <w:vMerge w:val="continue"/>
            <w:noWrap w:val="0"/>
            <w:vAlign w:val="center"/>
          </w:tcPr>
          <w:p w14:paraId="4913C3E4">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1E28DC8E">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2072AC6F">
            <w:pPr>
              <w:keepNext w:val="0"/>
              <w:keepLines w:val="0"/>
              <w:pageBreakBefore w:val="0"/>
              <w:kinsoku/>
              <w:wordWrap/>
              <w:overflowPunct/>
              <w:topLinePunct w:val="0"/>
              <w:autoSpaceDE/>
              <w:autoSpaceDN/>
              <w:bidi w:val="0"/>
              <w:adjustRightInd w:val="0"/>
              <w:snapToGrid w:val="0"/>
              <w:spacing w:line="540" w:lineRule="exact"/>
              <w:textAlignment w:val="auto"/>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质量要求</w:t>
            </w:r>
          </w:p>
        </w:tc>
        <w:tc>
          <w:tcPr>
            <w:tcW w:w="4467" w:type="dxa"/>
            <w:noWrap w:val="0"/>
            <w:vAlign w:val="center"/>
          </w:tcPr>
          <w:p w14:paraId="249DF313">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符合投标须知前附表规定。</w:t>
            </w:r>
          </w:p>
        </w:tc>
      </w:tr>
      <w:tr w14:paraId="4025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0" w:type="dxa"/>
            <w:vMerge w:val="continue"/>
            <w:noWrap w:val="0"/>
            <w:vAlign w:val="center"/>
          </w:tcPr>
          <w:p w14:paraId="46F9F4B0">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5B7E47B5">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01A8BD8F">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投标有效期</w:t>
            </w:r>
          </w:p>
        </w:tc>
        <w:tc>
          <w:tcPr>
            <w:tcW w:w="4467" w:type="dxa"/>
            <w:noWrap w:val="0"/>
            <w:vAlign w:val="center"/>
          </w:tcPr>
          <w:p w14:paraId="74AE9B67">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zCs w:val="21"/>
                <w:highlight w:val="none"/>
              </w:rPr>
            </w:pPr>
            <w:r>
              <w:rPr>
                <w:rFonts w:hint="eastAsia" w:ascii="宋体" w:hAnsi="宋体" w:cs="宋体"/>
                <w:color w:val="000000"/>
                <w:szCs w:val="21"/>
                <w:highlight w:val="none"/>
              </w:rPr>
              <w:t>符合投标须知前附表规定。</w:t>
            </w:r>
          </w:p>
        </w:tc>
      </w:tr>
      <w:tr w14:paraId="1357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80" w:type="dxa"/>
            <w:vMerge w:val="continue"/>
            <w:noWrap w:val="0"/>
            <w:vAlign w:val="center"/>
          </w:tcPr>
          <w:p w14:paraId="591FD257">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777044C5">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3630" w:type="dxa"/>
            <w:gridSpan w:val="3"/>
            <w:noWrap w:val="0"/>
            <w:vAlign w:val="center"/>
          </w:tcPr>
          <w:p w14:paraId="05FAB150">
            <w:pPr>
              <w:keepNext w:val="0"/>
              <w:keepLines w:val="0"/>
              <w:suppressLineNumbers w:val="0"/>
              <w:adjustRightInd w:val="0"/>
              <w:snapToGrid w:val="0"/>
              <w:spacing w:before="0" w:beforeAutospacing="0" w:after="0" w:afterAutospacing="0" w:line="560" w:lineRule="exact"/>
              <w:ind w:left="0" w:leftChars="0" w:right="0" w:rightChars="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p>
        </w:tc>
        <w:tc>
          <w:tcPr>
            <w:tcW w:w="4467" w:type="dxa"/>
            <w:noWrap w:val="0"/>
            <w:vAlign w:val="center"/>
          </w:tcPr>
          <w:p w14:paraId="2D6FC50A">
            <w:pPr>
              <w:keepNext w:val="0"/>
              <w:keepLines w:val="0"/>
              <w:suppressLineNumbers w:val="0"/>
              <w:adjustRightInd w:val="0"/>
              <w:snapToGrid w:val="0"/>
              <w:spacing w:before="0" w:beforeAutospacing="0" w:after="0" w:afterAutospacing="0" w:line="560" w:lineRule="exact"/>
              <w:ind w:left="0" w:leftChars="0" w:right="0" w:rightChars="0"/>
              <w:rPr>
                <w:rFonts w:hint="eastAsia" w:ascii="宋体" w:hAnsi="宋体" w:cs="宋体"/>
                <w:color w:val="000000"/>
                <w:spacing w:val="-6"/>
                <w:szCs w:val="21"/>
                <w:highlight w:val="none"/>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7864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80" w:type="dxa"/>
            <w:vMerge w:val="restart"/>
            <w:noWrap w:val="0"/>
            <w:vAlign w:val="center"/>
          </w:tcPr>
          <w:p w14:paraId="0E5FDE14">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.3</w:t>
            </w:r>
          </w:p>
        </w:tc>
        <w:tc>
          <w:tcPr>
            <w:tcW w:w="1067" w:type="dxa"/>
            <w:vMerge w:val="restart"/>
            <w:noWrap w:val="0"/>
            <w:vAlign w:val="center"/>
          </w:tcPr>
          <w:p w14:paraId="78F625C8">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078E9A79">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p>
        </w:tc>
        <w:tc>
          <w:tcPr>
            <w:tcW w:w="765" w:type="dxa"/>
            <w:vMerge w:val="restart"/>
            <w:noWrap w:val="0"/>
            <w:vAlign w:val="center"/>
          </w:tcPr>
          <w:p w14:paraId="7D4B6AC1">
            <w:pPr>
              <w:keepNext w:val="0"/>
              <w:keepLines w:val="0"/>
              <w:suppressLineNumbers w:val="0"/>
              <w:adjustRightInd w:val="0"/>
              <w:snapToGrid w:val="0"/>
              <w:spacing w:before="0" w:beforeAutospacing="0" w:after="0" w:afterAutospacing="0" w:line="560" w:lineRule="exact"/>
              <w:ind w:left="0" w:leftChars="0" w:right="0" w:rightChars="0"/>
              <w:jc w:val="center"/>
              <w:rPr>
                <w:rFonts w:hint="eastAsia" w:ascii="宋体" w:hAns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成本评审</w:t>
            </w:r>
          </w:p>
        </w:tc>
        <w:tc>
          <w:tcPr>
            <w:tcW w:w="7332" w:type="dxa"/>
            <w:gridSpan w:val="3"/>
            <w:noWrap w:val="0"/>
            <w:vAlign w:val="center"/>
          </w:tcPr>
          <w:p w14:paraId="09E97B54">
            <w:pPr>
              <w:keepNext w:val="0"/>
              <w:keepLines w:val="0"/>
              <w:suppressLineNumbers w:val="0"/>
              <w:adjustRightInd w:val="0"/>
              <w:snapToGrid w:val="0"/>
              <w:spacing w:before="0" w:beforeAutospacing="0" w:after="0" w:afterAutospacing="0" w:line="560" w:lineRule="exact"/>
              <w:ind w:left="0" w:leftChars="0" w:right="0" w:rightChars="0"/>
              <w:rPr>
                <w:rFonts w:hint="eastAsia" w:ascii="宋体" w:hAnsi="宋体" w:cs="宋体"/>
                <w:color w:val="000000"/>
                <w:spacing w:val="-6"/>
                <w:szCs w:val="21"/>
                <w:highlight w:val="none"/>
                <w:lang w:val="en-US" w:eastAsia="zh-CN"/>
              </w:rPr>
            </w:pPr>
            <w:r>
              <w:rPr>
                <w:rFonts w:hint="eastAsia" w:ascii="宋体" w:hAnsi="宋体" w:cs="宋体"/>
                <w:color w:val="000000"/>
                <w:spacing w:val="-6"/>
                <w:szCs w:val="21"/>
                <w:highlight w:val="none"/>
              </w:rPr>
              <w:t>投标报价出现下列情形的，</w:t>
            </w:r>
            <w:r>
              <w:rPr>
                <w:rFonts w:hint="eastAsia" w:ascii="宋体" w:hAnsi="宋体" w:cs="宋体"/>
                <w:color w:val="000000"/>
                <w:spacing w:val="-6"/>
                <w:szCs w:val="21"/>
                <w:highlight w:val="none"/>
                <w:lang w:val="en-US" w:eastAsia="zh-CN"/>
              </w:rPr>
              <w:t>视为</w:t>
            </w:r>
            <w:r>
              <w:rPr>
                <w:rFonts w:hint="eastAsia" w:ascii="宋体" w:hAnsi="宋体" w:cs="宋体"/>
                <w:color w:val="000000"/>
                <w:spacing w:val="-6"/>
                <w:szCs w:val="21"/>
                <w:highlight w:val="none"/>
              </w:rPr>
              <w:t>低于</w:t>
            </w:r>
            <w:r>
              <w:rPr>
                <w:rFonts w:hint="eastAsia" w:ascii="宋体" w:hAnsi="宋体" w:cs="宋体"/>
                <w:color w:val="000000"/>
                <w:spacing w:val="-6"/>
                <w:szCs w:val="21"/>
                <w:highlight w:val="none"/>
                <w:lang w:val="en-US" w:eastAsia="zh-CN"/>
              </w:rPr>
              <w:t>服务</w:t>
            </w:r>
            <w:r>
              <w:rPr>
                <w:rFonts w:hint="eastAsia" w:ascii="宋体" w:hAnsi="宋体" w:cs="宋体"/>
                <w:color w:val="000000"/>
                <w:spacing w:val="-6"/>
                <w:szCs w:val="21"/>
                <w:highlight w:val="none"/>
              </w:rPr>
              <w:t>成本：</w:t>
            </w:r>
          </w:p>
        </w:tc>
      </w:tr>
      <w:tr w14:paraId="29D3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80" w:type="dxa"/>
            <w:vMerge w:val="continue"/>
            <w:noWrap w:val="0"/>
            <w:vAlign w:val="center"/>
          </w:tcPr>
          <w:p w14:paraId="15DEC706">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1067" w:type="dxa"/>
            <w:vMerge w:val="continue"/>
            <w:noWrap w:val="0"/>
            <w:vAlign w:val="center"/>
          </w:tcPr>
          <w:p w14:paraId="06632D58">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宋体" w:hAnsi="宋体" w:cs="宋体"/>
                <w:color w:val="000000"/>
                <w:szCs w:val="21"/>
                <w:highlight w:val="none"/>
              </w:rPr>
            </w:pPr>
          </w:p>
        </w:tc>
        <w:tc>
          <w:tcPr>
            <w:tcW w:w="765" w:type="dxa"/>
            <w:vMerge w:val="continue"/>
            <w:noWrap w:val="0"/>
            <w:vAlign w:val="center"/>
          </w:tcPr>
          <w:p w14:paraId="55601408">
            <w:pPr>
              <w:keepNext w:val="0"/>
              <w:keepLines w:val="0"/>
              <w:suppressLineNumbers w:val="0"/>
              <w:adjustRightInd w:val="0"/>
              <w:snapToGrid w:val="0"/>
              <w:spacing w:before="0" w:beforeAutospacing="0" w:after="0" w:afterAutospacing="0" w:line="560" w:lineRule="exact"/>
              <w:ind w:left="0" w:leftChars="0" w:right="0" w:rightChars="0"/>
              <w:rPr>
                <w:rFonts w:hint="eastAsia" w:ascii="宋体" w:hAnsi="宋体" w:cs="宋体"/>
                <w:color w:val="000000"/>
                <w:szCs w:val="21"/>
                <w:highlight w:val="none"/>
              </w:rPr>
            </w:pPr>
          </w:p>
        </w:tc>
        <w:tc>
          <w:tcPr>
            <w:tcW w:w="2166" w:type="dxa"/>
            <w:noWrap w:val="0"/>
            <w:vAlign w:val="center"/>
          </w:tcPr>
          <w:p w14:paraId="5DD12EFC">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eastAsia" w:ascii="宋体" w:hAnsi="宋体" w:cs="宋体"/>
                <w:color w:val="000000"/>
                <w:szCs w:val="21"/>
                <w:highlight w:val="none"/>
              </w:rPr>
            </w:pPr>
            <w:r>
              <w:rPr>
                <w:rFonts w:hint="eastAsia" w:ascii="宋体" w:hAnsi="宋体" w:cs="宋体"/>
                <w:color w:val="000000"/>
                <w:szCs w:val="21"/>
                <w:highlight w:val="none"/>
              </w:rPr>
              <w:t>投标报价</w:t>
            </w:r>
          </w:p>
        </w:tc>
        <w:tc>
          <w:tcPr>
            <w:tcW w:w="5166" w:type="dxa"/>
            <w:gridSpan w:val="2"/>
            <w:noWrap w:val="0"/>
            <w:vAlign w:val="center"/>
          </w:tcPr>
          <w:p w14:paraId="0A9F5A4D">
            <w:pPr>
              <w:keepNext w:val="0"/>
              <w:keepLines w:val="0"/>
              <w:pageBreakBefore w:val="0"/>
              <w:kinsoku/>
              <w:wordWrap/>
              <w:overflowPunct/>
              <w:topLinePunct w:val="0"/>
              <w:autoSpaceDE/>
              <w:autoSpaceDN/>
              <w:bidi w:val="0"/>
              <w:adjustRightInd w:val="0"/>
              <w:snapToGrid w:val="0"/>
              <w:spacing w:line="540" w:lineRule="exact"/>
              <w:textAlignment w:val="auto"/>
              <w:rPr>
                <w:rFonts w:hint="eastAsia" w:ascii="宋体" w:hAnsi="宋体" w:cs="宋体"/>
                <w:color w:val="000000"/>
                <w:spacing w:val="-6"/>
                <w:szCs w:val="21"/>
                <w:highlight w:val="none"/>
                <w:lang w:val="en-US" w:eastAsia="zh-CN"/>
              </w:rPr>
            </w:pPr>
            <w:r>
              <w:rPr>
                <w:rFonts w:hint="eastAsia" w:ascii="宋体" w:hAnsi="宋体" w:cs="宋体"/>
                <w:color w:val="000000"/>
                <w:szCs w:val="21"/>
                <w:highlight w:val="none"/>
              </w:rPr>
              <w:t>投标报价</w:t>
            </w:r>
            <w:r>
              <w:rPr>
                <w:rFonts w:hint="eastAsia" w:ascii="宋体" w:hAnsi="宋体" w:cs="宋体"/>
                <w:color w:val="000000"/>
                <w:szCs w:val="21"/>
                <w:highlight w:val="none"/>
                <w:lang w:val="en-US" w:eastAsia="zh-CN"/>
              </w:rPr>
              <w:t>低</w:t>
            </w:r>
            <w:r>
              <w:rPr>
                <w:rFonts w:hint="eastAsia" w:ascii="宋体" w:hAnsi="宋体" w:cs="宋体"/>
                <w:color w:val="000000"/>
                <w:szCs w:val="21"/>
                <w:highlight w:val="none"/>
              </w:rPr>
              <w:t>于本项目通过资信评审且商务标形式</w:t>
            </w:r>
            <w:r>
              <w:rPr>
                <w:rFonts w:hint="eastAsia" w:ascii="宋体" w:hAnsi="宋体" w:cs="宋体"/>
                <w:color w:val="000000"/>
                <w:szCs w:val="21"/>
                <w:highlight w:val="none"/>
                <w:lang w:val="en-US" w:eastAsia="zh-CN"/>
              </w:rPr>
              <w:t>、响应</w:t>
            </w:r>
            <w:r>
              <w:rPr>
                <w:rFonts w:hint="eastAsia" w:ascii="宋体" w:hAnsi="宋体" w:cs="宋体"/>
                <w:color w:val="000000"/>
                <w:szCs w:val="21"/>
                <w:highlight w:val="none"/>
              </w:rPr>
              <w:t>评审合格的有效投标报价平均值*（1-10%）</w:t>
            </w:r>
            <w:r>
              <w:rPr>
                <w:rFonts w:hint="eastAsia" w:ascii="宋体" w:hAnsi="宋体" w:cs="宋体"/>
                <w:color w:val="000000"/>
                <w:szCs w:val="21"/>
                <w:highlight w:val="none"/>
                <w:lang w:val="en-US" w:eastAsia="zh-CN"/>
              </w:rPr>
              <w:t>的</w:t>
            </w:r>
            <w:r>
              <w:rPr>
                <w:rFonts w:hint="eastAsia" w:ascii="宋体" w:hAnsi="宋体" w:cs="宋体"/>
                <w:color w:val="000000"/>
                <w:szCs w:val="21"/>
                <w:highlight w:val="none"/>
              </w:rPr>
              <w:t>。</w:t>
            </w:r>
          </w:p>
        </w:tc>
      </w:t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tbl>
    <w:p w14:paraId="505F765B">
      <w:pPr>
        <w:spacing w:line="440" w:lineRule="exact"/>
        <w:ind w:firstLine="316" w:firstLineChars="150"/>
        <w:jc w:val="left"/>
        <w:rPr>
          <w:rFonts w:hint="default" w:ascii="宋体"/>
          <w:b/>
          <w:color w:val="000000"/>
          <w:szCs w:val="21"/>
          <w:highlight w:val="none"/>
          <w:lang w:val="en-US" w:eastAsia="zh-CN"/>
        </w:rPr>
      </w:pPr>
      <w:bookmarkStart w:id="790" w:name="_Toc35424949"/>
      <w:bookmarkStart w:id="791" w:name="_Toc506107326"/>
      <w:bookmarkStart w:id="792" w:name="_Toc78803384"/>
      <w:bookmarkStart w:id="793" w:name="_Toc15058915"/>
      <w:bookmarkStart w:id="794" w:name="_Toc35425115"/>
      <w:bookmarkStart w:id="795" w:name="_Toc324404874"/>
      <w:bookmarkStart w:id="796" w:name="_Toc17377"/>
      <w:bookmarkStart w:id="797" w:name="_Toc152042367"/>
      <w:bookmarkStart w:id="798" w:name="_Toc247085748"/>
      <w:bookmarkStart w:id="799" w:name="_Toc152045590"/>
      <w:bookmarkStart w:id="800" w:name="_Toc246996233"/>
      <w:bookmarkStart w:id="801" w:name="_Toc144974557"/>
      <w:bookmarkStart w:id="802" w:name="_Toc246996976"/>
      <w:bookmarkStart w:id="803" w:name="_Toc296602478"/>
      <w:bookmarkStart w:id="804" w:name="_Toc179632608"/>
      <w:r>
        <w:rPr>
          <w:rFonts w:hint="eastAsia" w:ascii="宋体"/>
          <w:b/>
          <w:color w:val="000000"/>
          <w:szCs w:val="21"/>
          <w:highlight w:val="none"/>
          <w:lang w:val="en-US" w:eastAsia="zh-CN"/>
        </w:rPr>
        <w:t>1. 评标方法</w:t>
      </w:r>
    </w:p>
    <w:p w14:paraId="13CA7A1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本次评标采用</w:t>
      </w:r>
      <w:r>
        <w:rPr>
          <w:rFonts w:hint="eastAsia" w:ascii="宋体" w:hAnsi="宋体" w:eastAsia="宋体" w:cs="宋体"/>
          <w:color w:val="000000"/>
          <w:highlight w:val="none"/>
          <w:lang w:eastAsia="zh-CN"/>
        </w:rPr>
        <w:t>合理低价</w:t>
      </w:r>
      <w:r>
        <w:rPr>
          <w:rFonts w:hint="eastAsia" w:ascii="宋体" w:hAnsi="宋体" w:eastAsia="宋体" w:cs="宋体"/>
          <w:color w:val="000000"/>
          <w:highlight w:val="none"/>
        </w:rPr>
        <w:t>法。评标委员会对满足招标文件实质性要求的投标文件，最终按投标报价最低原则，推荐有效投标报价最低的为第一中标候选人，次低的为第二中标候选人，以此类推，推荐中标候选</w:t>
      </w:r>
      <w:r>
        <w:rPr>
          <w:rFonts w:hint="eastAsia" w:ascii="宋体" w:hAnsi="宋体" w:eastAsia="宋体" w:cs="宋体"/>
          <w:color w:val="000000"/>
          <w:highlight w:val="none"/>
          <w:lang w:val="en-US" w:eastAsia="zh-CN"/>
        </w:rPr>
        <w:t>3</w:t>
      </w:r>
      <w:r>
        <w:rPr>
          <w:rFonts w:hint="eastAsia" w:ascii="宋体" w:hAnsi="宋体" w:eastAsia="宋体" w:cs="宋体"/>
          <w:color w:val="000000"/>
          <w:highlight w:val="none"/>
        </w:rPr>
        <w:t>名，并标明排序，但投标报价低于其成本的除外。投标报价最低的有效投标人有两名或两名以上相同时，由评标委员会主任委员或招标人抽签确定第一中标候选人。</w:t>
      </w:r>
    </w:p>
    <w:p w14:paraId="1D6293C8">
      <w:pPr>
        <w:spacing w:line="440" w:lineRule="exact"/>
        <w:ind w:firstLine="316"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159749FF">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3236E3E1">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EE942C7">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3.评标程序</w:t>
      </w:r>
      <w:bookmarkEnd w:id="790"/>
      <w:bookmarkEnd w:id="791"/>
      <w:bookmarkEnd w:id="792"/>
      <w:bookmarkEnd w:id="793"/>
      <w:bookmarkEnd w:id="794"/>
      <w:bookmarkEnd w:id="795"/>
      <w:bookmarkEnd w:id="796"/>
    </w:p>
    <w:p w14:paraId="6091849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评标先做准备工作，先进行资信评审，然后进行商务标评审。</w:t>
      </w:r>
    </w:p>
    <w:p w14:paraId="6E980930">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05" w:name="_Toc35425116"/>
      <w:bookmarkStart w:id="806" w:name="_Toc78803385"/>
      <w:bookmarkStart w:id="807" w:name="_Toc35424950"/>
      <w:bookmarkStart w:id="808" w:name="_Toc15058916"/>
      <w:bookmarkStart w:id="809" w:name="_Toc27389"/>
      <w:r>
        <w:rPr>
          <w:rFonts w:hint="eastAsia" w:ascii="宋体" w:hAnsi="Times New Roman" w:eastAsia="宋体" w:cs="Times New Roman"/>
          <w:b/>
          <w:color w:val="000000"/>
          <w:szCs w:val="21"/>
          <w:highlight w:val="none"/>
          <w:lang w:val="en-US" w:eastAsia="zh-CN"/>
        </w:rPr>
        <w:t>3.1评标准备工作</w:t>
      </w:r>
      <w:bookmarkEnd w:id="805"/>
      <w:bookmarkEnd w:id="806"/>
      <w:bookmarkEnd w:id="807"/>
      <w:bookmarkEnd w:id="808"/>
      <w:bookmarkEnd w:id="809"/>
    </w:p>
    <w:p w14:paraId="12DD11E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61A7679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（1）阅读由招标人或者其委托的工程代理机构编制的招标项目情况材料。</w:t>
      </w:r>
    </w:p>
    <w:p w14:paraId="3327388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0377C0C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6912EA5D">
      <w:pPr>
        <w:pStyle w:val="6"/>
        <w:ind w:firstLine="422" w:firstLineChars="200"/>
        <w:rPr>
          <w:rFonts w:ascii="宋体" w:hAnsi="宋体" w:eastAsia="宋体" w:cs="宋体"/>
          <w:highlight w:val="none"/>
        </w:rPr>
      </w:pPr>
      <w:bookmarkStart w:id="810" w:name="_Toc15058918"/>
      <w:bookmarkStart w:id="811" w:name="_Toc17468"/>
      <w:bookmarkStart w:id="812" w:name="_Toc35425118"/>
      <w:bookmarkStart w:id="813" w:name="_Toc78803387"/>
      <w:bookmarkStart w:id="814" w:name="_Toc35424952"/>
      <w:bookmarkStart w:id="815" w:name="_Toc11990"/>
      <w:bookmarkStart w:id="816" w:name="_Toc506107327"/>
      <w:bookmarkStart w:id="817" w:name="_Toc35424954"/>
      <w:bookmarkStart w:id="818" w:name="_Toc12200"/>
      <w:bookmarkStart w:id="819" w:name="_Toc324404875"/>
      <w:bookmarkStart w:id="820" w:name="_Toc35425120"/>
      <w:bookmarkStart w:id="821" w:name="_Toc15058919"/>
      <w:r>
        <w:rPr>
          <w:rFonts w:hint="eastAsia" w:ascii="宋体" w:hAnsi="宋体" w:eastAsia="宋体" w:cs="宋体"/>
          <w:highlight w:val="none"/>
        </w:rPr>
        <w:t>3.</w:t>
      </w:r>
      <w:r>
        <w:rPr>
          <w:rFonts w:hint="eastAsia" w:ascii="宋体" w:hAnsi="宋体" w:eastAsia="宋体" w:cs="宋体"/>
          <w:highlight w:val="none"/>
          <w:lang w:val="en-US" w:eastAsia="zh-CN"/>
        </w:rPr>
        <w:t>2</w:t>
      </w:r>
      <w:r>
        <w:rPr>
          <w:rFonts w:hint="eastAsia" w:ascii="宋体" w:hAnsi="宋体" w:eastAsia="宋体" w:cs="宋体"/>
          <w:highlight w:val="none"/>
        </w:rPr>
        <w:t>商务标评审</w:t>
      </w:r>
      <w:bookmarkEnd w:id="810"/>
      <w:bookmarkEnd w:id="811"/>
      <w:bookmarkEnd w:id="812"/>
      <w:bookmarkEnd w:id="813"/>
      <w:bookmarkEnd w:id="814"/>
      <w:bookmarkEnd w:id="815"/>
    </w:p>
    <w:p w14:paraId="686CA6CF">
      <w:pPr>
        <w:spacing w:line="440" w:lineRule="exact"/>
        <w:ind w:firstLine="420" w:firstLineChars="200"/>
        <w:rPr>
          <w:rFonts w:ascii="宋体" w:hAnsi="宋体" w:cs="宋体"/>
          <w:szCs w:val="21"/>
          <w:highlight w:val="none"/>
        </w:rPr>
      </w:pPr>
      <w:r>
        <w:rPr>
          <w:rFonts w:hint="eastAsia" w:ascii="宋体" w:hAnsi="宋体" w:cs="宋体"/>
          <w:szCs w:val="21"/>
          <w:highlight w:val="none"/>
        </w:rPr>
        <w:t>详见商务标评审表。</w:t>
      </w:r>
    </w:p>
    <w:p w14:paraId="56AFC15C">
      <w:pPr>
        <w:spacing w:line="440" w:lineRule="exact"/>
        <w:ind w:firstLine="422" w:firstLineChars="200"/>
        <w:rPr>
          <w:rFonts w:ascii="宋体" w:hAnsi="宋体" w:cs="宋体"/>
          <w:color w:val="auto"/>
          <w:szCs w:val="21"/>
          <w:highlight w:val="none"/>
        </w:rPr>
      </w:pPr>
      <w:bookmarkStart w:id="822" w:name="_Toc35424953"/>
      <w:bookmarkStart w:id="823" w:name="_Toc26895"/>
      <w:bookmarkStart w:id="824" w:name="_Toc78803388"/>
      <w:bookmarkStart w:id="825" w:name="_Toc18087"/>
      <w:bookmarkStart w:id="826" w:name="_Toc35425119"/>
      <w:r>
        <w:rPr>
          <w:rStyle w:val="197"/>
          <w:rFonts w:hint="eastAsia" w:ascii="宋体" w:hAnsi="宋体" w:eastAsia="宋体" w:cs="宋体"/>
          <w:highlight w:val="none"/>
        </w:rPr>
        <w:t>3.</w:t>
      </w:r>
      <w:r>
        <w:rPr>
          <w:rStyle w:val="197"/>
          <w:rFonts w:hint="eastAsia" w:ascii="宋体" w:hAnsi="宋体" w:cs="宋体"/>
          <w:highlight w:val="none"/>
          <w:lang w:val="en-US"/>
        </w:rPr>
        <w:t>3</w:t>
      </w:r>
      <w:r>
        <w:rPr>
          <w:rStyle w:val="197"/>
          <w:rFonts w:hint="eastAsia" w:ascii="宋体" w:hAnsi="宋体" w:eastAsia="宋体" w:cs="宋体"/>
          <w:highlight w:val="none"/>
        </w:rPr>
        <w:t>推荐中标候选人</w:t>
      </w:r>
      <w:bookmarkEnd w:id="822"/>
      <w:bookmarkEnd w:id="823"/>
      <w:bookmarkEnd w:id="824"/>
      <w:bookmarkEnd w:id="825"/>
      <w:bookmarkEnd w:id="826"/>
      <w:r>
        <w:rPr>
          <w:rFonts w:hint="eastAsia" w:ascii="宋体" w:hAnsi="宋体" w:cs="宋体"/>
          <w:b/>
          <w:bCs/>
          <w:highlight w:val="none"/>
        </w:rPr>
        <w:t>：</w:t>
      </w:r>
      <w:r>
        <w:rPr>
          <w:rFonts w:hint="eastAsia" w:ascii="宋体" w:hAnsi="宋体" w:cs="宋体"/>
          <w:highlight w:val="none"/>
        </w:rPr>
        <w:t>资信评审、商务标</w:t>
      </w:r>
      <w:r>
        <w:rPr>
          <w:rFonts w:hint="eastAsia" w:ascii="宋体" w:hAnsi="宋体" w:cs="宋体"/>
          <w:color w:val="auto"/>
          <w:highlight w:val="none"/>
        </w:rPr>
        <w:t>评审后，推荐</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27" w:name="_Toc78803389"/>
      <w:r>
        <w:rPr>
          <w:rFonts w:hint="eastAsia" w:ascii="宋体" w:hAnsi="Times New Roman" w:eastAsia="宋体" w:cs="Times New Roman"/>
          <w:b/>
          <w:color w:val="000000"/>
          <w:szCs w:val="21"/>
          <w:highlight w:val="none"/>
          <w:lang w:val="en-US" w:eastAsia="zh-CN"/>
        </w:rPr>
        <w:t>4.评审内容</w:t>
      </w:r>
      <w:bookmarkEnd w:id="816"/>
      <w:bookmarkEnd w:id="817"/>
      <w:bookmarkEnd w:id="818"/>
      <w:bookmarkEnd w:id="819"/>
      <w:bookmarkEnd w:id="820"/>
      <w:bookmarkEnd w:id="821"/>
      <w:bookmarkEnd w:id="827"/>
    </w:p>
    <w:p w14:paraId="0F1392E9">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28" w:name="_Toc9630"/>
      <w:bookmarkStart w:id="829" w:name="_Toc78803390"/>
      <w:r>
        <w:rPr>
          <w:rFonts w:hint="eastAsia" w:ascii="宋体" w:hAnsi="Times New Roman" w:eastAsia="宋体" w:cs="Times New Roman"/>
          <w:b/>
          <w:color w:val="000000"/>
          <w:szCs w:val="21"/>
          <w:highlight w:val="none"/>
          <w:lang w:val="en-US" w:eastAsia="zh-CN"/>
        </w:rPr>
        <w:t>4.1</w:t>
      </w:r>
      <w:bookmarkEnd w:id="828"/>
      <w:bookmarkEnd w:id="829"/>
      <w:bookmarkStart w:id="830" w:name="_Toc15058921"/>
      <w:bookmarkStart w:id="831" w:name="_Toc35425122"/>
      <w:bookmarkStart w:id="832" w:name="_Toc78803391"/>
      <w:bookmarkStart w:id="833" w:name="_Toc3531"/>
      <w:bookmarkStart w:id="834" w:name="_Toc35424956"/>
      <w:bookmarkStart w:id="835" w:name="_Toc324404876"/>
      <w:r>
        <w:rPr>
          <w:rFonts w:hint="eastAsia" w:ascii="宋体" w:hAnsi="Times New Roman" w:eastAsia="宋体" w:cs="Times New Roman"/>
          <w:b/>
          <w:color w:val="000000"/>
          <w:szCs w:val="21"/>
          <w:highlight w:val="none"/>
          <w:lang w:val="en-US" w:eastAsia="zh-CN"/>
        </w:rPr>
        <w:t>商务标评审</w:t>
      </w:r>
      <w:bookmarkEnd w:id="830"/>
      <w:bookmarkEnd w:id="831"/>
      <w:bookmarkEnd w:id="832"/>
      <w:bookmarkEnd w:id="833"/>
      <w:bookmarkEnd w:id="834"/>
    </w:p>
    <w:p w14:paraId="7908D5C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4.1.1形式性评审标准：见商务标评审表。</w:t>
      </w:r>
    </w:p>
    <w:p w14:paraId="5FDB815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4.1.2响应性评审标准：见商务标评审表。</w:t>
      </w:r>
    </w:p>
    <w:p w14:paraId="5104F40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评标委员会依据上述标准对投标文件进行初步评审。有一项不符合评审标准的，作无效投标处理。</w:t>
      </w:r>
    </w:p>
    <w:p w14:paraId="407A1839">
      <w:pPr>
        <w:spacing w:line="440" w:lineRule="exact"/>
        <w:ind w:firstLine="315" w:firstLineChars="150"/>
        <w:jc w:val="left"/>
        <w:rPr>
          <w:rFonts w:hint="eastAsia" w:ascii="宋体" w:hAnsi="宋体" w:eastAsia="宋体" w:cs="宋体"/>
          <w:color w:val="000000"/>
          <w:highlight w:val="none"/>
        </w:rPr>
      </w:pPr>
      <w:bookmarkStart w:id="836" w:name="_Toc35425123"/>
      <w:bookmarkStart w:id="837" w:name="_Toc506107328"/>
      <w:bookmarkStart w:id="838" w:name="_Toc35424957"/>
      <w:bookmarkStart w:id="839" w:name="_Toc15058922"/>
      <w:bookmarkStart w:id="840" w:name="_Toc13125"/>
      <w:bookmarkStart w:id="841" w:name="_Toc78803392"/>
      <w:r>
        <w:rPr>
          <w:rFonts w:hint="eastAsia" w:ascii="宋体" w:hAnsi="宋体" w:eastAsia="宋体" w:cs="宋体"/>
          <w:color w:val="000000"/>
          <w:highlight w:val="none"/>
        </w:rPr>
        <w:t>4.</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.3详细评审标准：见商务标评审表。</w:t>
      </w:r>
    </w:p>
    <w:p w14:paraId="5D98495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.4评标委员会按以下原则对投标报价进行修正。</w:t>
      </w:r>
    </w:p>
    <w:p w14:paraId="3588E17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（1）投标文件中的大写金额与小写金额不一致的，以大写金额为准。</w:t>
      </w:r>
    </w:p>
    <w:p w14:paraId="4858329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（2）总价金额与依据单价计算出的结果不一致的，以单价金额为准修正总价，但单价金额小数点有明显错误的除外。</w:t>
      </w:r>
    </w:p>
    <w:p w14:paraId="6644199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按上述修正错误的原则及方法调整或修正投标文件的投标报价，调整或修正的价格经投标人书面确认后具有约束力。中标价原则上以调整或修正后的投标报价为准，调整或修正后的投标报价与投标报价相比，价格低的为中标价。投标人不接受的，其投标将被拒绝。</w:t>
      </w:r>
    </w:p>
    <w:p w14:paraId="0D8AA3CD">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5.无效投标条款</w:t>
      </w:r>
      <w:bookmarkEnd w:id="835"/>
      <w:bookmarkEnd w:id="836"/>
      <w:bookmarkEnd w:id="837"/>
      <w:bookmarkEnd w:id="838"/>
      <w:bookmarkEnd w:id="839"/>
      <w:bookmarkEnd w:id="840"/>
      <w:bookmarkEnd w:id="841"/>
    </w:p>
    <w:p w14:paraId="3E3E65E8">
      <w:pPr>
        <w:spacing w:line="440" w:lineRule="exact"/>
        <w:ind w:firstLine="315" w:firstLineChars="150"/>
        <w:jc w:val="left"/>
        <w:rPr>
          <w:rFonts w:hint="eastAsia" w:ascii="宋体" w:hAnsi="宋体" w:eastAsia="宋体" w:cs="宋体"/>
          <w:color w:val="000000"/>
          <w:highlight w:val="none"/>
        </w:rPr>
      </w:pPr>
      <w:bookmarkStart w:id="842" w:name="_Toc324404877"/>
      <w:bookmarkStart w:id="843" w:name="_Toc35424958"/>
      <w:bookmarkStart w:id="844" w:name="_Toc35425124"/>
      <w:bookmarkStart w:id="845" w:name="_Toc27846"/>
      <w:bookmarkStart w:id="846" w:name="_Toc15058923"/>
      <w:bookmarkStart w:id="847" w:name="_Toc78803393"/>
      <w:bookmarkStart w:id="848" w:name="_Toc506107329"/>
      <w:r>
        <w:rPr>
          <w:rFonts w:hint="eastAsia" w:ascii="宋体" w:hAnsi="宋体" w:eastAsia="宋体" w:cs="宋体"/>
          <w:color w:val="000000"/>
          <w:highlight w:val="none"/>
        </w:rPr>
        <w:t>5.1投标人存在下列情形的招标人将拒收投标文件：</w:t>
      </w:r>
    </w:p>
    <w:p w14:paraId="465E634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（1）未在投标截止时间前通过电子邮箱递交有效电子投标文件的，投标将被拒绝。</w:t>
      </w:r>
    </w:p>
    <w:p w14:paraId="1B53F4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（3）未在规定时间内发送密码或发送的密码无法正确打开投标文件的，投标文件将被拒绝。</w:t>
      </w:r>
    </w:p>
    <w:p w14:paraId="19B7136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5.2投标人有下列情形的，经评审后其投标作无效投标处理：</w:t>
      </w:r>
    </w:p>
    <w:p w14:paraId="14839BB2">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5.2.</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商务标评审</w:t>
      </w:r>
    </w:p>
    <w:p w14:paraId="2A080AD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(1)评标委员会依据《商务标评审表》进行形式性评审和响应性评审。有一项不符合评审标准的，做无效投标处理；</w:t>
      </w:r>
    </w:p>
    <w:p w14:paraId="5769FB6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（2）商务标详细评审标准中有任何一项不能通过评审的，作无效投标处理。</w:t>
      </w:r>
    </w:p>
    <w:p w14:paraId="11B68C2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5.3其他无效投标情况：</w:t>
      </w:r>
    </w:p>
    <w:p w14:paraId="5D5014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214A4A8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（2）按第四章“评标方法”第4.2.4项修正错误的原则及方法调整或修正投标文件的投标报价，调整或修正的价格经投标人书面确认后具有约束力。投标人不接受修正价格的，其投标将被拒绝。</w:t>
      </w:r>
    </w:p>
    <w:p w14:paraId="7C1D2B2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（3）第二章“投标人须知”第1.4.3项规定的任何一种情形的。</w:t>
      </w:r>
    </w:p>
    <w:p w14:paraId="48DD650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（4）投标人有串通投标、视为串通投标、弄虚作假、行贿等违法行为。</w:t>
      </w:r>
    </w:p>
    <w:p w14:paraId="7AE90BB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（5）投标文件没有对招标文件的实质性要求和条件作出响应。</w:t>
      </w:r>
    </w:p>
    <w:p w14:paraId="08A9016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（6）未按规定的格式填写导致实质性内容不全以及实质上不响应，或者关键字迹模糊、无法辨认。</w:t>
      </w:r>
    </w:p>
    <w:p w14:paraId="00808C1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（7）同一投标人提交两个以上不同的投标文件或者投标报价，但招标文件规定提交备选投标的除外。</w:t>
      </w:r>
    </w:p>
    <w:p w14:paraId="2533827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（8）投标文件中存在招标人不能接受的其他实质性条件。</w:t>
      </w:r>
    </w:p>
    <w:p w14:paraId="524D53D9">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（9）投标文件中填报的拟任项目</w:t>
      </w:r>
      <w:r>
        <w:rPr>
          <w:rFonts w:hint="eastAsia" w:ascii="宋体" w:hAnsi="宋体" w:eastAsia="宋体" w:cs="宋体"/>
          <w:color w:val="000000"/>
          <w:highlight w:val="none"/>
          <w:lang w:val="en-US" w:eastAsia="zh-CN"/>
        </w:rPr>
        <w:t>负责人</w:t>
      </w:r>
      <w:r>
        <w:rPr>
          <w:rFonts w:hint="eastAsia" w:ascii="宋体" w:hAnsi="宋体" w:eastAsia="宋体" w:cs="宋体"/>
          <w:color w:val="000000"/>
          <w:highlight w:val="none"/>
        </w:rPr>
        <w:t>与资格审查通过的项目</w:t>
      </w:r>
      <w:r>
        <w:rPr>
          <w:rFonts w:hint="eastAsia" w:ascii="宋体" w:hAnsi="宋体" w:eastAsia="宋体" w:cs="宋体"/>
          <w:color w:val="000000"/>
          <w:highlight w:val="none"/>
          <w:lang w:val="en-US" w:eastAsia="zh-CN"/>
        </w:rPr>
        <w:t>负责人</w:t>
      </w:r>
      <w:r>
        <w:rPr>
          <w:rFonts w:hint="eastAsia" w:ascii="宋体" w:hAnsi="宋体" w:eastAsia="宋体" w:cs="宋体"/>
          <w:color w:val="000000"/>
          <w:highlight w:val="none"/>
        </w:rPr>
        <w:t>前后不一致的。</w:t>
      </w:r>
    </w:p>
    <w:p w14:paraId="3D744B3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（10）投标人拒不按照要求对投标文件进行澄清、说明、补正的，或评标委员会根据招标文件的规定对招标文件的计算错误进行修正后，投标人不接受修正的投标报价的。</w:t>
      </w:r>
    </w:p>
    <w:p w14:paraId="512E080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）投标人单方面出现其他投标人材料。</w:t>
      </w:r>
    </w:p>
    <w:p w14:paraId="47D8332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）投标人联系人或联系电话相同的。</w:t>
      </w:r>
    </w:p>
    <w:p w14:paraId="14639CA5">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w:t>
      </w:r>
      <w:r>
        <w:rPr>
          <w:rFonts w:hint="eastAsia" w:ascii="宋体" w:hAnsi="宋体" w:eastAsia="宋体" w:cs="宋体"/>
          <w:color w:val="000000"/>
          <w:highlight w:val="none"/>
          <w:lang w:val="en-US" w:eastAsia="zh-CN"/>
        </w:rPr>
        <w:t>13</w:t>
      </w:r>
      <w:r>
        <w:rPr>
          <w:rFonts w:hint="eastAsia" w:ascii="宋体" w:hAnsi="宋体" w:eastAsia="宋体" w:cs="宋体"/>
          <w:color w:val="000000"/>
          <w:highlight w:val="none"/>
        </w:rPr>
        <w:t>）法律、法规规定的其他情形。</w:t>
      </w:r>
    </w:p>
    <w:p w14:paraId="5A018EF6">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49" w:name="_Toc95223409"/>
      <w:r>
        <w:rPr>
          <w:rFonts w:hint="eastAsia" w:ascii="宋体" w:hAnsi="Times New Roman" w:eastAsia="宋体" w:cs="Times New Roman"/>
          <w:b/>
          <w:color w:val="000000"/>
          <w:szCs w:val="21"/>
          <w:highlight w:val="none"/>
          <w:lang w:val="en-US" w:eastAsia="zh-CN"/>
        </w:rPr>
        <w:t>6.投标文件的澄清和补正</w:t>
      </w:r>
      <w:bookmarkEnd w:id="849"/>
    </w:p>
    <w:p w14:paraId="4C9D732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6.1在评标过程中，评标委员会可以书面形式要求投标</w:t>
      </w:r>
      <w:bookmarkStart w:id="850" w:name="_Toc60061506"/>
      <w:r>
        <w:rPr>
          <w:rFonts w:hint="eastAsia" w:ascii="宋体" w:hAnsi="宋体" w:eastAsia="宋体" w:cs="宋体"/>
          <w:color w:val="000000"/>
          <w:highlight w:val="none"/>
        </w:rPr>
        <w:t>人对所提交的投标文件中含</w:t>
      </w:r>
      <w:bookmarkEnd w:id="850"/>
      <w:r>
        <w:rPr>
          <w:rFonts w:hint="eastAsia" w:ascii="宋体" w:hAnsi="宋体" w:eastAsia="宋体" w:cs="宋体"/>
          <w:color w:val="000000"/>
          <w:highlight w:val="none"/>
        </w:rPr>
        <w:t>义不明确、对同类问题表述不一致或者有明显文字和计算错误的内容进行书面澄清或说明，或者对细微偏差进行补正。评标委员会不接受投标人主动提出的澄清、说明或补正。</w:t>
      </w:r>
    </w:p>
    <w:p w14:paraId="4AF5F2BE">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6.2澄清、说明和补正不得改变投标文件的实质性内容（算术性错误修正的除外）。投标人的书面澄清、说明和补正属于投标文件的组成部分。</w:t>
      </w:r>
    </w:p>
    <w:p w14:paraId="5067B07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6.3评标委员会对投标人提交的澄清、说明和补正有疑问的，可以要求投标人进一步澄清、说明或补正、直至满足评标委员会的要求。</w:t>
      </w:r>
    </w:p>
    <w:p w14:paraId="42BDF8A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按照投标文件规定进行澄清、补正后的投标报价经投标人的法定代表人或其委托代理人确认后即为该投标人的最终投标报价。投标人一旦中标，此报价即为中标价。</w:t>
      </w:r>
    </w:p>
    <w:bookmarkEnd w:id="797"/>
    <w:bookmarkEnd w:id="798"/>
    <w:bookmarkEnd w:id="799"/>
    <w:bookmarkEnd w:id="800"/>
    <w:bookmarkEnd w:id="801"/>
    <w:bookmarkEnd w:id="802"/>
    <w:bookmarkEnd w:id="803"/>
    <w:bookmarkEnd w:id="804"/>
    <w:bookmarkEnd w:id="842"/>
    <w:bookmarkEnd w:id="843"/>
    <w:bookmarkEnd w:id="844"/>
    <w:bookmarkEnd w:id="845"/>
    <w:bookmarkEnd w:id="846"/>
    <w:bookmarkEnd w:id="847"/>
    <w:bookmarkEnd w:id="848"/>
    <w:p w14:paraId="7BC20C8A">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51" w:name="_Toc95223410"/>
      <w:bookmarkStart w:id="852" w:name="_Toc506107333"/>
      <w:bookmarkStart w:id="853" w:name="_Toc35424962"/>
      <w:bookmarkStart w:id="854" w:name="_Toc35425128"/>
      <w:bookmarkStart w:id="855" w:name="_Toc15058927"/>
      <w:bookmarkStart w:id="856" w:name="_Toc152045767"/>
      <w:bookmarkStart w:id="857" w:name="_Toc152042546"/>
      <w:bookmarkStart w:id="858" w:name="_Toc144974826"/>
      <w:bookmarkStart w:id="859" w:name="_Toc179632785"/>
      <w:r>
        <w:rPr>
          <w:rFonts w:hint="eastAsia" w:ascii="宋体" w:hAnsi="Times New Roman" w:eastAsia="宋体" w:cs="Times New Roman"/>
          <w:b/>
          <w:color w:val="000000"/>
          <w:szCs w:val="21"/>
          <w:highlight w:val="none"/>
          <w:lang w:val="en-US" w:eastAsia="zh-CN"/>
        </w:rPr>
        <w:t>7.评分标准</w:t>
      </w:r>
      <w:bookmarkEnd w:id="851"/>
    </w:p>
    <w:p w14:paraId="1CE63C2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7.1商务标评分标准：见商务标评审表。</w:t>
      </w:r>
    </w:p>
    <w:p w14:paraId="1ED9F886">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60" w:name="_Toc95223411"/>
      <w:r>
        <w:rPr>
          <w:rFonts w:hint="eastAsia" w:ascii="宋体" w:hAnsi="Times New Roman" w:eastAsia="宋体" w:cs="Times New Roman"/>
          <w:b/>
          <w:color w:val="000000"/>
          <w:szCs w:val="21"/>
          <w:highlight w:val="none"/>
          <w:lang w:val="en-US" w:eastAsia="zh-CN"/>
        </w:rPr>
        <w:t>8.评审结果</w:t>
      </w:r>
      <w:bookmarkEnd w:id="860"/>
    </w:p>
    <w:p w14:paraId="5A1487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8.1除第二章“投标人须知”及其前附表授权直接确定中标人外，评</w:t>
      </w:r>
      <w:bookmarkStart w:id="861" w:name="_Toc15058925"/>
      <w:bookmarkStart w:id="862" w:name="_Toc324404879"/>
      <w:bookmarkStart w:id="863" w:name="_Toc60061508"/>
      <w:bookmarkStart w:id="864" w:name="_Toc506107331"/>
      <w:r>
        <w:rPr>
          <w:rFonts w:hint="eastAsia" w:ascii="宋体" w:hAnsi="宋体" w:eastAsia="宋体" w:cs="宋体"/>
          <w:color w:val="000000"/>
          <w:highlight w:val="none"/>
        </w:rPr>
        <w:t>标委员会</w:t>
      </w:r>
      <w:bookmarkEnd w:id="861"/>
      <w:bookmarkEnd w:id="862"/>
      <w:bookmarkEnd w:id="863"/>
      <w:bookmarkEnd w:id="864"/>
      <w:r>
        <w:rPr>
          <w:rFonts w:hint="eastAsia" w:ascii="宋体" w:hAnsi="宋体" w:eastAsia="宋体" w:cs="宋体"/>
          <w:color w:val="000000"/>
          <w:highlight w:val="none"/>
        </w:rPr>
        <w:t>按有效报价由低到高的顺序推荐中标候选人。</w:t>
      </w:r>
    </w:p>
    <w:p w14:paraId="0586443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8.2评标委员会完成评标后，应当向招标人提交书面评标报告。评标报告应当如实记载以下内容：</w:t>
      </w:r>
    </w:p>
    <w:p w14:paraId="60C496F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（1）基本情况和数据表。</w:t>
      </w:r>
    </w:p>
    <w:p w14:paraId="2FF3825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（2）评标委员会成员名单。</w:t>
      </w:r>
    </w:p>
    <w:p w14:paraId="3E8F5A8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（3）开标记录。</w:t>
      </w:r>
    </w:p>
    <w:p w14:paraId="77CE378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（4）符合要求的投标人一览表。</w:t>
      </w:r>
    </w:p>
    <w:p w14:paraId="1A0FCCD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（5）否决投标情况说明。</w:t>
      </w:r>
    </w:p>
    <w:p w14:paraId="18FE4A2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（6）评标标准、评标方法或者评标因素。</w:t>
      </w:r>
    </w:p>
    <w:p w14:paraId="4F8B3E8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（7）经评审的价格比较一览表。</w:t>
      </w:r>
    </w:p>
    <w:p w14:paraId="4B89E24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（8）经评审的投标人排序。</w:t>
      </w:r>
    </w:p>
    <w:p w14:paraId="3C2A0C70">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（9）推荐的中标候选人名单与签订合同前要处理的事宜。</w:t>
      </w:r>
    </w:p>
    <w:p w14:paraId="03A977F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（10）澄清、说明、补正事项纪要。</w:t>
      </w:r>
    </w:p>
    <w:p w14:paraId="555E532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8.3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DDB352D">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除第一中标候选人或者中标人以外的其他投标人存在串通投标、弄虚作假、行贿情形且在评标过程中未被发现的，视为对中标结果没有造成实质性影响，招标人可以依法继续开展招标活动。</w:t>
      </w:r>
    </w:p>
    <w:p w14:paraId="22FE37EA">
      <w:p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865" w:name="_Toc95223412"/>
      <w:r>
        <w:rPr>
          <w:rFonts w:hint="eastAsia" w:ascii="宋体" w:hAnsi="Times New Roman" w:eastAsia="宋体" w:cs="Times New Roman"/>
          <w:b/>
          <w:color w:val="000000"/>
          <w:szCs w:val="21"/>
          <w:highlight w:val="none"/>
          <w:lang w:val="en-US" w:eastAsia="zh-CN"/>
        </w:rPr>
        <w:t>9.其他</w:t>
      </w:r>
      <w:bookmarkEnd w:id="865"/>
    </w:p>
    <w:p w14:paraId="546BC29A">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投标人提供的与投标文件有关的各类证书、证明、文件、资料等的真实性、</w:t>
      </w:r>
      <w:bookmarkStart w:id="866" w:name="_Toc506107332"/>
      <w:bookmarkStart w:id="867" w:name="_Toc60061509"/>
      <w:bookmarkStart w:id="868" w:name="_Toc324404880"/>
      <w:bookmarkStart w:id="869" w:name="_Toc15058926"/>
      <w:r>
        <w:rPr>
          <w:rFonts w:hint="eastAsia" w:ascii="宋体" w:hAnsi="宋体" w:eastAsia="宋体" w:cs="宋体"/>
          <w:color w:val="000000"/>
          <w:highlight w:val="none"/>
        </w:rPr>
        <w:t>合法性由</w:t>
      </w:r>
      <w:bookmarkEnd w:id="866"/>
      <w:bookmarkEnd w:id="867"/>
      <w:bookmarkEnd w:id="868"/>
      <w:bookmarkEnd w:id="869"/>
      <w:r>
        <w:rPr>
          <w:rFonts w:hint="eastAsia" w:ascii="宋体" w:hAnsi="宋体" w:eastAsia="宋体" w:cs="宋体"/>
          <w:color w:val="000000"/>
          <w:highlight w:val="none"/>
        </w:rPr>
        <w:t>投标人负全责。</w:t>
      </w:r>
    </w:p>
    <w:p w14:paraId="569BEFC2">
      <w:pPr>
        <w:rPr>
          <w:highlight w:val="none"/>
        </w:rPr>
      </w:pPr>
    </w:p>
    <w:p w14:paraId="65923B12">
      <w:pPr>
        <w:rPr>
          <w:rFonts w:hint="eastAsia"/>
          <w:highlight w:val="none"/>
        </w:rPr>
      </w:pPr>
      <w:r>
        <w:rPr>
          <w:rFonts w:hint="eastAsia"/>
          <w:highlight w:val="none"/>
        </w:rPr>
        <w:br w:type="page"/>
      </w:r>
      <w:bookmarkStart w:id="870" w:name="_Toc78803397"/>
    </w:p>
    <w:bookmarkEnd w:id="852"/>
    <w:bookmarkEnd w:id="853"/>
    <w:bookmarkEnd w:id="854"/>
    <w:bookmarkEnd w:id="855"/>
    <w:bookmarkEnd w:id="870"/>
    <w:p w14:paraId="226BC7FC">
      <w:pPr>
        <w:pStyle w:val="5"/>
        <w:spacing w:beforeLines="50" w:afterLines="50"/>
        <w:rPr>
          <w:rFonts w:hint="eastAsia" w:ascii="Arial" w:hAnsi="Arial" w:eastAsia="宋体" w:cs="Times New Roman"/>
          <w:kern w:val="0"/>
          <w:sz w:val="32"/>
          <w:szCs w:val="32"/>
          <w:highlight w:val="none"/>
          <w:lang w:val="en-US" w:eastAsia="zh-CN"/>
        </w:rPr>
      </w:pPr>
      <w:bookmarkStart w:id="871" w:name="_Toc16721"/>
      <w:r>
        <w:rPr>
          <w:rFonts w:hint="eastAsia" w:ascii="Arial" w:hAnsi="Arial" w:eastAsia="宋体" w:cs="Times New Roman"/>
          <w:kern w:val="0"/>
          <w:sz w:val="32"/>
          <w:szCs w:val="32"/>
          <w:highlight w:val="none"/>
          <w:lang w:val="en-US" w:eastAsia="zh-CN"/>
        </w:rPr>
        <w:t>第五章  合同条款及格式</w:t>
      </w:r>
      <w:bookmarkEnd w:id="871"/>
    </w:p>
    <w:p w14:paraId="04C622E4">
      <w:pPr>
        <w:rPr>
          <w:rFonts w:hint="eastAsia" w:eastAsia="华文中宋"/>
          <w:b/>
          <w:sz w:val="52"/>
          <w:szCs w:val="52"/>
          <w:highlight w:val="none"/>
        </w:rPr>
      </w:pPr>
      <w:r>
        <w:rPr>
          <w:rFonts w:hint="eastAsia" w:eastAsia="仿宋_GB2312"/>
          <w:bCs/>
          <w:sz w:val="30"/>
          <w:szCs w:val="30"/>
          <w:highlight w:val="none"/>
        </w:rPr>
        <w:t>GF—2015—0210</w:t>
      </w:r>
    </w:p>
    <w:p w14:paraId="3B00B8FD">
      <w:pPr>
        <w:pStyle w:val="79"/>
        <w:ind w:firstLine="602"/>
        <w:jc w:val="center"/>
        <w:rPr>
          <w:rFonts w:hint="eastAsia" w:eastAsia="华文中宋"/>
          <w:b/>
          <w:sz w:val="30"/>
          <w:szCs w:val="30"/>
          <w:highlight w:val="none"/>
          <w:u w:val="single"/>
        </w:rPr>
      </w:pPr>
      <w:r>
        <w:rPr>
          <w:rFonts w:hint="eastAsia" w:eastAsia="华文中宋"/>
          <w:b/>
          <w:sz w:val="30"/>
          <w:szCs w:val="30"/>
          <w:highlight w:val="none"/>
        </w:rPr>
        <w:t xml:space="preserve">                           合同编号：</w:t>
      </w:r>
      <w:r>
        <w:rPr>
          <w:rFonts w:hint="eastAsia" w:eastAsia="华文中宋"/>
          <w:b/>
          <w:sz w:val="30"/>
          <w:szCs w:val="30"/>
          <w:highlight w:val="none"/>
          <w:u w:val="single"/>
        </w:rPr>
        <w:t xml:space="preserve">          </w:t>
      </w:r>
    </w:p>
    <w:p w14:paraId="056AF90B">
      <w:pPr>
        <w:pStyle w:val="79"/>
        <w:ind w:firstLine="602"/>
        <w:jc w:val="center"/>
        <w:rPr>
          <w:rFonts w:hint="eastAsia" w:eastAsia="华文中宋"/>
          <w:b/>
          <w:sz w:val="30"/>
          <w:szCs w:val="30"/>
          <w:highlight w:val="none"/>
          <w:u w:val="single"/>
        </w:rPr>
      </w:pPr>
    </w:p>
    <w:p w14:paraId="5FB85214">
      <w:pPr>
        <w:pStyle w:val="79"/>
        <w:ind w:firstLine="602"/>
        <w:jc w:val="center"/>
        <w:rPr>
          <w:rFonts w:hint="eastAsia" w:eastAsia="华文中宋"/>
          <w:b/>
          <w:sz w:val="30"/>
          <w:szCs w:val="30"/>
          <w:highlight w:val="none"/>
          <w:u w:val="single"/>
        </w:rPr>
      </w:pPr>
    </w:p>
    <w:p w14:paraId="56BAC835">
      <w:pPr>
        <w:jc w:val="center"/>
        <w:rPr>
          <w:rFonts w:hint="eastAsia" w:eastAsia="华文中宋"/>
          <w:b/>
          <w:sz w:val="56"/>
          <w:szCs w:val="48"/>
          <w:highlight w:val="none"/>
        </w:rPr>
      </w:pPr>
      <w:r>
        <w:rPr>
          <w:rFonts w:eastAsia="华文中宋"/>
          <w:b/>
          <w:sz w:val="56"/>
          <w:szCs w:val="48"/>
          <w:highlight w:val="none"/>
        </w:rPr>
        <w:t>建设工程</w:t>
      </w:r>
      <w:r>
        <w:rPr>
          <w:rFonts w:hint="eastAsia" w:eastAsia="华文中宋"/>
          <w:b/>
          <w:sz w:val="56"/>
          <w:szCs w:val="48"/>
          <w:highlight w:val="none"/>
        </w:rPr>
        <w:t>设计</w:t>
      </w:r>
      <w:r>
        <w:rPr>
          <w:rFonts w:eastAsia="华文中宋"/>
          <w:b/>
          <w:sz w:val="56"/>
          <w:szCs w:val="48"/>
          <w:highlight w:val="none"/>
        </w:rPr>
        <w:t>合同</w:t>
      </w:r>
      <w:r>
        <w:rPr>
          <w:rFonts w:hint="eastAsia" w:eastAsia="华文中宋"/>
          <w:b/>
          <w:sz w:val="56"/>
          <w:szCs w:val="48"/>
          <w:highlight w:val="none"/>
        </w:rPr>
        <w:t>示范文本</w:t>
      </w:r>
    </w:p>
    <w:p w14:paraId="12160A14">
      <w:pPr>
        <w:jc w:val="center"/>
        <w:rPr>
          <w:rFonts w:hint="eastAsia" w:eastAsia="华文中宋"/>
          <w:b/>
          <w:sz w:val="48"/>
          <w:szCs w:val="48"/>
          <w:highlight w:val="none"/>
        </w:rPr>
      </w:pPr>
      <w:r>
        <w:rPr>
          <w:rFonts w:hint="eastAsia" w:eastAsia="华文中宋"/>
          <w:b/>
          <w:sz w:val="56"/>
          <w:szCs w:val="48"/>
          <w:highlight w:val="none"/>
        </w:rPr>
        <w:t>（专业建设工程）</w:t>
      </w:r>
    </w:p>
    <w:p w14:paraId="5602902C">
      <w:pPr>
        <w:pStyle w:val="79"/>
        <w:ind w:firstLine="640"/>
        <w:jc w:val="center"/>
        <w:rPr>
          <w:rFonts w:hint="eastAsia" w:ascii="宋体" w:hAnsi="宋体" w:cs="宋体"/>
          <w:sz w:val="32"/>
          <w:szCs w:val="32"/>
          <w:highlight w:val="none"/>
        </w:rPr>
      </w:pPr>
    </w:p>
    <w:p w14:paraId="516BB3AE">
      <w:pPr>
        <w:pStyle w:val="79"/>
        <w:ind w:firstLine="640"/>
        <w:jc w:val="center"/>
        <w:rPr>
          <w:rFonts w:hint="eastAsia" w:ascii="宋体" w:hAnsi="宋体" w:cs="宋体"/>
          <w:sz w:val="32"/>
          <w:szCs w:val="32"/>
          <w:highlight w:val="none"/>
        </w:rPr>
      </w:pPr>
    </w:p>
    <w:p w14:paraId="37A4E98C">
      <w:pPr>
        <w:pStyle w:val="79"/>
        <w:ind w:firstLine="640"/>
        <w:jc w:val="center"/>
        <w:rPr>
          <w:rFonts w:hint="eastAsia" w:ascii="宋体" w:hAnsi="宋体" w:cs="宋体"/>
          <w:sz w:val="32"/>
          <w:szCs w:val="32"/>
          <w:highlight w:val="none"/>
        </w:rPr>
      </w:pPr>
    </w:p>
    <w:p w14:paraId="4897EE7C">
      <w:pPr>
        <w:pStyle w:val="79"/>
        <w:ind w:firstLine="640"/>
        <w:jc w:val="center"/>
        <w:rPr>
          <w:rFonts w:hint="eastAsia" w:ascii="宋体" w:hAnsi="宋体" w:cs="宋体"/>
          <w:sz w:val="32"/>
          <w:szCs w:val="32"/>
          <w:highlight w:val="none"/>
        </w:rPr>
      </w:pPr>
    </w:p>
    <w:p w14:paraId="7CDE7FD7">
      <w:pPr>
        <w:pStyle w:val="79"/>
        <w:ind w:firstLine="640"/>
        <w:jc w:val="center"/>
        <w:rPr>
          <w:rFonts w:hint="eastAsia" w:ascii="宋体" w:hAnsi="宋体" w:cs="宋体"/>
          <w:sz w:val="32"/>
          <w:szCs w:val="32"/>
          <w:highlight w:val="none"/>
        </w:rPr>
      </w:pPr>
    </w:p>
    <w:p w14:paraId="20B1A77D">
      <w:pPr>
        <w:pStyle w:val="79"/>
        <w:ind w:firstLine="640"/>
        <w:jc w:val="center"/>
        <w:rPr>
          <w:rFonts w:hint="eastAsia" w:ascii="宋体" w:hAnsi="宋体" w:cs="宋体"/>
          <w:sz w:val="32"/>
          <w:szCs w:val="32"/>
          <w:highlight w:val="none"/>
        </w:rPr>
      </w:pPr>
    </w:p>
    <w:p w14:paraId="4E789BC3">
      <w:pPr>
        <w:pStyle w:val="79"/>
        <w:ind w:firstLine="0" w:firstLineChars="0"/>
        <w:rPr>
          <w:rFonts w:hint="eastAsia" w:ascii="宋体" w:hAnsi="宋体" w:cs="宋体"/>
          <w:sz w:val="32"/>
          <w:szCs w:val="32"/>
          <w:highlight w:val="none"/>
        </w:rPr>
      </w:pPr>
    </w:p>
    <w:p w14:paraId="6006BF5A">
      <w:pPr>
        <w:pStyle w:val="79"/>
        <w:ind w:firstLine="0" w:firstLineChars="0"/>
        <w:rPr>
          <w:rFonts w:hint="eastAsia" w:ascii="宋体" w:hAnsi="宋体" w:cs="宋体"/>
          <w:sz w:val="32"/>
          <w:szCs w:val="32"/>
          <w:highlight w:val="none"/>
        </w:rPr>
      </w:pPr>
    </w:p>
    <w:p w14:paraId="47442188">
      <w:pPr>
        <w:pStyle w:val="79"/>
        <w:ind w:firstLine="640"/>
        <w:jc w:val="center"/>
        <w:rPr>
          <w:rFonts w:hint="eastAsia" w:ascii="宋体" w:hAnsi="宋体" w:cs="宋体"/>
          <w:sz w:val="32"/>
          <w:szCs w:val="32"/>
          <w:highlight w:val="none"/>
        </w:rPr>
      </w:pPr>
    </w:p>
    <w:p w14:paraId="00602004">
      <w:pPr>
        <w:ind w:right="3360" w:rightChars="1600" w:firstLine="2318" w:firstLineChars="1104"/>
        <w:jc w:val="distribute"/>
        <w:rPr>
          <w:b/>
          <w:sz w:val="32"/>
          <w:szCs w:val="28"/>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3749040</wp:posOffset>
                </wp:positionH>
                <wp:positionV relativeFrom="paragraph">
                  <wp:posOffset>156210</wp:posOffset>
                </wp:positionV>
                <wp:extent cx="1162050" cy="45720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1162050" cy="457200"/>
                        </a:xfrm>
                        <a:prstGeom prst="rect">
                          <a:avLst/>
                        </a:prstGeom>
                        <a:noFill/>
                        <a:ln w="9525" cap="flat" cmpd="sng">
                          <a:solidFill>
                            <a:srgbClr val="FFFFFF"/>
                          </a:solidFill>
                          <a:prstDash val="solid"/>
                          <a:miter/>
                          <a:headEnd type="none" w="med" len="med"/>
                          <a:tailEnd type="none" w="med" len="med"/>
                        </a:ln>
                        <a:effectLst/>
                      </wps:spPr>
                      <wps:txbx>
                        <w:txbxContent>
                          <w:p w14:paraId="50C28FCA">
                            <w:pPr>
                              <w:ind w:firstLine="643" w:firstLineChars="200"/>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295.2pt;margin-top:12.3pt;height:36pt;width:91.5pt;z-index:251659264;mso-width-relative:page;mso-height-relative:page;" filled="f" stroked="t" coordsize="21600,21600" o:gfxdata="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PG9T9kAAAAJAQAADwAAAAAAAAABACAAAAAi&#10;AAAAZHJzL2Rvd25yZXYueG1sUEsBAhQAFAAAAAgAh07iQFsR2iEJAgAAGwQAAA4AAAAAAAAAAQAg&#10;AAAAKAEAAGRycy9lMm9Eb2MueG1sUEsFBgAAAAAGAAYAWQEAAKMFAAAAAA==&#10;">
                <v:fill on="f" focussize="0,0"/>
                <v:stroke color="#FFFFFF" joinstyle="miter"/>
                <v:imagedata o:title=""/>
                <o:lock v:ext="edit" aspectratio="f"/>
                <v:textbox>
                  <w:txbxContent>
                    <w:p w14:paraId="50C28FCA">
                      <w:pPr>
                        <w:ind w:firstLine="643" w:firstLineChars="200"/>
                        <w:rPr>
                          <w:rFonts w:hint="eastAsia"/>
                          <w:b/>
                          <w:bCs/>
                          <w:sz w:val="32"/>
                        </w:rPr>
                      </w:pPr>
                      <w:r>
                        <w:rPr>
                          <w:rFonts w:hint="eastAsia"/>
                          <w:b/>
                          <w:bCs/>
                          <w:sz w:val="32"/>
                        </w:rPr>
                        <w:t>制定</w:t>
                      </w:r>
                    </w:p>
                  </w:txbxContent>
                </v:textbox>
              </v:shape>
            </w:pict>
          </mc:Fallback>
        </mc:AlternateContent>
      </w:r>
      <w:r>
        <w:rPr>
          <w:b/>
          <w:sz w:val="32"/>
          <w:szCs w:val="28"/>
          <w:highlight w:val="none"/>
        </w:rPr>
        <w:t>住房和城乡建设部</w:t>
      </w:r>
    </w:p>
    <w:p w14:paraId="6B592397">
      <w:pPr>
        <w:ind w:right="3139" w:rightChars="1495" w:firstLine="1928" w:firstLineChars="600"/>
        <w:jc w:val="both"/>
        <w:rPr>
          <w:b/>
          <w:sz w:val="32"/>
          <w:szCs w:val="28"/>
          <w:highlight w:val="none"/>
        </w:rPr>
      </w:pPr>
      <w:r>
        <w:rPr>
          <w:b/>
          <w:sz w:val="32"/>
          <w:szCs w:val="28"/>
          <w:highlight w:val="none"/>
        </w:rPr>
        <w:t>国家工商行政管理总局</w:t>
      </w:r>
      <w:bookmarkStart w:id="872" w:name="_Toc351203480"/>
    </w:p>
    <w:p w14:paraId="3FCA5355">
      <w:pPr>
        <w:keepNext w:val="0"/>
        <w:keepLines w:val="0"/>
        <w:pageBreakBefore w:val="0"/>
        <w:widowControl w:val="0"/>
        <w:kinsoku/>
        <w:wordWrap/>
        <w:overflowPunct/>
        <w:topLinePunct w:val="0"/>
        <w:autoSpaceDE/>
        <w:autoSpaceDN/>
        <w:bidi w:val="0"/>
        <w:adjustRightInd/>
        <w:snapToGrid/>
        <w:spacing w:line="440" w:lineRule="exact"/>
        <w:ind w:right="3139" w:rightChars="1495"/>
        <w:jc w:val="left"/>
        <w:textAlignment w:val="auto"/>
        <w:rPr>
          <w:b/>
          <w:sz w:val="32"/>
          <w:szCs w:val="28"/>
          <w:highlight w:val="none"/>
        </w:rPr>
      </w:pPr>
      <w:r>
        <w:rPr>
          <w:b/>
          <w:sz w:val="32"/>
          <w:szCs w:val="28"/>
          <w:highlight w:val="none"/>
        </w:rPr>
        <w:br w:type="page"/>
      </w:r>
    </w:p>
    <w:bookmarkEnd w:id="872"/>
    <w:p w14:paraId="7E33D526">
      <w:pPr>
        <w:tabs>
          <w:tab w:val="left" w:pos="5250"/>
        </w:tabs>
        <w:spacing w:line="440" w:lineRule="exact"/>
        <w:ind w:right="2625" w:rightChars="1250" w:firstLine="2400" w:firstLineChars="800"/>
        <w:jc w:val="center"/>
        <w:rPr>
          <w:rFonts w:hint="eastAsia" w:ascii="宋体" w:hAnsi="宋体" w:cs="宋体"/>
          <w:b/>
          <w:szCs w:val="21"/>
          <w:highlight w:val="none"/>
        </w:rPr>
      </w:pPr>
      <w:r>
        <w:rPr>
          <w:rFonts w:hint="eastAsia" w:ascii="宋体" w:hAnsi="宋体" w:cs="宋体"/>
          <w:sz w:val="30"/>
          <w:szCs w:val="30"/>
          <w:highlight w:val="none"/>
        </w:rPr>
        <w:t>第一部分 合同协议书</w:t>
      </w:r>
    </w:p>
    <w:p w14:paraId="07A4453C">
      <w:pPr>
        <w:spacing w:line="440" w:lineRule="exact"/>
        <w:rPr>
          <w:rFonts w:hint="eastAsia" w:ascii="宋体" w:hAnsi="宋体" w:cs="宋体"/>
          <w:b/>
          <w:szCs w:val="21"/>
          <w:highlight w:val="none"/>
          <w:u w:val="single"/>
        </w:rPr>
      </w:pPr>
      <w:r>
        <w:rPr>
          <w:rFonts w:hint="eastAsia" w:ascii="宋体" w:hAnsi="宋体" w:cs="宋体"/>
          <w:b/>
          <w:szCs w:val="21"/>
          <w:highlight w:val="none"/>
        </w:rPr>
        <w:t>发包人（全称）：</w:t>
      </w:r>
      <w:r>
        <w:rPr>
          <w:rFonts w:hint="eastAsia" w:ascii="宋体" w:hAnsi="宋体" w:cs="宋体"/>
          <w:b/>
          <w:szCs w:val="21"/>
          <w:highlight w:val="none"/>
          <w:u w:val="single"/>
        </w:rPr>
        <w:t>                                   </w:t>
      </w:r>
    </w:p>
    <w:p w14:paraId="4C243441">
      <w:pPr>
        <w:spacing w:line="440" w:lineRule="exact"/>
        <w:rPr>
          <w:rFonts w:hint="eastAsia" w:ascii="宋体" w:hAnsi="宋体" w:cs="宋体"/>
          <w:b/>
          <w:szCs w:val="21"/>
          <w:highlight w:val="none"/>
          <w:u w:val="single"/>
        </w:rPr>
      </w:pPr>
      <w:r>
        <w:rPr>
          <w:rFonts w:hint="eastAsia" w:ascii="宋体" w:hAnsi="宋体" w:cs="宋体"/>
          <w:b/>
          <w:szCs w:val="21"/>
          <w:highlight w:val="none"/>
        </w:rPr>
        <w:t>设计人（全称）：</w:t>
      </w:r>
      <w:r>
        <w:rPr>
          <w:rFonts w:hint="eastAsia" w:ascii="宋体" w:hAnsi="宋体" w:cs="宋体"/>
          <w:b/>
          <w:szCs w:val="21"/>
          <w:highlight w:val="none"/>
          <w:u w:val="single"/>
        </w:rPr>
        <w:t>                      </w:t>
      </w:r>
    </w:p>
    <w:p w14:paraId="519931F9">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根据《中华人民共和国民法典》、《中华人民共和国建筑法》及有关法律规定，遵循平等、自愿、公平和诚实信用的原则，双方就</w:t>
      </w:r>
      <w:r>
        <w:rPr>
          <w:rFonts w:hint="eastAsia" w:ascii="宋体" w:hAnsi="宋体" w:cs="宋体"/>
          <w:szCs w:val="21"/>
          <w:highlight w:val="none"/>
          <w:u w:val="single"/>
        </w:rPr>
        <w:t xml:space="preserve">                   </w:t>
      </w:r>
      <w:r>
        <w:rPr>
          <w:rFonts w:hint="eastAsia" w:ascii="宋体" w:hAnsi="宋体" w:cs="宋体"/>
          <w:szCs w:val="21"/>
          <w:highlight w:val="none"/>
        </w:rPr>
        <w:t>及有关事项协商一致，共同达成如下协议：</w:t>
      </w:r>
    </w:p>
    <w:p w14:paraId="16F35878">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 xml:space="preserve"> </w:t>
      </w:r>
      <w:bookmarkStart w:id="873" w:name="_Toc351203481"/>
      <w:r>
        <w:rPr>
          <w:rFonts w:hint="eastAsia"/>
          <w:bCs w:val="0"/>
          <w:sz w:val="21"/>
          <w:szCs w:val="21"/>
          <w:highlight w:val="none"/>
        </w:rPr>
        <w:t>一、工程概况</w:t>
      </w:r>
      <w:bookmarkEnd w:id="873"/>
    </w:p>
    <w:p w14:paraId="7E73A308">
      <w:pPr>
        <w:spacing w:line="440" w:lineRule="exact"/>
        <w:ind w:firstLine="411" w:firstLineChars="196"/>
        <w:rPr>
          <w:rFonts w:hint="eastAsia" w:ascii="宋体" w:hAnsi="宋体" w:cs="宋体"/>
          <w:szCs w:val="21"/>
          <w:highlight w:val="none"/>
        </w:rPr>
      </w:pPr>
      <w:r>
        <w:rPr>
          <w:rFonts w:hint="eastAsia" w:ascii="宋体" w:hAnsi="宋体" w:cs="宋体"/>
          <w:bCs/>
          <w:szCs w:val="21"/>
          <w:highlight w:val="none"/>
        </w:rPr>
        <w:t>1.工程名称</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7B678D89">
      <w:pPr>
        <w:spacing w:line="440" w:lineRule="exact"/>
        <w:ind w:firstLine="411" w:firstLineChars="196"/>
        <w:rPr>
          <w:rFonts w:hint="eastAsia" w:ascii="宋体" w:hAnsi="宋体" w:cs="宋体"/>
          <w:szCs w:val="21"/>
          <w:highlight w:val="none"/>
          <w:u w:val="single"/>
        </w:rPr>
      </w:pPr>
      <w:r>
        <w:rPr>
          <w:rFonts w:hint="eastAsia" w:ascii="宋体" w:hAnsi="宋体" w:cs="宋体"/>
          <w:szCs w:val="21"/>
          <w:highlight w:val="none"/>
        </w:rPr>
        <w:t>2.工程批准、核准或备案文号：</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6227F239">
      <w:pPr>
        <w:spacing w:line="440" w:lineRule="exact"/>
        <w:ind w:firstLine="411" w:firstLineChars="196"/>
        <w:rPr>
          <w:rFonts w:hint="eastAsia" w:ascii="宋体" w:hAnsi="宋体" w:cs="宋体"/>
          <w:szCs w:val="21"/>
          <w:highlight w:val="none"/>
        </w:rPr>
      </w:pPr>
      <w:r>
        <w:rPr>
          <w:rFonts w:hint="eastAsia" w:ascii="宋体" w:hAnsi="宋体" w:cs="宋体"/>
          <w:bCs/>
          <w:szCs w:val="21"/>
          <w:highlight w:val="none"/>
        </w:rPr>
        <w:t>3.</w:t>
      </w:r>
      <w:r>
        <w:rPr>
          <w:rFonts w:hint="eastAsia" w:ascii="宋体" w:hAnsi="宋体" w:cs="宋体"/>
          <w:szCs w:val="21"/>
          <w:highlight w:val="none"/>
        </w:rPr>
        <w:t>工程内容及规模：</w:t>
      </w:r>
      <w:r>
        <w:rPr>
          <w:rFonts w:hint="eastAsia" w:ascii="宋体" w:hAnsi="宋体" w:cs="宋体"/>
          <w:szCs w:val="21"/>
          <w:highlight w:val="none"/>
          <w:u w:val="single"/>
        </w:rPr>
        <w:t xml:space="preserve">                      </w:t>
      </w:r>
      <w:r>
        <w:rPr>
          <w:rFonts w:hint="eastAsia" w:ascii="宋体" w:hAnsi="宋体" w:cs="宋体"/>
          <w:szCs w:val="21"/>
          <w:highlight w:val="none"/>
        </w:rPr>
        <w:t>。</w:t>
      </w:r>
    </w:p>
    <w:p w14:paraId="6AE1FFC9">
      <w:pPr>
        <w:spacing w:line="440" w:lineRule="exact"/>
        <w:ind w:firstLine="411" w:firstLineChars="196"/>
        <w:rPr>
          <w:rFonts w:hint="eastAsia" w:ascii="宋体" w:hAnsi="宋体" w:cs="宋体"/>
          <w:szCs w:val="21"/>
          <w:highlight w:val="none"/>
          <w:u w:val="single"/>
        </w:rPr>
      </w:pPr>
      <w:r>
        <w:rPr>
          <w:rFonts w:hint="eastAsia" w:ascii="宋体" w:hAnsi="宋体" w:cs="宋体"/>
          <w:szCs w:val="21"/>
          <w:highlight w:val="none"/>
        </w:rPr>
        <w:t>4.</w:t>
      </w:r>
      <w:r>
        <w:rPr>
          <w:rFonts w:hint="eastAsia" w:ascii="宋体" w:hAnsi="宋体" w:cs="宋体"/>
          <w:bCs/>
          <w:szCs w:val="21"/>
          <w:highlight w:val="none"/>
        </w:rPr>
        <w:t>工程所在地详细地址：</w:t>
      </w:r>
      <w:r>
        <w:rPr>
          <w:rFonts w:hint="eastAsia" w:ascii="宋体" w:hAnsi="宋体" w:cs="宋体"/>
          <w:szCs w:val="21"/>
          <w:highlight w:val="none"/>
          <w:u w:val="single"/>
        </w:rPr>
        <w:t>             </w:t>
      </w:r>
      <w:r>
        <w:rPr>
          <w:rFonts w:hint="eastAsia" w:ascii="宋体" w:hAnsi="宋体" w:cs="宋体"/>
          <w:szCs w:val="21"/>
          <w:highlight w:val="none"/>
        </w:rPr>
        <w:t>。</w:t>
      </w:r>
    </w:p>
    <w:p w14:paraId="6880FBA9">
      <w:pPr>
        <w:spacing w:line="440" w:lineRule="exact"/>
        <w:ind w:firstLine="411" w:firstLineChars="196"/>
        <w:rPr>
          <w:rFonts w:hint="eastAsia" w:ascii="宋体" w:hAnsi="宋体" w:cs="宋体"/>
          <w:szCs w:val="21"/>
          <w:highlight w:val="none"/>
        </w:rPr>
      </w:pPr>
      <w:r>
        <w:rPr>
          <w:rFonts w:hint="eastAsia" w:ascii="宋体" w:hAnsi="宋体" w:cs="宋体"/>
          <w:szCs w:val="21"/>
          <w:highlight w:val="none"/>
        </w:rPr>
        <w:t>5.工程投资估算：</w:t>
      </w:r>
      <w:r>
        <w:rPr>
          <w:rFonts w:hint="eastAsia" w:ascii="宋体" w:hAnsi="宋体" w:cs="宋体"/>
          <w:szCs w:val="21"/>
          <w:highlight w:val="none"/>
          <w:u w:val="single"/>
        </w:rPr>
        <w:t xml:space="preserve">                                    </w:t>
      </w:r>
      <w:r>
        <w:rPr>
          <w:rFonts w:hint="eastAsia" w:ascii="宋体" w:hAnsi="宋体" w:cs="宋体"/>
          <w:szCs w:val="21"/>
          <w:highlight w:val="none"/>
        </w:rPr>
        <w:t>。</w:t>
      </w:r>
    </w:p>
    <w:p w14:paraId="506474E9">
      <w:pPr>
        <w:spacing w:line="440" w:lineRule="exact"/>
        <w:ind w:firstLine="411" w:firstLineChars="196"/>
        <w:rPr>
          <w:rFonts w:hint="eastAsia" w:ascii="宋体" w:hAnsi="宋体" w:cs="宋体"/>
          <w:szCs w:val="21"/>
          <w:highlight w:val="none"/>
          <w:u w:val="single"/>
        </w:rPr>
      </w:pPr>
      <w:r>
        <w:rPr>
          <w:rFonts w:hint="eastAsia" w:ascii="宋体" w:hAnsi="宋体" w:cs="宋体"/>
          <w:szCs w:val="21"/>
          <w:highlight w:val="none"/>
        </w:rPr>
        <w:t>6.工程进度安排：</w:t>
      </w:r>
      <w:r>
        <w:rPr>
          <w:rFonts w:hint="eastAsia" w:ascii="宋体" w:hAnsi="宋体" w:cs="宋体"/>
          <w:szCs w:val="21"/>
          <w:highlight w:val="none"/>
          <w:u w:val="single"/>
        </w:rPr>
        <w:t xml:space="preserve">                                   。</w:t>
      </w:r>
    </w:p>
    <w:p w14:paraId="250BAAF4">
      <w:pPr>
        <w:spacing w:line="440" w:lineRule="exact"/>
        <w:ind w:firstLine="411" w:firstLineChars="196"/>
        <w:rPr>
          <w:rFonts w:hint="eastAsia" w:ascii="宋体" w:hAnsi="宋体" w:cs="宋体"/>
          <w:szCs w:val="21"/>
          <w:highlight w:val="none"/>
          <w:u w:val="single"/>
        </w:rPr>
      </w:pPr>
      <w:r>
        <w:rPr>
          <w:rFonts w:hint="eastAsia" w:ascii="宋体" w:hAnsi="宋体" w:cs="宋体"/>
          <w:szCs w:val="21"/>
          <w:highlight w:val="none"/>
        </w:rPr>
        <w:t>7.工程主要技术标准：</w:t>
      </w:r>
      <w:r>
        <w:rPr>
          <w:rFonts w:hint="eastAsia" w:ascii="宋体" w:hAnsi="宋体" w:cs="宋体"/>
          <w:szCs w:val="21"/>
          <w:highlight w:val="none"/>
          <w:u w:val="single"/>
        </w:rPr>
        <w:t xml:space="preserve">   国家现行相关技术标准          </w:t>
      </w:r>
      <w:r>
        <w:rPr>
          <w:rFonts w:hint="eastAsia" w:ascii="宋体" w:hAnsi="宋体" w:cs="宋体"/>
          <w:szCs w:val="21"/>
          <w:highlight w:val="none"/>
        </w:rPr>
        <w:t>。</w:t>
      </w:r>
    </w:p>
    <w:p w14:paraId="541A10AB">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二、工程设计范围、阶段与服务内容</w:t>
      </w:r>
    </w:p>
    <w:p w14:paraId="0BAB48C9">
      <w:pPr>
        <w:spacing w:line="440" w:lineRule="exact"/>
        <w:ind w:firstLine="411" w:firstLineChars="196"/>
        <w:rPr>
          <w:rFonts w:hint="eastAsia" w:ascii="宋体" w:hAnsi="宋体" w:cs="宋体"/>
          <w:bCs/>
          <w:szCs w:val="21"/>
          <w:highlight w:val="none"/>
        </w:rPr>
      </w:pPr>
      <w:r>
        <w:rPr>
          <w:rFonts w:hint="eastAsia" w:ascii="宋体" w:hAnsi="宋体" w:cs="宋体"/>
          <w:bCs/>
          <w:szCs w:val="21"/>
          <w:highlight w:val="none"/>
        </w:rPr>
        <w:t>1.工程设计范围：</w:t>
      </w:r>
      <w:r>
        <w:rPr>
          <w:rFonts w:hint="eastAsia" w:ascii="宋体" w:hAnsi="宋体" w:cs="宋体"/>
          <w:szCs w:val="21"/>
          <w:highlight w:val="none"/>
          <w:u w:val="single"/>
        </w:rPr>
        <w:t xml:space="preserve">详见招标公告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bCs/>
          <w:szCs w:val="21"/>
          <w:highlight w:val="none"/>
        </w:rPr>
        <w:t>。</w:t>
      </w:r>
    </w:p>
    <w:p w14:paraId="68F4D35A">
      <w:pPr>
        <w:spacing w:line="440" w:lineRule="exact"/>
        <w:ind w:firstLine="411" w:firstLineChars="196"/>
        <w:rPr>
          <w:rFonts w:hint="eastAsia" w:ascii="宋体" w:hAnsi="宋体" w:cs="宋体"/>
          <w:bCs/>
          <w:szCs w:val="21"/>
          <w:highlight w:val="none"/>
          <w:u w:val="single"/>
        </w:rPr>
      </w:pPr>
      <w:r>
        <w:rPr>
          <w:rFonts w:hint="eastAsia" w:ascii="宋体" w:hAnsi="宋体" w:cs="宋体"/>
          <w:szCs w:val="21"/>
          <w:highlight w:val="none"/>
        </w:rPr>
        <w:t>2.工程设计阶段：</w:t>
      </w:r>
      <w:r>
        <w:rPr>
          <w:rFonts w:hint="eastAsia" w:ascii="宋体" w:hAnsi="宋体" w:cs="宋体"/>
          <w:szCs w:val="21"/>
          <w:highlight w:val="none"/>
          <w:u w:val="single"/>
        </w:rPr>
        <w:t xml:space="preserve">   详见招标公告          </w:t>
      </w:r>
      <w:r>
        <w:rPr>
          <w:rFonts w:hint="eastAsia" w:ascii="宋体" w:hAnsi="宋体" w:cs="宋体"/>
          <w:szCs w:val="21"/>
          <w:highlight w:val="none"/>
        </w:rPr>
        <w:t>。</w:t>
      </w:r>
    </w:p>
    <w:p w14:paraId="7061007C">
      <w:pPr>
        <w:spacing w:line="440" w:lineRule="exact"/>
        <w:ind w:firstLine="411" w:firstLineChars="196"/>
        <w:rPr>
          <w:rFonts w:hint="eastAsia" w:ascii="宋体" w:hAnsi="宋体" w:cs="宋体"/>
          <w:bCs/>
          <w:szCs w:val="21"/>
          <w:highlight w:val="none"/>
        </w:rPr>
      </w:pPr>
      <w:r>
        <w:rPr>
          <w:rFonts w:hint="eastAsia" w:ascii="宋体" w:hAnsi="宋体" w:cs="宋体"/>
          <w:bCs/>
          <w:szCs w:val="21"/>
          <w:highlight w:val="none"/>
        </w:rPr>
        <w:t>3.工程设计服务内容：</w:t>
      </w:r>
      <w:r>
        <w:rPr>
          <w:rFonts w:hint="eastAsia" w:ascii="宋体" w:hAnsi="宋体" w:cs="宋体"/>
          <w:bCs/>
          <w:szCs w:val="21"/>
          <w:highlight w:val="none"/>
          <w:u w:val="single"/>
        </w:rPr>
        <w:t xml:space="preserve">  </w:t>
      </w:r>
      <w:r>
        <w:rPr>
          <w:rFonts w:hint="eastAsia" w:ascii="宋体" w:hAnsi="宋体" w:cs="宋体"/>
          <w:szCs w:val="21"/>
          <w:highlight w:val="none"/>
          <w:u w:val="single"/>
        </w:rPr>
        <w:t xml:space="preserve">详见招标公告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bCs/>
          <w:szCs w:val="21"/>
          <w:highlight w:val="none"/>
        </w:rPr>
        <w:t>。</w:t>
      </w:r>
    </w:p>
    <w:p w14:paraId="1B73D65B">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工程设计范围、阶段与服务内容详见专用合同条款附件1。</w:t>
      </w:r>
    </w:p>
    <w:p w14:paraId="0DE108AB">
      <w:pPr>
        <w:pStyle w:val="8"/>
        <w:spacing w:before="93" w:beforeLines="30" w:after="93" w:afterLines="30" w:line="440" w:lineRule="exact"/>
        <w:ind w:left="0" w:firstLine="0"/>
        <w:rPr>
          <w:rFonts w:hint="eastAsia"/>
          <w:bCs w:val="0"/>
          <w:sz w:val="21"/>
          <w:szCs w:val="21"/>
          <w:highlight w:val="none"/>
        </w:rPr>
      </w:pPr>
      <w:bookmarkStart w:id="874" w:name="_Toc351203482"/>
      <w:r>
        <w:rPr>
          <w:rFonts w:hint="eastAsia"/>
          <w:bCs w:val="0"/>
          <w:sz w:val="21"/>
          <w:szCs w:val="21"/>
          <w:highlight w:val="none"/>
        </w:rPr>
        <w:t>三、</w:t>
      </w:r>
      <w:bookmarkEnd w:id="874"/>
      <w:r>
        <w:rPr>
          <w:rFonts w:hint="eastAsia"/>
          <w:bCs w:val="0"/>
          <w:sz w:val="21"/>
          <w:szCs w:val="21"/>
          <w:highlight w:val="none"/>
        </w:rPr>
        <w:t>工程设计周期</w:t>
      </w:r>
    </w:p>
    <w:p w14:paraId="2FCCAF92">
      <w:pPr>
        <w:spacing w:line="440" w:lineRule="exact"/>
        <w:ind w:firstLine="459"/>
        <w:rPr>
          <w:rFonts w:hint="eastAsia" w:ascii="宋体" w:hAnsi="宋体" w:cs="宋体"/>
          <w:szCs w:val="21"/>
          <w:highlight w:val="none"/>
        </w:rPr>
      </w:pPr>
      <w:r>
        <w:rPr>
          <w:rFonts w:hint="eastAsia" w:ascii="宋体" w:hAnsi="宋体" w:cs="宋体"/>
          <w:szCs w:val="21"/>
          <w:highlight w:val="none"/>
        </w:rPr>
        <w:t>计划开始设计日期：</w:t>
      </w:r>
      <w:r>
        <w:rPr>
          <w:rFonts w:hint="eastAsia" w:ascii="宋体" w:hAnsi="宋体" w:cs="宋体"/>
          <w:szCs w:val="21"/>
          <w:highlight w:val="none"/>
          <w:u w:val="single"/>
        </w:rPr>
        <w:t></w:t>
      </w:r>
      <w:r>
        <w:rPr>
          <w:rFonts w:hint="eastAsia" w:ascii="宋体" w:hAnsi="宋体" w:cs="宋体"/>
          <w:szCs w:val="21"/>
          <w:highlight w:val="none"/>
        </w:rPr>
        <w:t>年</w:t>
      </w:r>
      <w:r>
        <w:rPr>
          <w:rFonts w:hint="eastAsia" w:ascii="宋体" w:hAnsi="宋体" w:cs="宋体"/>
          <w:szCs w:val="21"/>
          <w:highlight w:val="none"/>
          <w:u w:val="single"/>
        </w:rPr>
        <w:t></w:t>
      </w:r>
      <w:r>
        <w:rPr>
          <w:rFonts w:hint="eastAsia" w:ascii="宋体" w:hAnsi="宋体" w:cs="宋体"/>
          <w:szCs w:val="21"/>
          <w:highlight w:val="none"/>
        </w:rPr>
        <w:t>月</w:t>
      </w:r>
      <w:r>
        <w:rPr>
          <w:rFonts w:hint="eastAsia" w:ascii="宋体" w:hAnsi="宋体" w:cs="宋体"/>
          <w:szCs w:val="21"/>
          <w:highlight w:val="none"/>
          <w:u w:val="single"/>
        </w:rPr>
        <w:t></w:t>
      </w:r>
      <w:r>
        <w:rPr>
          <w:rFonts w:hint="eastAsia" w:ascii="宋体" w:hAnsi="宋体" w:cs="宋体"/>
          <w:szCs w:val="21"/>
          <w:highlight w:val="none"/>
        </w:rPr>
        <w:t>日。</w:t>
      </w:r>
    </w:p>
    <w:p w14:paraId="3B7A7FCE">
      <w:pPr>
        <w:spacing w:line="440" w:lineRule="exact"/>
        <w:ind w:firstLine="459"/>
        <w:rPr>
          <w:rFonts w:hint="eastAsia" w:ascii="宋体" w:hAnsi="宋体" w:cs="宋体"/>
          <w:szCs w:val="21"/>
          <w:highlight w:val="none"/>
        </w:rPr>
      </w:pPr>
      <w:r>
        <w:rPr>
          <w:rFonts w:hint="eastAsia" w:ascii="宋体" w:hAnsi="宋体" w:cs="宋体"/>
          <w:szCs w:val="21"/>
          <w:highlight w:val="none"/>
        </w:rPr>
        <w:t>计划完成设计日期：</w:t>
      </w:r>
      <w:r>
        <w:rPr>
          <w:rFonts w:hint="eastAsia" w:ascii="宋体" w:hAnsi="宋体" w:cs="宋体"/>
          <w:szCs w:val="21"/>
          <w:highlight w:val="none"/>
          <w:u w:val="single"/>
        </w:rPr>
        <w:t></w:t>
      </w:r>
      <w:r>
        <w:rPr>
          <w:rFonts w:hint="eastAsia" w:ascii="宋体" w:hAnsi="宋体" w:cs="宋体"/>
          <w:szCs w:val="21"/>
          <w:highlight w:val="none"/>
        </w:rPr>
        <w:t>年</w:t>
      </w:r>
      <w:r>
        <w:rPr>
          <w:rFonts w:hint="eastAsia" w:ascii="宋体" w:hAnsi="宋体" w:cs="宋体"/>
          <w:szCs w:val="21"/>
          <w:highlight w:val="none"/>
          <w:u w:val="single"/>
        </w:rPr>
        <w:t></w:t>
      </w:r>
      <w:r>
        <w:rPr>
          <w:rFonts w:hint="eastAsia" w:ascii="宋体" w:hAnsi="宋体" w:cs="宋体"/>
          <w:szCs w:val="21"/>
          <w:highlight w:val="none"/>
        </w:rPr>
        <w:t>月</w:t>
      </w:r>
      <w:r>
        <w:rPr>
          <w:rFonts w:hint="eastAsia" w:ascii="宋体" w:hAnsi="宋体" w:cs="宋体"/>
          <w:szCs w:val="21"/>
          <w:highlight w:val="none"/>
          <w:u w:val="single"/>
        </w:rPr>
        <w:t></w:t>
      </w:r>
      <w:r>
        <w:rPr>
          <w:rFonts w:hint="eastAsia" w:ascii="宋体" w:hAnsi="宋体" w:cs="宋体"/>
          <w:szCs w:val="21"/>
          <w:highlight w:val="none"/>
        </w:rPr>
        <w:t>日。</w:t>
      </w:r>
    </w:p>
    <w:p w14:paraId="2DB24521">
      <w:pPr>
        <w:spacing w:line="440" w:lineRule="exact"/>
        <w:ind w:firstLine="420" w:firstLineChars="200"/>
        <w:jc w:val="left"/>
        <w:rPr>
          <w:rFonts w:hint="eastAsia" w:ascii="宋体" w:hAnsi="宋体" w:cs="宋体"/>
          <w:bCs/>
          <w:szCs w:val="21"/>
          <w:highlight w:val="none"/>
        </w:rPr>
      </w:pPr>
      <w:bookmarkStart w:id="875" w:name="_Toc351203484"/>
      <w:r>
        <w:rPr>
          <w:rFonts w:hint="eastAsia" w:ascii="宋体" w:hAnsi="宋体" w:cs="宋体"/>
          <w:bCs/>
          <w:szCs w:val="21"/>
          <w:highlight w:val="none"/>
        </w:rPr>
        <w:t>设计计划周期：</w:t>
      </w:r>
    </w:p>
    <w:p w14:paraId="5F01A132">
      <w:pPr>
        <w:pStyle w:val="8"/>
        <w:spacing w:line="440" w:lineRule="exact"/>
        <w:ind w:left="0" w:firstLine="0"/>
        <w:jc w:val="left"/>
        <w:rPr>
          <w:rFonts w:hint="eastAsia" w:cs="Times New Roman"/>
          <w:b/>
          <w:bCs w:val="0"/>
          <w:sz w:val="21"/>
          <w:szCs w:val="21"/>
          <w:highlight w:val="none"/>
          <w:lang w:val="en-US" w:bidi="ar-SA"/>
        </w:rPr>
      </w:pPr>
      <w:r>
        <w:rPr>
          <w:rFonts w:hint="eastAsia" w:cs="Times New Roman"/>
          <w:b/>
          <w:bCs w:val="0"/>
          <w:sz w:val="21"/>
          <w:szCs w:val="21"/>
          <w:highlight w:val="none"/>
          <w:lang w:val="en-US" w:eastAsia="zh-CN" w:bidi="ar-SA"/>
        </w:rPr>
        <w:t>注：总体服务期自合同签订之日起至2026年12月31日止或合同履行期内工程设计费用累计至8万元时（以先到为准）。</w:t>
      </w:r>
    </w:p>
    <w:p w14:paraId="5A6E7631">
      <w:pPr>
        <w:pStyle w:val="8"/>
        <w:spacing w:line="440" w:lineRule="exact"/>
        <w:ind w:left="0" w:firstLine="0"/>
        <w:jc w:val="left"/>
        <w:rPr>
          <w:rFonts w:hint="eastAsia"/>
          <w:b w:val="0"/>
          <w:sz w:val="21"/>
          <w:szCs w:val="21"/>
          <w:highlight w:val="none"/>
          <w:lang w:val="en-US" w:bidi="ar-SA"/>
        </w:rPr>
      </w:pPr>
      <w:r>
        <w:rPr>
          <w:rFonts w:hint="eastAsia"/>
          <w:b w:val="0"/>
          <w:sz w:val="21"/>
          <w:szCs w:val="21"/>
          <w:highlight w:val="none"/>
          <w:lang w:val="en-US" w:bidi="ar-SA"/>
        </w:rPr>
        <w:t>招标范围内其他服务内容的期限：根据前期工作进度要求，在规定时间内提供相应成果文件，并满足设计需求及工程建设服务。</w:t>
      </w:r>
    </w:p>
    <w:p w14:paraId="5752785B">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四、合同价格形式与签约合同价</w:t>
      </w:r>
      <w:bookmarkEnd w:id="875"/>
      <w:r>
        <w:rPr>
          <w:rFonts w:hint="eastAsia"/>
          <w:bCs w:val="0"/>
          <w:sz w:val="21"/>
          <w:szCs w:val="21"/>
          <w:highlight w:val="none"/>
        </w:rPr>
        <w:tab/>
      </w:r>
    </w:p>
    <w:p w14:paraId="60DFA524">
      <w:pPr>
        <w:spacing w:line="440" w:lineRule="exact"/>
        <w:ind w:firstLine="420" w:firstLineChars="200"/>
        <w:jc w:val="left"/>
        <w:rPr>
          <w:rFonts w:hint="eastAsia" w:ascii="宋体" w:hAnsi="宋体" w:cs="宋体"/>
          <w:szCs w:val="21"/>
          <w:highlight w:val="none"/>
        </w:rPr>
      </w:pPr>
      <w:bookmarkStart w:id="876" w:name="_Toc351203485"/>
      <w:r>
        <w:rPr>
          <w:rFonts w:hint="eastAsia" w:ascii="宋体" w:hAnsi="宋体" w:cs="宋体"/>
          <w:szCs w:val="21"/>
          <w:highlight w:val="none"/>
        </w:rPr>
        <w:t>1、合同价格形式：</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固定单价</w:t>
      </w:r>
      <w:r>
        <w:rPr>
          <w:rFonts w:hint="eastAsia" w:ascii="宋体" w:hAnsi="宋体" w:cs="宋体"/>
          <w:szCs w:val="21"/>
          <w:highlight w:val="none"/>
          <w:u w:val="single"/>
        </w:rPr>
        <w:t xml:space="preserve">  </w:t>
      </w:r>
      <w:r>
        <w:rPr>
          <w:rFonts w:hint="eastAsia" w:ascii="宋体" w:hAnsi="宋体" w:cs="宋体"/>
          <w:szCs w:val="21"/>
          <w:highlight w:val="none"/>
        </w:rPr>
        <w:t>；</w:t>
      </w:r>
    </w:p>
    <w:p w14:paraId="6823310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2、签约合同价为：</w:t>
      </w:r>
    </w:p>
    <w:p w14:paraId="379B1EFA">
      <w:pPr>
        <w:pStyle w:val="2"/>
        <w:spacing w:line="440" w:lineRule="exact"/>
        <w:ind w:firstLine="420"/>
        <w:rPr>
          <w:rFonts w:hint="eastAsia" w:ascii="宋体" w:hAnsi="宋体" w:eastAsia="宋体" w:cs="宋体"/>
          <w:sz w:val="21"/>
          <w:szCs w:val="21"/>
          <w:highlight w:val="none"/>
          <w:u w:val="single"/>
        </w:rPr>
      </w:pPr>
      <w:r>
        <w:rPr>
          <w:rFonts w:hint="eastAsia" w:hAnsi="宋体" w:cs="宋体"/>
          <w:sz w:val="21"/>
          <w:szCs w:val="21"/>
          <w:highlight w:val="none"/>
        </w:rPr>
        <w:t>（大写）</w:t>
      </w:r>
      <w:r>
        <w:rPr>
          <w:rFonts w:hint="eastAsia" w:hAnsi="宋体" w:cs="宋体"/>
          <w:sz w:val="21"/>
          <w:szCs w:val="21"/>
          <w:highlight w:val="none"/>
          <w:u w:val="single"/>
        </w:rPr>
        <w:t xml:space="preserve">           </w:t>
      </w:r>
      <w:r>
        <w:rPr>
          <w:rFonts w:hint="eastAsia" w:hAnsi="宋体" w:cs="宋体"/>
          <w:sz w:val="21"/>
          <w:szCs w:val="21"/>
          <w:highlight w:val="none"/>
        </w:rPr>
        <w:t>（小写：</w:t>
      </w:r>
      <w:r>
        <w:rPr>
          <w:rFonts w:hint="eastAsia" w:hAnsi="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元/W</w:t>
      </w:r>
      <w:r>
        <w:rPr>
          <w:rFonts w:hint="eastAsia" w:ascii="宋体" w:hAnsi="宋体" w:eastAsia="宋体" w:cs="宋体"/>
          <w:sz w:val="21"/>
          <w:szCs w:val="21"/>
          <w:highlight w:val="none"/>
          <w:u w:val="single"/>
        </w:rPr>
        <w:t>）</w:t>
      </w:r>
    </w:p>
    <w:p w14:paraId="33BD2F5B">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2.设计</w:t>
      </w:r>
      <w:r>
        <w:rPr>
          <w:rFonts w:hint="eastAsia" w:ascii="宋体" w:hAnsi="宋体" w:eastAsia="宋体" w:cs="宋体"/>
          <w:szCs w:val="21"/>
          <w:highlight w:val="none"/>
        </w:rPr>
        <w:t>费=</w:t>
      </w:r>
      <w:r>
        <w:rPr>
          <w:rFonts w:hint="eastAsia" w:ascii="宋体" w:hAnsi="宋体" w:eastAsia="宋体" w:cs="宋体"/>
          <w:szCs w:val="21"/>
          <w:highlight w:val="none"/>
          <w:lang w:val="en-US" w:eastAsia="zh-CN"/>
        </w:rPr>
        <w:t>充电桩设备总容量</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中标单价，</w:t>
      </w:r>
      <w:r>
        <w:rPr>
          <w:rFonts w:hint="eastAsia" w:ascii="宋体" w:hAnsi="宋体" w:eastAsia="宋体" w:cs="宋体"/>
          <w:szCs w:val="21"/>
          <w:highlight w:val="none"/>
        </w:rPr>
        <w:t>中标后的</w:t>
      </w:r>
      <w:r>
        <w:rPr>
          <w:rFonts w:hint="eastAsia" w:ascii="宋体" w:hAnsi="宋体" w:eastAsia="宋体" w:cs="宋体"/>
          <w:szCs w:val="21"/>
          <w:highlight w:val="none"/>
          <w:lang w:val="en-US" w:eastAsia="zh-CN"/>
        </w:rPr>
        <w:t>单价</w:t>
      </w:r>
      <w:r>
        <w:rPr>
          <w:rFonts w:hint="eastAsia" w:ascii="宋体" w:hAnsi="宋体" w:eastAsia="宋体" w:cs="宋体"/>
          <w:szCs w:val="21"/>
          <w:highlight w:val="none"/>
        </w:rPr>
        <w:t>不做调整</w:t>
      </w:r>
      <w:r>
        <w:rPr>
          <w:rFonts w:hint="eastAsia" w:ascii="宋体" w:hAnsi="宋体" w:eastAsia="宋体" w:cs="宋体"/>
          <w:szCs w:val="21"/>
          <w:highlight w:val="none"/>
          <w:lang w:eastAsia="zh-CN"/>
        </w:rPr>
        <w:t>。</w:t>
      </w:r>
    </w:p>
    <w:p w14:paraId="487D0AEC">
      <w:pPr>
        <w:spacing w:line="440" w:lineRule="exact"/>
        <w:ind w:firstLine="422" w:firstLineChars="200"/>
        <w:jc w:val="left"/>
        <w:rPr>
          <w:rFonts w:hint="eastAsia" w:ascii="宋体" w:hAnsi="宋体" w:eastAsia="宋体" w:cs="宋体"/>
          <w:szCs w:val="21"/>
          <w:highlight w:val="none"/>
        </w:rPr>
      </w:pPr>
      <w:r>
        <w:rPr>
          <w:rFonts w:hint="eastAsia" w:ascii="宋体" w:hAnsi="宋体" w:eastAsia="宋体" w:cs="宋体"/>
          <w:b/>
          <w:bCs/>
          <w:szCs w:val="21"/>
          <w:highlight w:val="none"/>
          <w:lang w:val="en-US" w:eastAsia="zh-CN"/>
        </w:rPr>
        <w:t>注：</w:t>
      </w:r>
      <w:r>
        <w:rPr>
          <w:rFonts w:hint="eastAsia" w:ascii="宋体" w:hAnsi="宋体" w:eastAsia="宋体" w:cs="宋体"/>
          <w:color w:val="auto"/>
          <w:szCs w:val="21"/>
          <w:highlight w:val="none"/>
          <w:lang w:val="en-US" w:eastAsia="zh-CN"/>
        </w:rPr>
        <w:t>合同履行期内各项目审计费用累计至8万元时，完成履约项目后合同终止，正在履约的项目不做费用增加。</w:t>
      </w:r>
    </w:p>
    <w:p w14:paraId="57649E7C">
      <w:pPr>
        <w:pStyle w:val="8"/>
        <w:spacing w:before="93" w:beforeLines="30" w:after="93" w:afterLines="30" w:line="440" w:lineRule="exact"/>
        <w:ind w:left="0" w:firstLine="0"/>
        <w:rPr>
          <w:rFonts w:hint="default" w:eastAsia="宋体"/>
          <w:bCs w:val="0"/>
          <w:sz w:val="21"/>
          <w:szCs w:val="21"/>
          <w:highlight w:val="none"/>
          <w:lang w:val="en-US" w:eastAsia="zh-CN"/>
        </w:rPr>
      </w:pPr>
      <w:r>
        <w:rPr>
          <w:rFonts w:hint="eastAsia"/>
          <w:bCs w:val="0"/>
          <w:sz w:val="21"/>
          <w:szCs w:val="21"/>
          <w:highlight w:val="none"/>
        </w:rPr>
        <w:t>五、</w:t>
      </w:r>
      <w:bookmarkEnd w:id="876"/>
      <w:r>
        <w:rPr>
          <w:rFonts w:hint="eastAsia"/>
          <w:bCs w:val="0"/>
          <w:sz w:val="21"/>
          <w:szCs w:val="21"/>
          <w:highlight w:val="none"/>
        </w:rPr>
        <w:t>发包人代表、设计人项目负责人</w:t>
      </w:r>
      <w:r>
        <w:rPr>
          <w:rFonts w:hint="eastAsia"/>
          <w:bCs w:val="0"/>
          <w:sz w:val="21"/>
          <w:szCs w:val="21"/>
          <w:highlight w:val="none"/>
          <w:lang w:val="en-US" w:eastAsia="zh-CN"/>
        </w:rPr>
        <w:t>及团队</w:t>
      </w:r>
    </w:p>
    <w:p w14:paraId="77A8EE0B">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发包人代表：</w:t>
      </w:r>
      <w:r>
        <w:rPr>
          <w:rFonts w:hint="eastAsia" w:ascii="宋体" w:hAnsi="宋体" w:cs="宋体"/>
          <w:szCs w:val="21"/>
          <w:highlight w:val="none"/>
          <w:u w:val="single"/>
        </w:rPr>
        <w:t xml:space="preserve">                                    </w:t>
      </w:r>
      <w:r>
        <w:rPr>
          <w:rFonts w:hint="eastAsia" w:ascii="宋体" w:hAnsi="宋体" w:cs="宋体"/>
          <w:szCs w:val="21"/>
          <w:highlight w:val="none"/>
        </w:rPr>
        <w:t>。</w:t>
      </w:r>
    </w:p>
    <w:p w14:paraId="55346FE3">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设计人项目负责人：</w:t>
      </w:r>
      <w:r>
        <w:rPr>
          <w:rFonts w:hint="eastAsia" w:ascii="宋体" w:hAnsi="宋体" w:cs="宋体"/>
          <w:szCs w:val="21"/>
          <w:highlight w:val="none"/>
          <w:u w:val="single"/>
        </w:rPr>
        <w:t>                     </w:t>
      </w:r>
      <w:r>
        <w:rPr>
          <w:rFonts w:hint="eastAsia" w:ascii="宋体" w:hAnsi="宋体" w:cs="宋体"/>
          <w:szCs w:val="21"/>
          <w:highlight w:val="none"/>
        </w:rPr>
        <w:t>。</w:t>
      </w:r>
    </w:p>
    <w:p w14:paraId="364C09DB">
      <w:pPr>
        <w:pStyle w:val="8"/>
        <w:spacing w:before="93" w:beforeLines="30" w:after="93" w:afterLines="30" w:line="440" w:lineRule="exact"/>
        <w:ind w:left="0" w:firstLine="0"/>
        <w:rPr>
          <w:rFonts w:hint="eastAsia"/>
          <w:bCs w:val="0"/>
          <w:sz w:val="21"/>
          <w:szCs w:val="21"/>
          <w:highlight w:val="none"/>
        </w:rPr>
      </w:pPr>
      <w:bookmarkStart w:id="877" w:name="_Toc351203486"/>
      <w:r>
        <w:rPr>
          <w:rFonts w:hint="eastAsia"/>
          <w:bCs w:val="0"/>
          <w:sz w:val="21"/>
          <w:szCs w:val="21"/>
          <w:highlight w:val="none"/>
        </w:rPr>
        <w:t>六、合同文件构成</w:t>
      </w:r>
      <w:bookmarkEnd w:id="877"/>
    </w:p>
    <w:p w14:paraId="45970E47">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本协议书与下列文件一起构成合同文件：</w:t>
      </w:r>
    </w:p>
    <w:p w14:paraId="5BF21000">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（1）专用合同条款及其附件； </w:t>
      </w:r>
    </w:p>
    <w:p w14:paraId="4F3B08DE">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（2）通用合同条款； </w:t>
      </w:r>
    </w:p>
    <w:p w14:paraId="76E302D7">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（3）中标通知书（如果有）；</w:t>
      </w:r>
    </w:p>
    <w:p w14:paraId="48195856">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（4）投标函及其附录（如果有）；</w:t>
      </w:r>
    </w:p>
    <w:p w14:paraId="302B7377">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（5）发包人要求；</w:t>
      </w:r>
    </w:p>
    <w:p w14:paraId="4E90DC7C">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（6）技术标准；</w:t>
      </w:r>
    </w:p>
    <w:p w14:paraId="26F566E9">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（7）发包人提供的上一阶段图纸（如果有）；</w:t>
      </w:r>
    </w:p>
    <w:p w14:paraId="2C8A2F00">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（8）其他合同文件。</w:t>
      </w:r>
    </w:p>
    <w:p w14:paraId="7D7E8C88">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在合同履行过程中形成的与合同有关的文件均构成合同文件组成部分。</w:t>
      </w:r>
    </w:p>
    <w:p w14:paraId="114D8741">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上述各项合同文件包括合同当事人就该项合同文件所作出的补充和修改，属于同一类内容的文件，应以最新签署的为准。</w:t>
      </w:r>
      <w:bookmarkStart w:id="878" w:name="_Toc351203487"/>
    </w:p>
    <w:p w14:paraId="6DE7E285">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七、承诺</w:t>
      </w:r>
      <w:bookmarkEnd w:id="878"/>
    </w:p>
    <w:p w14:paraId="693E8387">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1.发包人承诺按照法律规定履行项目审批手续，按照合同约定提供设计依据，并按合同约定的期限和方式支付合同价款。</w:t>
      </w:r>
    </w:p>
    <w:p w14:paraId="0DFB14D3">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2.设计人承诺按照法律和技术标准规定及合同约定提供工程设计服务。</w:t>
      </w:r>
    </w:p>
    <w:p w14:paraId="3D04CA1D">
      <w:pPr>
        <w:pStyle w:val="8"/>
        <w:spacing w:before="93" w:beforeLines="30" w:after="93" w:afterLines="30" w:line="440" w:lineRule="exact"/>
        <w:ind w:left="0" w:firstLine="0"/>
        <w:rPr>
          <w:rFonts w:hint="eastAsia"/>
          <w:bCs w:val="0"/>
          <w:sz w:val="21"/>
          <w:szCs w:val="21"/>
          <w:highlight w:val="none"/>
        </w:rPr>
      </w:pPr>
      <w:bookmarkStart w:id="879" w:name="_Toc351203488"/>
      <w:r>
        <w:rPr>
          <w:rFonts w:hint="eastAsia"/>
          <w:bCs w:val="0"/>
          <w:sz w:val="21"/>
          <w:szCs w:val="21"/>
          <w:highlight w:val="none"/>
        </w:rPr>
        <w:t xml:space="preserve"> 八、词语含义</w:t>
      </w:r>
      <w:bookmarkEnd w:id="879"/>
    </w:p>
    <w:p w14:paraId="2D5DD873">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本协议书中词语含义与第二部分通用合同条款中赋予的含义相同。</w:t>
      </w:r>
    </w:p>
    <w:p w14:paraId="6D6FE3E6">
      <w:pPr>
        <w:pStyle w:val="8"/>
        <w:spacing w:before="93" w:beforeLines="30" w:after="93" w:afterLines="30" w:line="440" w:lineRule="exact"/>
        <w:ind w:left="0" w:firstLine="0"/>
        <w:rPr>
          <w:rFonts w:hint="eastAsia"/>
          <w:bCs w:val="0"/>
          <w:sz w:val="21"/>
          <w:szCs w:val="21"/>
          <w:highlight w:val="none"/>
        </w:rPr>
      </w:pPr>
      <w:bookmarkStart w:id="880" w:name="_Toc351203490"/>
      <w:r>
        <w:rPr>
          <w:rFonts w:hint="eastAsia"/>
          <w:bCs w:val="0"/>
          <w:sz w:val="21"/>
          <w:szCs w:val="21"/>
          <w:highlight w:val="none"/>
        </w:rPr>
        <w:t>九、签订地点</w:t>
      </w:r>
      <w:bookmarkEnd w:id="880"/>
    </w:p>
    <w:p w14:paraId="35D58311">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本合同在</w:t>
      </w:r>
      <w:r>
        <w:rPr>
          <w:rFonts w:hint="eastAsia" w:ascii="宋体" w:hAnsi="宋体" w:cs="宋体"/>
          <w:bCs/>
          <w:szCs w:val="21"/>
          <w:highlight w:val="none"/>
          <w:u w:val="single"/>
        </w:rPr>
        <w:t xml:space="preserve">                                    </w:t>
      </w:r>
      <w:r>
        <w:rPr>
          <w:rFonts w:hint="eastAsia" w:ascii="宋体" w:hAnsi="宋体" w:cs="宋体"/>
          <w:bCs/>
          <w:szCs w:val="21"/>
          <w:highlight w:val="none"/>
        </w:rPr>
        <w:t>签订。</w:t>
      </w:r>
    </w:p>
    <w:p w14:paraId="7C977C88">
      <w:pPr>
        <w:pStyle w:val="8"/>
        <w:spacing w:before="93" w:beforeLines="30" w:after="93" w:afterLines="30" w:line="440" w:lineRule="exact"/>
        <w:ind w:left="0" w:firstLine="0"/>
        <w:rPr>
          <w:rFonts w:hint="eastAsia"/>
          <w:bCs w:val="0"/>
          <w:sz w:val="21"/>
          <w:szCs w:val="21"/>
          <w:highlight w:val="none"/>
        </w:rPr>
      </w:pPr>
      <w:bookmarkStart w:id="881" w:name="_Toc351203491"/>
      <w:r>
        <w:rPr>
          <w:rFonts w:hint="eastAsia"/>
          <w:bCs w:val="0"/>
          <w:sz w:val="21"/>
          <w:szCs w:val="21"/>
          <w:highlight w:val="none"/>
        </w:rPr>
        <w:t>十、补充协议</w:t>
      </w:r>
      <w:bookmarkEnd w:id="881"/>
    </w:p>
    <w:p w14:paraId="37ED4168">
      <w:pPr>
        <w:spacing w:line="440" w:lineRule="exact"/>
        <w:ind w:firstLine="420" w:firstLineChars="200"/>
        <w:rPr>
          <w:rFonts w:hint="eastAsia" w:ascii="宋体" w:hAnsi="宋体" w:cs="宋体"/>
          <w:b/>
          <w:bCs/>
          <w:szCs w:val="21"/>
          <w:highlight w:val="none"/>
        </w:rPr>
      </w:pPr>
      <w:r>
        <w:rPr>
          <w:rFonts w:hint="eastAsia" w:ascii="宋体" w:hAnsi="宋体" w:cs="宋体"/>
          <w:bCs/>
          <w:szCs w:val="21"/>
          <w:highlight w:val="none"/>
        </w:rPr>
        <w:t>合同未尽事宜，合同当事人另行签订补充协议，补充协议是合同的组成部分。</w:t>
      </w:r>
    </w:p>
    <w:p w14:paraId="2505B014">
      <w:pPr>
        <w:pStyle w:val="8"/>
        <w:spacing w:before="93" w:beforeLines="30" w:after="93" w:afterLines="30" w:line="440" w:lineRule="exact"/>
        <w:ind w:left="0" w:firstLine="0"/>
        <w:rPr>
          <w:rFonts w:hint="eastAsia"/>
          <w:bCs w:val="0"/>
          <w:sz w:val="21"/>
          <w:szCs w:val="21"/>
          <w:highlight w:val="none"/>
        </w:rPr>
      </w:pPr>
      <w:bookmarkStart w:id="882" w:name="_Toc351203492"/>
      <w:r>
        <w:rPr>
          <w:rFonts w:hint="eastAsia"/>
          <w:bCs w:val="0"/>
          <w:sz w:val="21"/>
          <w:szCs w:val="21"/>
          <w:highlight w:val="none"/>
        </w:rPr>
        <w:t>十一、合同生效</w:t>
      </w:r>
      <w:bookmarkEnd w:id="882"/>
    </w:p>
    <w:p w14:paraId="659AFD55">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本合同自</w:t>
      </w:r>
      <w:r>
        <w:rPr>
          <w:rFonts w:hint="eastAsia" w:ascii="宋体" w:hAnsi="宋体" w:cs="宋体"/>
          <w:bCs/>
          <w:szCs w:val="21"/>
          <w:highlight w:val="none"/>
          <w:u w:val="single"/>
        </w:rPr>
        <w:t xml:space="preserve"> 签字盖章后   </w:t>
      </w:r>
      <w:r>
        <w:rPr>
          <w:rFonts w:hint="eastAsia" w:ascii="宋体" w:hAnsi="宋体" w:cs="宋体"/>
          <w:bCs/>
          <w:szCs w:val="21"/>
          <w:highlight w:val="none"/>
        </w:rPr>
        <w:t>生效。</w:t>
      </w:r>
    </w:p>
    <w:p w14:paraId="7CFE15AE">
      <w:pPr>
        <w:pStyle w:val="8"/>
        <w:spacing w:before="93" w:beforeLines="30" w:after="93" w:afterLines="30" w:line="440" w:lineRule="exact"/>
        <w:ind w:left="0" w:firstLine="0"/>
        <w:rPr>
          <w:rFonts w:hint="eastAsia"/>
          <w:bCs w:val="0"/>
          <w:sz w:val="21"/>
          <w:szCs w:val="21"/>
          <w:highlight w:val="none"/>
        </w:rPr>
      </w:pPr>
      <w:r>
        <w:rPr>
          <w:rFonts w:hint="eastAsia"/>
          <w:bCs w:val="0"/>
          <w:sz w:val="21"/>
          <w:szCs w:val="21"/>
          <w:highlight w:val="none"/>
        </w:rPr>
        <w:t xml:space="preserve"> </w:t>
      </w:r>
      <w:bookmarkStart w:id="883" w:name="_Toc351203493"/>
      <w:r>
        <w:rPr>
          <w:rFonts w:hint="eastAsia"/>
          <w:bCs w:val="0"/>
          <w:sz w:val="21"/>
          <w:szCs w:val="21"/>
          <w:highlight w:val="none"/>
        </w:rPr>
        <w:t>十二、合同份数</w:t>
      </w:r>
      <w:bookmarkEnd w:id="883"/>
    </w:p>
    <w:p w14:paraId="069A2859">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本合同正本一式</w:t>
      </w:r>
      <w:r>
        <w:rPr>
          <w:rFonts w:hint="eastAsia" w:ascii="宋体" w:hAnsi="宋体" w:cs="宋体"/>
          <w:bCs/>
          <w:szCs w:val="21"/>
          <w:highlight w:val="none"/>
          <w:u w:val="single"/>
        </w:rPr>
        <w:t xml:space="preserve">    </w:t>
      </w:r>
      <w:r>
        <w:rPr>
          <w:rFonts w:hint="eastAsia" w:ascii="宋体" w:hAnsi="宋体" w:cs="宋体"/>
          <w:bCs/>
          <w:szCs w:val="21"/>
          <w:highlight w:val="none"/>
        </w:rPr>
        <w:t>份、副本一式</w:t>
      </w:r>
      <w:r>
        <w:rPr>
          <w:rFonts w:hint="eastAsia" w:ascii="宋体" w:hAnsi="宋体" w:cs="宋体"/>
          <w:bCs/>
          <w:szCs w:val="21"/>
          <w:highlight w:val="none"/>
          <w:u w:val="single"/>
        </w:rPr>
        <w:t xml:space="preserve">    </w:t>
      </w:r>
      <w:r>
        <w:rPr>
          <w:rFonts w:hint="eastAsia" w:ascii="宋体" w:hAnsi="宋体" w:cs="宋体"/>
          <w:bCs/>
          <w:szCs w:val="21"/>
          <w:highlight w:val="none"/>
        </w:rPr>
        <w:t>份，均具有同等法律效力，发包人执正本</w:t>
      </w:r>
      <w:r>
        <w:rPr>
          <w:rFonts w:hint="eastAsia" w:ascii="宋体" w:hAnsi="宋体" w:cs="宋体"/>
          <w:bCs/>
          <w:szCs w:val="21"/>
          <w:highlight w:val="none"/>
          <w:u w:val="single"/>
        </w:rPr>
        <w:t xml:space="preserve">    </w:t>
      </w:r>
      <w:r>
        <w:rPr>
          <w:rFonts w:hint="eastAsia" w:ascii="宋体" w:hAnsi="宋体" w:cs="宋体"/>
          <w:bCs/>
          <w:szCs w:val="21"/>
          <w:highlight w:val="none"/>
        </w:rPr>
        <w:t>份、副本</w:t>
      </w:r>
      <w:r>
        <w:rPr>
          <w:rFonts w:hint="eastAsia" w:ascii="宋体" w:hAnsi="宋体" w:cs="宋体"/>
          <w:bCs/>
          <w:szCs w:val="21"/>
          <w:highlight w:val="none"/>
          <w:u w:val="single"/>
        </w:rPr>
        <w:t xml:space="preserve">    </w:t>
      </w:r>
      <w:r>
        <w:rPr>
          <w:rFonts w:hint="eastAsia" w:ascii="宋体" w:hAnsi="宋体" w:cs="宋体"/>
          <w:bCs/>
          <w:szCs w:val="21"/>
          <w:highlight w:val="none"/>
        </w:rPr>
        <w:t>份，设计人执正本</w:t>
      </w:r>
      <w:r>
        <w:rPr>
          <w:rFonts w:hint="eastAsia" w:ascii="宋体" w:hAnsi="宋体" w:cs="宋体"/>
          <w:bCs/>
          <w:szCs w:val="21"/>
          <w:highlight w:val="none"/>
          <w:u w:val="single"/>
        </w:rPr>
        <w:t xml:space="preserve">    </w:t>
      </w:r>
      <w:r>
        <w:rPr>
          <w:rFonts w:hint="eastAsia" w:ascii="宋体" w:hAnsi="宋体" w:cs="宋体"/>
          <w:bCs/>
          <w:szCs w:val="21"/>
          <w:highlight w:val="none"/>
        </w:rPr>
        <w:t>份、副本</w:t>
      </w:r>
      <w:r>
        <w:rPr>
          <w:rFonts w:hint="eastAsia" w:ascii="宋体" w:hAnsi="宋体" w:cs="宋体"/>
          <w:bCs/>
          <w:szCs w:val="21"/>
          <w:highlight w:val="none"/>
          <w:u w:val="single"/>
        </w:rPr>
        <w:t xml:space="preserve">    </w:t>
      </w:r>
      <w:r>
        <w:rPr>
          <w:rFonts w:hint="eastAsia" w:ascii="宋体" w:hAnsi="宋体" w:cs="宋体"/>
          <w:bCs/>
          <w:szCs w:val="21"/>
          <w:highlight w:val="none"/>
        </w:rPr>
        <w:t>份。</w:t>
      </w:r>
    </w:p>
    <w:p w14:paraId="265D5597">
      <w:pPr>
        <w:spacing w:line="440" w:lineRule="exact"/>
        <w:rPr>
          <w:rFonts w:hint="eastAsia" w:ascii="宋体" w:hAnsi="宋体" w:cs="宋体"/>
          <w:szCs w:val="21"/>
          <w:highlight w:val="none"/>
        </w:rPr>
      </w:pPr>
    </w:p>
    <w:p w14:paraId="73A144B5">
      <w:pPr>
        <w:spacing w:line="440" w:lineRule="exact"/>
        <w:rPr>
          <w:rFonts w:hint="eastAsia" w:ascii="宋体" w:hAnsi="宋体" w:cs="宋体"/>
          <w:szCs w:val="21"/>
          <w:highlight w:val="none"/>
        </w:rPr>
      </w:pPr>
      <w:r>
        <w:rPr>
          <w:rFonts w:hint="eastAsia" w:ascii="宋体" w:hAnsi="宋体" w:cs="宋体"/>
          <w:szCs w:val="21"/>
          <w:highlight w:val="none"/>
        </w:rPr>
        <w:t>发包人：  （盖章）                            设计人：  （盖章）</w:t>
      </w:r>
    </w:p>
    <w:p w14:paraId="7F3E3BEC">
      <w:pPr>
        <w:spacing w:line="440" w:lineRule="exact"/>
        <w:rPr>
          <w:rFonts w:hint="eastAsia" w:ascii="宋体" w:hAnsi="宋体" w:cs="宋体"/>
          <w:szCs w:val="21"/>
          <w:highlight w:val="none"/>
        </w:rPr>
      </w:pPr>
      <w:r>
        <w:rPr>
          <w:rFonts w:hint="eastAsia" w:ascii="宋体" w:hAnsi="宋体" w:cs="宋体"/>
          <w:szCs w:val="21"/>
          <w:highlight w:val="none"/>
        </w:rPr>
        <w:t xml:space="preserve">法定代表人或其委托代理人：                    法定代表人或其委托代理人：  </w:t>
      </w:r>
    </w:p>
    <w:p w14:paraId="53107E26">
      <w:pPr>
        <w:spacing w:line="440" w:lineRule="exact"/>
        <w:rPr>
          <w:rFonts w:hint="eastAsia" w:ascii="宋体" w:hAnsi="宋体" w:cs="宋体"/>
          <w:szCs w:val="21"/>
          <w:highlight w:val="none"/>
        </w:rPr>
      </w:pPr>
      <w:r>
        <w:rPr>
          <w:rFonts w:hint="eastAsia" w:ascii="宋体" w:hAnsi="宋体" w:cs="宋体"/>
          <w:szCs w:val="21"/>
          <w:highlight w:val="none"/>
        </w:rPr>
        <w:t>（签字）                                      （签字）</w:t>
      </w:r>
    </w:p>
    <w:p w14:paraId="026CDBFD">
      <w:pPr>
        <w:tabs>
          <w:tab w:val="left" w:pos="4410"/>
        </w:tabs>
        <w:spacing w:line="440" w:lineRule="exact"/>
        <w:rPr>
          <w:rFonts w:hint="eastAsia" w:ascii="宋体" w:hAnsi="宋体" w:cs="宋体"/>
          <w:szCs w:val="21"/>
          <w:highlight w:val="none"/>
        </w:rPr>
      </w:pPr>
    </w:p>
    <w:p w14:paraId="0A14D4BE">
      <w:pPr>
        <w:tabs>
          <w:tab w:val="left" w:pos="4410"/>
        </w:tabs>
        <w:spacing w:line="440" w:lineRule="exact"/>
        <w:rPr>
          <w:rFonts w:hint="eastAsia" w:ascii="宋体" w:hAnsi="宋体" w:cs="宋体"/>
          <w:szCs w:val="21"/>
          <w:highlight w:val="none"/>
        </w:rPr>
      </w:pPr>
      <w:r>
        <w:rPr>
          <w:rFonts w:hint="eastAsia" w:ascii="宋体" w:hAnsi="宋体" w:cs="宋体"/>
          <w:szCs w:val="21"/>
          <w:highlight w:val="none"/>
        </w:rPr>
        <w:t>组织机构代码：</w:t>
      </w:r>
      <w:r>
        <w:rPr>
          <w:rFonts w:hint="eastAsia" w:ascii="宋体" w:hAnsi="宋体" w:cs="宋体"/>
          <w:szCs w:val="21"/>
          <w:highlight w:val="none"/>
          <w:u w:val="single"/>
        </w:rPr>
        <w:t xml:space="preserve">                  </w:t>
      </w:r>
      <w:r>
        <w:rPr>
          <w:rFonts w:hint="eastAsia" w:ascii="宋体" w:hAnsi="宋体" w:cs="宋体"/>
          <w:szCs w:val="21"/>
          <w:highlight w:val="none"/>
        </w:rPr>
        <w:t xml:space="preserve">              组织机构代码：</w:t>
      </w:r>
      <w:r>
        <w:rPr>
          <w:rFonts w:hint="eastAsia" w:ascii="宋体" w:hAnsi="宋体" w:cs="宋体"/>
          <w:szCs w:val="21"/>
          <w:highlight w:val="none"/>
          <w:u w:val="single"/>
        </w:rPr>
        <w:t xml:space="preserve">          </w:t>
      </w:r>
      <w:r>
        <w:rPr>
          <w:rFonts w:hint="eastAsia" w:ascii="宋体" w:hAnsi="宋体" w:cs="宋体"/>
          <w:szCs w:val="21"/>
          <w:highlight w:val="none"/>
        </w:rPr>
        <w:t xml:space="preserve"> </w:t>
      </w:r>
    </w:p>
    <w:p w14:paraId="4284C0ED">
      <w:pPr>
        <w:tabs>
          <w:tab w:val="left" w:pos="4410"/>
        </w:tabs>
        <w:spacing w:line="440" w:lineRule="exact"/>
        <w:rPr>
          <w:rFonts w:hint="eastAsia" w:ascii="宋体" w:hAnsi="宋体" w:cs="宋体"/>
          <w:szCs w:val="21"/>
          <w:highlight w:val="none"/>
        </w:rPr>
      </w:pPr>
      <w:r>
        <w:rPr>
          <w:rFonts w:hint="eastAsia" w:ascii="宋体" w:hAnsi="宋体" w:cs="宋体"/>
          <w:szCs w:val="21"/>
          <w:highlight w:val="none"/>
        </w:rPr>
        <w:t>纳税人识别码：</w:t>
      </w:r>
      <w:r>
        <w:rPr>
          <w:rFonts w:hint="eastAsia" w:ascii="宋体" w:hAnsi="宋体" w:cs="宋体"/>
          <w:szCs w:val="21"/>
          <w:highlight w:val="none"/>
          <w:u w:val="single"/>
        </w:rPr>
        <w:t xml:space="preserve">             </w:t>
      </w:r>
      <w:r>
        <w:rPr>
          <w:rFonts w:hint="eastAsia" w:ascii="宋体" w:hAnsi="宋体" w:cs="宋体"/>
          <w:szCs w:val="21"/>
          <w:highlight w:val="none"/>
        </w:rPr>
        <w:t xml:space="preserve">                   纳税人识别码：</w:t>
      </w:r>
      <w:r>
        <w:rPr>
          <w:rFonts w:hint="eastAsia" w:ascii="宋体" w:hAnsi="宋体" w:cs="宋体"/>
          <w:szCs w:val="21"/>
          <w:highlight w:val="none"/>
          <w:u w:val="single"/>
        </w:rPr>
        <w:t xml:space="preserve">               </w:t>
      </w:r>
    </w:p>
    <w:p w14:paraId="7FA6563F">
      <w:pPr>
        <w:spacing w:line="440" w:lineRule="exact"/>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 xml:space="preserve">                    </w:t>
      </w:r>
      <w:r>
        <w:rPr>
          <w:rFonts w:hint="eastAsia" w:ascii="宋体" w:hAnsi="宋体" w:cs="宋体"/>
          <w:szCs w:val="21"/>
          <w:highlight w:val="none"/>
        </w:rPr>
        <w:t xml:space="preserve">                  地  址：</w:t>
      </w:r>
      <w:r>
        <w:rPr>
          <w:rFonts w:hint="eastAsia" w:ascii="宋体" w:hAnsi="宋体" w:cs="宋体"/>
          <w:szCs w:val="21"/>
          <w:highlight w:val="none"/>
          <w:u w:val="single"/>
        </w:rPr>
        <w:t xml:space="preserve">        </w:t>
      </w:r>
    </w:p>
    <w:p w14:paraId="4022EA1A">
      <w:pPr>
        <w:spacing w:line="440" w:lineRule="exact"/>
        <w:rPr>
          <w:rFonts w:hint="eastAsia" w:ascii="宋体" w:hAnsi="宋体" w:cs="宋体"/>
          <w:szCs w:val="21"/>
          <w:highlight w:val="none"/>
        </w:rPr>
      </w:pPr>
      <w:r>
        <w:rPr>
          <w:rFonts w:hint="eastAsia" w:ascii="宋体" w:hAnsi="宋体" w:cs="宋体"/>
          <w:szCs w:val="21"/>
          <w:highlight w:val="none"/>
        </w:rPr>
        <w:t>邮政编码：</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 xml:space="preserve">                  邮政编码：</w:t>
      </w:r>
      <w:r>
        <w:rPr>
          <w:rFonts w:hint="eastAsia" w:ascii="宋体" w:hAnsi="宋体" w:cs="宋体"/>
          <w:szCs w:val="21"/>
          <w:highlight w:val="none"/>
          <w:u w:val="single"/>
        </w:rPr>
        <w:t xml:space="preserve">   </w:t>
      </w:r>
    </w:p>
    <w:p w14:paraId="34803B06">
      <w:pPr>
        <w:spacing w:line="440" w:lineRule="exact"/>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   </w:t>
      </w:r>
      <w:r>
        <w:rPr>
          <w:rFonts w:hint="eastAsia" w:ascii="宋体" w:hAnsi="宋体" w:cs="宋体"/>
          <w:szCs w:val="21"/>
          <w:highlight w:val="none"/>
        </w:rPr>
        <w:t xml:space="preserve">                   电  话：</w:t>
      </w:r>
      <w:r>
        <w:rPr>
          <w:rFonts w:hint="eastAsia" w:ascii="宋体" w:hAnsi="宋体" w:cs="宋体"/>
          <w:szCs w:val="21"/>
          <w:highlight w:val="none"/>
          <w:u w:val="single"/>
        </w:rPr>
        <w:t xml:space="preserve">     </w:t>
      </w:r>
    </w:p>
    <w:p w14:paraId="5A0FB366">
      <w:pPr>
        <w:spacing w:line="440" w:lineRule="exact"/>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r>
        <w:rPr>
          <w:rFonts w:hint="eastAsia" w:ascii="宋体" w:hAnsi="宋体" w:cs="宋体"/>
          <w:szCs w:val="21"/>
          <w:highlight w:val="none"/>
        </w:rPr>
        <w:t xml:space="preserve">                   传  真：</w:t>
      </w:r>
      <w:r>
        <w:rPr>
          <w:rFonts w:hint="eastAsia" w:ascii="宋体" w:hAnsi="宋体" w:cs="宋体"/>
          <w:szCs w:val="21"/>
          <w:highlight w:val="none"/>
          <w:u w:val="single"/>
        </w:rPr>
        <w:t xml:space="preserve">     </w:t>
      </w:r>
    </w:p>
    <w:p w14:paraId="2F4A1D9C">
      <w:pPr>
        <w:spacing w:line="440" w:lineRule="exact"/>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w:t>
      </w:r>
      <w:r>
        <w:rPr>
          <w:rFonts w:hint="eastAsia" w:ascii="宋体" w:hAnsi="宋体" w:cs="宋体"/>
          <w:szCs w:val="21"/>
          <w:highlight w:val="none"/>
        </w:rPr>
        <w:t xml:space="preserve">                   电子信箱：</w:t>
      </w:r>
      <w:r>
        <w:rPr>
          <w:rFonts w:hint="eastAsia" w:ascii="宋体" w:hAnsi="宋体" w:cs="宋体"/>
          <w:szCs w:val="21"/>
          <w:highlight w:val="none"/>
          <w:u w:val="single"/>
        </w:rPr>
        <w:t xml:space="preserve">   </w:t>
      </w:r>
    </w:p>
    <w:p w14:paraId="14B7BE90">
      <w:pPr>
        <w:spacing w:line="440" w:lineRule="exact"/>
        <w:rPr>
          <w:rFonts w:hint="eastAsia"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r>
        <w:rPr>
          <w:rFonts w:hint="eastAsia" w:ascii="宋体" w:hAnsi="宋体" w:cs="宋体"/>
          <w:szCs w:val="21"/>
          <w:highlight w:val="none"/>
        </w:rPr>
        <w:t xml:space="preserve">                   开户银行：</w:t>
      </w:r>
      <w:r>
        <w:rPr>
          <w:rFonts w:hint="eastAsia" w:ascii="宋体" w:hAnsi="宋体" w:cs="宋体"/>
          <w:szCs w:val="21"/>
          <w:highlight w:val="none"/>
          <w:u w:val="single"/>
        </w:rPr>
        <w:t xml:space="preserve">   </w:t>
      </w:r>
    </w:p>
    <w:p w14:paraId="56F87E14">
      <w:pPr>
        <w:spacing w:line="440" w:lineRule="exact"/>
        <w:rPr>
          <w:rFonts w:hint="eastAsia"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       </w:t>
      </w:r>
      <w:r>
        <w:rPr>
          <w:rFonts w:hint="eastAsia" w:ascii="宋体" w:hAnsi="宋体" w:cs="宋体"/>
          <w:szCs w:val="21"/>
          <w:highlight w:val="none"/>
        </w:rPr>
        <w:t xml:space="preserve">                   账  号：</w:t>
      </w:r>
      <w:r>
        <w:rPr>
          <w:rFonts w:hint="eastAsia" w:ascii="宋体" w:hAnsi="宋体" w:cs="宋体"/>
          <w:szCs w:val="21"/>
          <w:highlight w:val="none"/>
          <w:u w:val="single"/>
        </w:rPr>
        <w:t xml:space="preserve">     </w:t>
      </w:r>
    </w:p>
    <w:p w14:paraId="0C8C2DC7">
      <w:pPr>
        <w:spacing w:line="440" w:lineRule="exact"/>
        <w:rPr>
          <w:rFonts w:hint="eastAsia" w:ascii="宋体" w:hAnsi="宋体" w:cs="宋体"/>
          <w:szCs w:val="21"/>
          <w:highlight w:val="none"/>
        </w:rPr>
      </w:pPr>
      <w:r>
        <w:rPr>
          <w:rFonts w:hint="eastAsia" w:ascii="宋体" w:hAnsi="宋体" w:cs="宋体"/>
          <w:szCs w:val="21"/>
          <w:highlight w:val="none"/>
        </w:rPr>
        <w:t>时  间：</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 xml:space="preserve">日 </w:t>
      </w:r>
      <w:r>
        <w:rPr>
          <w:rFonts w:hint="eastAsia" w:ascii="宋体" w:hAnsi="宋体" w:cs="宋体"/>
          <w:i/>
          <w:szCs w:val="21"/>
          <w:highlight w:val="none"/>
        </w:rPr>
        <w:t xml:space="preserve">  </w:t>
      </w:r>
      <w:r>
        <w:rPr>
          <w:rFonts w:hint="eastAsia" w:ascii="宋体" w:hAnsi="宋体" w:cs="宋体"/>
          <w:szCs w:val="21"/>
          <w:highlight w:val="none"/>
        </w:rPr>
        <w:t xml:space="preserve">                 时  间：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715E363D">
      <w:pPr>
        <w:pStyle w:val="6"/>
        <w:adjustRightInd w:val="0"/>
        <w:snapToGrid w:val="0"/>
        <w:spacing w:before="0" w:after="0" w:line="360" w:lineRule="auto"/>
        <w:jc w:val="center"/>
        <w:rPr>
          <w:rFonts w:ascii="仿宋_GB2312" w:hAnsi="Times New Roman" w:eastAsia="仿宋_GB2312"/>
          <w:highlight w:val="none"/>
        </w:rPr>
      </w:pPr>
      <w:r>
        <w:rPr>
          <w:rFonts w:hint="eastAsia" w:ascii="宋体" w:hAnsi="宋体" w:eastAsia="宋体" w:cs="宋体"/>
          <w:sz w:val="21"/>
          <w:szCs w:val="21"/>
          <w:highlight w:val="none"/>
        </w:rPr>
        <w:br w:type="page"/>
      </w:r>
      <w:bookmarkStart w:id="884" w:name="_Toc11672149"/>
      <w:bookmarkStart w:id="885" w:name="_Toc351203494"/>
      <w:r>
        <w:rPr>
          <w:rFonts w:hint="eastAsia" w:ascii="宋体" w:hAnsi="宋体" w:eastAsia="宋体" w:cs="宋体"/>
          <w:sz w:val="30"/>
          <w:szCs w:val="30"/>
          <w:highlight w:val="none"/>
        </w:rPr>
        <w:t>第二部分 通用合同条款</w:t>
      </w:r>
      <w:bookmarkEnd w:id="884"/>
    </w:p>
    <w:bookmarkEnd w:id="885"/>
    <w:p w14:paraId="09AD287B">
      <w:pPr>
        <w:pStyle w:val="3"/>
        <w:snapToGrid w:val="0"/>
        <w:spacing w:line="440" w:lineRule="exact"/>
        <w:ind w:firstLine="539"/>
        <w:jc w:val="center"/>
        <w:rPr>
          <w:rFonts w:hint="eastAsia" w:ascii="宋体" w:hAnsi="宋体" w:cs="宋体"/>
          <w:sz w:val="21"/>
          <w:szCs w:val="21"/>
          <w:highlight w:val="none"/>
        </w:rPr>
      </w:pPr>
      <w:r>
        <w:rPr>
          <w:rFonts w:hint="eastAsia" w:ascii="宋体" w:hAnsi="宋体" w:cs="宋体"/>
          <w:sz w:val="21"/>
          <w:szCs w:val="21"/>
          <w:highlight w:val="none"/>
        </w:rPr>
        <w:t>见《建设工程设计合同示范文本（专业建设工程）》（GF-2015-0210）通用条款</w:t>
      </w:r>
    </w:p>
    <w:p w14:paraId="09DC66EC">
      <w:pPr>
        <w:pStyle w:val="7"/>
        <w:spacing w:before="156" w:beforeLines="50" w:after="156" w:afterLines="50" w:line="440" w:lineRule="exact"/>
        <w:jc w:val="center"/>
        <w:rPr>
          <w:rFonts w:hint="eastAsia" w:ascii="宋体" w:hAnsi="宋体" w:cs="宋体"/>
          <w:sz w:val="30"/>
          <w:szCs w:val="30"/>
          <w:highlight w:val="none"/>
        </w:rPr>
      </w:pPr>
      <w:r>
        <w:rPr>
          <w:rFonts w:hint="eastAsia" w:ascii="宋体" w:hAnsi="宋体" w:cs="宋体"/>
          <w:sz w:val="30"/>
          <w:szCs w:val="30"/>
          <w:highlight w:val="none"/>
        </w:rPr>
        <w:t>第三部分 专用合同条款</w:t>
      </w:r>
    </w:p>
    <w:p w14:paraId="04654FE6">
      <w:pPr>
        <w:pStyle w:val="8"/>
        <w:keepNext/>
        <w:keepLines/>
        <w:spacing w:line="440" w:lineRule="exact"/>
        <w:ind w:left="0" w:firstLine="0"/>
        <w:jc w:val="left"/>
        <w:rPr>
          <w:rFonts w:hint="eastAsia"/>
          <w:b w:val="0"/>
          <w:sz w:val="21"/>
          <w:szCs w:val="21"/>
          <w:highlight w:val="none"/>
        </w:rPr>
      </w:pPr>
      <w:r>
        <w:rPr>
          <w:rFonts w:hint="eastAsia"/>
          <w:b w:val="0"/>
          <w:sz w:val="21"/>
          <w:szCs w:val="21"/>
          <w:highlight w:val="none"/>
        </w:rPr>
        <w:t>1. 一般约定</w:t>
      </w:r>
    </w:p>
    <w:p w14:paraId="6EB02BA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1.1 词语定义与解释</w:t>
      </w:r>
    </w:p>
    <w:p w14:paraId="1E0C0EA2">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1.1.1合同</w:t>
      </w:r>
    </w:p>
    <w:p w14:paraId="01864895">
      <w:pPr>
        <w:spacing w:line="440" w:lineRule="exact"/>
        <w:ind w:firstLine="420" w:firstLineChars="200"/>
        <w:jc w:val="left"/>
        <w:rPr>
          <w:rFonts w:hint="eastAsia" w:ascii="宋体" w:hAnsi="宋体" w:cs="宋体"/>
          <w:szCs w:val="21"/>
          <w:highlight w:val="none"/>
          <w:u w:val="single"/>
        </w:rPr>
      </w:pPr>
      <w:r>
        <w:rPr>
          <w:rFonts w:hint="eastAsia" w:ascii="宋体" w:hAnsi="宋体" w:cs="宋体"/>
          <w:kern w:val="0"/>
          <w:szCs w:val="21"/>
          <w:highlight w:val="none"/>
        </w:rPr>
        <w:t>1.1.1.8 其他合同文件包括：</w:t>
      </w:r>
      <w:r>
        <w:rPr>
          <w:rFonts w:hint="eastAsia" w:ascii="宋体" w:hAnsi="宋体" w:cs="宋体"/>
          <w:szCs w:val="21"/>
          <w:highlight w:val="none"/>
          <w:u w:val="single"/>
        </w:rPr>
        <w:t xml:space="preserve">招标文件及其附件、投标文件及其附件、专用条款的补充条款、 双方洽商的变更协议或补充协议等双方来往函件  </w:t>
      </w:r>
      <w:r>
        <w:rPr>
          <w:rFonts w:hint="eastAsia" w:ascii="宋体" w:hAnsi="宋体" w:cs="宋体"/>
          <w:szCs w:val="21"/>
          <w:highlight w:val="none"/>
        </w:rPr>
        <w:t>。</w:t>
      </w:r>
    </w:p>
    <w:p w14:paraId="27A9518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1.3 法律 </w:t>
      </w:r>
    </w:p>
    <w:p w14:paraId="50A1CC4E">
      <w:pPr>
        <w:autoSpaceDE w:val="0"/>
        <w:autoSpaceDN w:val="0"/>
        <w:adjustRightInd w:val="0"/>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适用于合同的其他规范性文件：</w:t>
      </w:r>
      <w:r>
        <w:rPr>
          <w:rFonts w:hint="eastAsia" w:ascii="宋体" w:hAnsi="宋体" w:cs="宋体"/>
          <w:szCs w:val="21"/>
          <w:highlight w:val="none"/>
          <w:u w:val="single"/>
        </w:rPr>
        <w:t xml:space="preserve">国家及地方有关建设工程勘察设计管理法规和规章  </w:t>
      </w:r>
      <w:r>
        <w:rPr>
          <w:rFonts w:hint="eastAsia" w:ascii="宋体" w:hAnsi="宋体" w:cs="宋体"/>
          <w:szCs w:val="21"/>
          <w:highlight w:val="none"/>
        </w:rPr>
        <w:t>。</w:t>
      </w:r>
    </w:p>
    <w:p w14:paraId="6539BD1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 技术标准</w:t>
      </w:r>
    </w:p>
    <w:p w14:paraId="4E54608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1.4.1适用于工程的技术标准包括：</w:t>
      </w:r>
      <w:r>
        <w:rPr>
          <w:rFonts w:hint="eastAsia" w:ascii="宋体" w:hAnsi="宋体" w:cs="宋体"/>
          <w:szCs w:val="21"/>
          <w:highlight w:val="none"/>
          <w:u w:val="single"/>
        </w:rPr>
        <w:t xml:space="preserve">     国家及行业现行有关规范和标准           </w:t>
      </w:r>
      <w:r>
        <w:rPr>
          <w:rFonts w:hint="eastAsia" w:ascii="宋体" w:hAnsi="宋体" w:cs="宋体"/>
          <w:szCs w:val="21"/>
          <w:highlight w:val="none"/>
        </w:rPr>
        <w:t>。</w:t>
      </w:r>
    </w:p>
    <w:p w14:paraId="06C788C9">
      <w:pPr>
        <w:spacing w:line="440" w:lineRule="exact"/>
        <w:ind w:firstLine="420" w:firstLineChars="200"/>
        <w:jc w:val="left"/>
        <w:rPr>
          <w:rFonts w:hint="eastAsia" w:ascii="宋体" w:hAnsi="宋体" w:cs="宋体"/>
          <w:szCs w:val="21"/>
          <w:highlight w:val="none"/>
          <w:u w:val="single"/>
        </w:rPr>
      </w:pPr>
      <w:r>
        <w:rPr>
          <w:rFonts w:hint="eastAsia" w:ascii="宋体" w:hAnsi="宋体" w:cs="宋体"/>
          <w:kern w:val="0"/>
          <w:szCs w:val="21"/>
          <w:highlight w:val="none"/>
        </w:rPr>
        <w:t>1.4.2 国外技术标准原文版本和中文译本的提供方：</w:t>
      </w:r>
      <w:r>
        <w:rPr>
          <w:rFonts w:hint="eastAsia" w:ascii="宋体" w:hAnsi="宋体" w:cs="宋体"/>
          <w:kern w:val="0"/>
          <w:szCs w:val="21"/>
          <w:highlight w:val="none"/>
          <w:u w:val="single"/>
        </w:rPr>
        <w:t xml:space="preserve">        /                      </w:t>
      </w:r>
      <w:r>
        <w:rPr>
          <w:rFonts w:hint="eastAsia" w:ascii="宋体" w:hAnsi="宋体" w:cs="宋体"/>
          <w:szCs w:val="21"/>
          <w:highlight w:val="none"/>
          <w:u w:val="single"/>
        </w:rPr>
        <w:t xml:space="preserve"> </w:t>
      </w:r>
      <w:r>
        <w:rPr>
          <w:rFonts w:hint="eastAsia" w:ascii="宋体" w:hAnsi="宋体" w:cs="宋体"/>
          <w:szCs w:val="21"/>
          <w:highlight w:val="none"/>
        </w:rPr>
        <w:t>；</w:t>
      </w:r>
    </w:p>
    <w:p w14:paraId="72420F68">
      <w:pPr>
        <w:spacing w:line="440" w:lineRule="exact"/>
        <w:ind w:firstLine="420" w:firstLineChars="200"/>
        <w:jc w:val="left"/>
        <w:rPr>
          <w:rFonts w:hint="eastAsia" w:ascii="宋体" w:hAnsi="宋体" w:cs="宋体"/>
          <w:szCs w:val="21"/>
          <w:highlight w:val="none"/>
          <w:u w:val="single"/>
        </w:rPr>
      </w:pPr>
      <w:r>
        <w:rPr>
          <w:rFonts w:hint="eastAsia" w:ascii="宋体" w:hAnsi="宋体" w:cs="宋体"/>
          <w:kern w:val="0"/>
          <w:szCs w:val="21"/>
          <w:highlight w:val="none"/>
        </w:rPr>
        <w:t>提供国外技术标准的名称：</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 xml:space="preserve">； </w:t>
      </w:r>
    </w:p>
    <w:p w14:paraId="7C061296">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提供国外技术标准的份数：</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0ADD0551">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提供国外技术标准的时间：</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124B67F8">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提供国外技术标准的费用承担：</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045C7BE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1.4.3 发包人对工程的技术标准和功能要求的特殊要求：</w:t>
      </w:r>
      <w:r>
        <w:rPr>
          <w:rFonts w:hint="eastAsia" w:ascii="宋体" w:hAnsi="宋体" w:cs="宋体"/>
          <w:szCs w:val="21"/>
          <w:highlight w:val="none"/>
          <w:u w:val="single"/>
        </w:rPr>
        <w:t xml:space="preserve">       </w:t>
      </w:r>
      <w:r>
        <w:rPr>
          <w:rFonts w:hint="eastAsia" w:ascii="宋体" w:hAnsi="宋体" w:cs="宋体"/>
          <w:kern w:val="0"/>
          <w:szCs w:val="21"/>
          <w:highlight w:val="none"/>
          <w:u w:val="single"/>
        </w:rPr>
        <w:t>/</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4558E9B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1.5 合同文件的优先顺序</w:t>
      </w:r>
    </w:p>
    <w:p w14:paraId="09164611">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合同文件组成及优先顺序为：</w:t>
      </w:r>
      <w:r>
        <w:rPr>
          <w:rFonts w:hint="eastAsia" w:ascii="宋体" w:hAnsi="宋体" w:cs="宋体"/>
          <w:szCs w:val="21"/>
          <w:highlight w:val="none"/>
          <w:u w:val="single"/>
        </w:rPr>
        <w:t>（1）合同协议书；（2）专用合同条款及其附件；（3）通用合同条款；（4）中标通知书（如果有）；（5）投标函及其附录（如果有）；（6）发包人要求；（7）技术标准；（8）发包人提供的上一阶段图纸（如果有）；（9）其他合同文件。</w:t>
      </w:r>
    </w:p>
    <w:p w14:paraId="3DE05E6D">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上述各项合同文件包括合同当事人就该项合同文件所作出的补充和修改，属于同一类内容的文件，应以最新签署的为准。</w:t>
      </w:r>
    </w:p>
    <w:p w14:paraId="378D1284">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u w:val="single"/>
        </w:rPr>
        <w:t>在合同履行过程中形成的与合同有关的文件均构成合同文件组成部分，并根据其性质确定优先解释顺序。</w:t>
      </w:r>
    </w:p>
    <w:p w14:paraId="6AD55AB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1.6 联络</w:t>
      </w:r>
    </w:p>
    <w:p w14:paraId="54099C52">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1.6.1 发包人和设计人应当在</w:t>
      </w:r>
      <w:r>
        <w:rPr>
          <w:rFonts w:hint="eastAsia" w:ascii="宋体" w:hAnsi="宋体" w:cs="宋体"/>
          <w:szCs w:val="21"/>
          <w:highlight w:val="none"/>
          <w:u w:val="single"/>
        </w:rPr>
        <w:t xml:space="preserve">3  </w:t>
      </w:r>
      <w:r>
        <w:rPr>
          <w:rFonts w:hint="eastAsia" w:ascii="宋体" w:hAnsi="宋体" w:cs="宋体"/>
          <w:kern w:val="0"/>
          <w:szCs w:val="21"/>
          <w:highlight w:val="none"/>
        </w:rPr>
        <w:t>天内将与合同有关的通知、批准、证明、证书、指示、指令、要求、请求、同意、确定和决定等书面函件送达对方当事人。</w:t>
      </w:r>
    </w:p>
    <w:p w14:paraId="36CEF85B">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1.6.2 发包人和设计人联系信息</w:t>
      </w:r>
    </w:p>
    <w:p w14:paraId="30E45134">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发包人接收文件的地点：</w:t>
      </w:r>
      <w:r>
        <w:rPr>
          <w:rFonts w:hint="eastAsia" w:ascii="宋体" w:hAnsi="宋体" w:cs="宋体"/>
          <w:szCs w:val="21"/>
          <w:highlight w:val="none"/>
          <w:u w:val="single"/>
        </w:rPr>
        <w:t xml:space="preserve">                                    </w:t>
      </w:r>
      <w:r>
        <w:rPr>
          <w:rFonts w:hint="eastAsia" w:ascii="宋体" w:hAnsi="宋体" w:cs="宋体"/>
          <w:kern w:val="0"/>
          <w:szCs w:val="21"/>
          <w:highlight w:val="none"/>
        </w:rPr>
        <w:t>；</w:t>
      </w:r>
    </w:p>
    <w:p w14:paraId="200858EE">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发包人指定的接收人为：</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72C1B988">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发包人指定的联系电话及传真号码：</w:t>
      </w:r>
      <w:r>
        <w:rPr>
          <w:rFonts w:hint="eastAsia" w:ascii="宋体" w:hAnsi="宋体" w:cs="宋体"/>
          <w:szCs w:val="21"/>
          <w:highlight w:val="none"/>
          <w:u w:val="single"/>
        </w:rPr>
        <w:t>             </w:t>
      </w:r>
      <w:r>
        <w:rPr>
          <w:rFonts w:hint="eastAsia" w:ascii="宋体" w:hAnsi="宋体" w:cs="宋体"/>
          <w:szCs w:val="21"/>
          <w:highlight w:val="none"/>
        </w:rPr>
        <w:t>；</w:t>
      </w:r>
    </w:p>
    <w:p w14:paraId="636CEB49">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发包人指定的电子邮箱：</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14:paraId="3D44BDE2">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设计人接收文件的地点：</w:t>
      </w:r>
      <w:r>
        <w:rPr>
          <w:rFonts w:hint="eastAsia" w:ascii="宋体" w:hAnsi="宋体" w:cs="宋体"/>
          <w:szCs w:val="21"/>
          <w:highlight w:val="none"/>
          <w:u w:val="single"/>
        </w:rPr>
        <w:t xml:space="preserve">                              </w:t>
      </w:r>
      <w:r>
        <w:rPr>
          <w:rFonts w:hint="eastAsia" w:ascii="宋体" w:hAnsi="宋体" w:cs="宋体"/>
          <w:kern w:val="0"/>
          <w:szCs w:val="21"/>
          <w:highlight w:val="none"/>
        </w:rPr>
        <w:t>；</w:t>
      </w:r>
    </w:p>
    <w:p w14:paraId="24ECD177">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设计人指定的接收人为：</w:t>
      </w:r>
      <w:r>
        <w:rPr>
          <w:rFonts w:hint="eastAsia" w:ascii="宋体" w:hAnsi="宋体" w:cs="宋体"/>
          <w:szCs w:val="21"/>
          <w:highlight w:val="none"/>
          <w:u w:val="single"/>
        </w:rPr>
        <w:t xml:space="preserve">               </w:t>
      </w:r>
      <w:r>
        <w:rPr>
          <w:rFonts w:hint="eastAsia" w:ascii="宋体" w:hAnsi="宋体" w:cs="宋体"/>
          <w:szCs w:val="21"/>
          <w:highlight w:val="none"/>
        </w:rPr>
        <w:t>；</w:t>
      </w:r>
    </w:p>
    <w:p w14:paraId="20D95B42">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设计人指定的联系电话及传真号码：</w:t>
      </w:r>
      <w:r>
        <w:rPr>
          <w:rFonts w:hint="eastAsia" w:ascii="宋体" w:hAnsi="宋体" w:cs="宋体"/>
          <w:szCs w:val="21"/>
          <w:highlight w:val="none"/>
          <w:u w:val="single"/>
        </w:rPr>
        <w:t>             </w:t>
      </w:r>
      <w:r>
        <w:rPr>
          <w:rFonts w:hint="eastAsia" w:ascii="宋体" w:hAnsi="宋体" w:cs="宋体"/>
          <w:szCs w:val="21"/>
          <w:highlight w:val="none"/>
        </w:rPr>
        <w:t>；</w:t>
      </w:r>
    </w:p>
    <w:p w14:paraId="7FF6A1BD">
      <w:pPr>
        <w:spacing w:line="440" w:lineRule="exact"/>
        <w:ind w:firstLine="420" w:firstLineChars="200"/>
        <w:jc w:val="left"/>
        <w:rPr>
          <w:rFonts w:hint="eastAsia" w:ascii="宋体" w:hAnsi="宋体" w:cs="宋体"/>
          <w:kern w:val="0"/>
          <w:szCs w:val="21"/>
          <w:highlight w:val="none"/>
        </w:rPr>
      </w:pPr>
      <w:r>
        <w:rPr>
          <w:rFonts w:hint="eastAsia" w:ascii="宋体" w:hAnsi="宋体" w:cs="宋体"/>
          <w:szCs w:val="21"/>
          <w:highlight w:val="none"/>
        </w:rPr>
        <w:t>设计人</w:t>
      </w:r>
      <w:r>
        <w:rPr>
          <w:rFonts w:hint="eastAsia" w:ascii="宋体" w:hAnsi="宋体" w:cs="宋体"/>
          <w:kern w:val="0"/>
          <w:szCs w:val="21"/>
          <w:highlight w:val="none"/>
        </w:rPr>
        <w:t>指定的电子邮箱：</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14:paraId="74811DF2">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1.8 保密</w:t>
      </w:r>
    </w:p>
    <w:p w14:paraId="6E95718B">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保密期限：</w:t>
      </w:r>
      <w:r>
        <w:rPr>
          <w:rFonts w:hint="eastAsia" w:ascii="宋体" w:hAnsi="宋体" w:cs="宋体"/>
          <w:kern w:val="0"/>
          <w:szCs w:val="21"/>
          <w:highlight w:val="none"/>
          <w:u w:val="single"/>
        </w:rPr>
        <w:t xml:space="preserve"> 未经发包人同意，设计人无论何时均不得将发包人提供的图纸、文件等资料信息泄露给第三方 </w:t>
      </w:r>
      <w:r>
        <w:rPr>
          <w:rFonts w:hint="eastAsia" w:ascii="宋体" w:hAnsi="宋体" w:cs="宋体"/>
          <w:kern w:val="0"/>
          <w:szCs w:val="21"/>
          <w:highlight w:val="none"/>
        </w:rPr>
        <w:t>。</w:t>
      </w:r>
    </w:p>
    <w:p w14:paraId="75DA462D">
      <w:pPr>
        <w:pStyle w:val="8"/>
        <w:keepNext/>
        <w:keepLines/>
        <w:spacing w:line="440" w:lineRule="exact"/>
        <w:ind w:left="0" w:firstLine="0"/>
        <w:jc w:val="left"/>
        <w:rPr>
          <w:rFonts w:hint="eastAsia"/>
          <w:b w:val="0"/>
          <w:sz w:val="21"/>
          <w:szCs w:val="21"/>
          <w:highlight w:val="none"/>
        </w:rPr>
      </w:pPr>
      <w:r>
        <w:rPr>
          <w:rFonts w:hint="eastAsia"/>
          <w:b w:val="0"/>
          <w:sz w:val="21"/>
          <w:szCs w:val="21"/>
          <w:highlight w:val="none"/>
        </w:rPr>
        <w:t>2. 发包人</w:t>
      </w:r>
    </w:p>
    <w:p w14:paraId="5786B2C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 发包人一般义务</w:t>
      </w:r>
    </w:p>
    <w:p w14:paraId="28DC7E8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2.1.3 发包人其它义务：</w:t>
      </w:r>
      <w:r>
        <w:rPr>
          <w:rFonts w:hint="eastAsia" w:ascii="宋体" w:hAnsi="宋体" w:cs="宋体"/>
          <w:szCs w:val="21"/>
          <w:highlight w:val="none"/>
          <w:u w:val="single"/>
        </w:rPr>
        <w:t xml:space="preserve"> 发包人应向设计人提供项目设计所需的基础资料</w:t>
      </w:r>
      <w:r>
        <w:rPr>
          <w:rFonts w:hint="eastAsia" w:ascii="宋体" w:hAnsi="宋体" w:cs="宋体"/>
          <w:szCs w:val="21"/>
          <w:highlight w:val="none"/>
          <w:u w:val="single"/>
          <w:lang w:eastAsia="zh-CN"/>
        </w:rPr>
        <w:t>；</w:t>
      </w:r>
    </w:p>
    <w:p w14:paraId="30A3637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2.2 发包人代表</w:t>
      </w:r>
    </w:p>
    <w:p w14:paraId="4B33751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发包人代表</w:t>
      </w:r>
    </w:p>
    <w:p w14:paraId="659A8A7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1E750F6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身份证号：</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0A65D44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职    务：</w:t>
      </w:r>
      <w:r>
        <w:rPr>
          <w:rFonts w:hint="eastAsia" w:ascii="宋体" w:hAnsi="宋体" w:cs="宋体"/>
          <w:szCs w:val="21"/>
          <w:highlight w:val="none"/>
          <w:u w:val="single"/>
        </w:rPr>
        <w:t xml:space="preserve">              </w:t>
      </w:r>
      <w:r>
        <w:rPr>
          <w:rFonts w:hint="eastAsia" w:ascii="宋体" w:hAnsi="宋体" w:cs="宋体"/>
          <w:szCs w:val="21"/>
          <w:highlight w:val="none"/>
        </w:rPr>
        <w:t>；</w:t>
      </w:r>
    </w:p>
    <w:p w14:paraId="192B8C4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xml:space="preserve">              </w:t>
      </w:r>
      <w:r>
        <w:rPr>
          <w:rFonts w:hint="eastAsia" w:ascii="宋体" w:hAnsi="宋体" w:cs="宋体"/>
          <w:szCs w:val="21"/>
          <w:highlight w:val="none"/>
        </w:rPr>
        <w:t>；</w:t>
      </w:r>
    </w:p>
    <w:p w14:paraId="6F7A19E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            </w:t>
      </w:r>
      <w:r>
        <w:rPr>
          <w:rFonts w:hint="eastAsia" w:ascii="宋体" w:hAnsi="宋体" w:cs="宋体"/>
          <w:szCs w:val="21"/>
          <w:highlight w:val="none"/>
        </w:rPr>
        <w:t>；</w:t>
      </w:r>
    </w:p>
    <w:p w14:paraId="4E5E4EB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xml:space="preserve">              </w:t>
      </w:r>
      <w:r>
        <w:rPr>
          <w:rFonts w:hint="eastAsia" w:ascii="宋体" w:hAnsi="宋体" w:cs="宋体"/>
          <w:szCs w:val="21"/>
          <w:highlight w:val="none"/>
        </w:rPr>
        <w:t>。</w:t>
      </w:r>
    </w:p>
    <w:p w14:paraId="2C77CD9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发包人对发包人代表的授权范围如下：</w:t>
      </w:r>
      <w:r>
        <w:rPr>
          <w:rFonts w:hint="eastAsia" w:ascii="宋体" w:hAnsi="宋体" w:cs="宋体"/>
          <w:szCs w:val="21"/>
          <w:highlight w:val="none"/>
          <w:u w:val="single"/>
        </w:rPr>
        <w:t xml:space="preserve">代表发包人对本项目设计过程中的设计进度及相关协调工作等进行监督和检查。但涉及工程设计费用变更的确认需发包人盖章方为有效  </w:t>
      </w:r>
      <w:r>
        <w:rPr>
          <w:rFonts w:hint="eastAsia" w:ascii="宋体" w:hAnsi="宋体" w:cs="宋体"/>
          <w:szCs w:val="21"/>
          <w:highlight w:val="none"/>
        </w:rPr>
        <w:t>。</w:t>
      </w:r>
    </w:p>
    <w:p w14:paraId="78D5983C">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发包人更换发包人代表的，应当提前</w:t>
      </w:r>
      <w:r>
        <w:rPr>
          <w:rFonts w:hint="eastAsia" w:ascii="宋体" w:hAnsi="宋体" w:cs="宋体"/>
          <w:szCs w:val="21"/>
          <w:highlight w:val="none"/>
          <w:u w:val="single"/>
        </w:rPr>
        <w:t xml:space="preserve">  7  </w:t>
      </w:r>
      <w:r>
        <w:rPr>
          <w:rFonts w:hint="eastAsia" w:ascii="宋体" w:hAnsi="宋体" w:cs="宋体"/>
          <w:szCs w:val="21"/>
          <w:highlight w:val="none"/>
        </w:rPr>
        <w:t>天书面通知设计人。</w:t>
      </w:r>
    </w:p>
    <w:p w14:paraId="3064F4F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2.3 发包人决定</w:t>
      </w:r>
    </w:p>
    <w:p w14:paraId="3D49C84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2.3.2 发包人应在</w:t>
      </w:r>
      <w:r>
        <w:rPr>
          <w:rFonts w:hint="eastAsia" w:ascii="宋体" w:hAnsi="宋体" w:cs="宋体"/>
          <w:szCs w:val="21"/>
          <w:highlight w:val="none"/>
          <w:u w:val="single"/>
        </w:rPr>
        <w:t>7</w:t>
      </w:r>
      <w:r>
        <w:rPr>
          <w:rFonts w:hint="eastAsia" w:ascii="宋体" w:hAnsi="宋体" w:cs="宋体"/>
          <w:szCs w:val="21"/>
          <w:highlight w:val="none"/>
        </w:rPr>
        <w:t>天内对设计人书面提出的事项作出书面决定。</w:t>
      </w:r>
    </w:p>
    <w:p w14:paraId="3484649A">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 资金来源证明及支付担保</w:t>
      </w:r>
    </w:p>
    <w:p w14:paraId="7E3854B9">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发包人提供资金来源证明及资金安排的期限要求：发包人在申请办理施工许可证过程中，应当承诺在取得施工许可证3个月内办理工程款支付担保。未按承诺期限提供工程款支付担保，视作项目建设资金未落实。</w:t>
      </w:r>
    </w:p>
    <w:p w14:paraId="51EBEC6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发包人是否提供支付担保：</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4C3AC4B7">
      <w:pPr>
        <w:spacing w:line="440" w:lineRule="exact"/>
        <w:ind w:firstLine="420" w:firstLineChars="200"/>
        <w:jc w:val="left"/>
        <w:rPr>
          <w:rFonts w:hint="eastAsia"/>
          <w:color w:val="auto"/>
          <w:highlight w:val="none"/>
        </w:rPr>
      </w:pPr>
      <w:r>
        <w:rPr>
          <w:rFonts w:hint="eastAsia" w:ascii="宋体" w:hAnsi="宋体" w:cs="宋体"/>
          <w:color w:val="auto"/>
          <w:szCs w:val="21"/>
          <w:highlight w:val="none"/>
        </w:rPr>
        <w:t>发包人提供支付担保的形式：</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7369BBF5">
      <w:pPr>
        <w:pStyle w:val="8"/>
        <w:keepNext/>
        <w:keepLines/>
        <w:spacing w:line="440" w:lineRule="exact"/>
        <w:ind w:left="0" w:firstLine="0"/>
        <w:jc w:val="left"/>
        <w:rPr>
          <w:rFonts w:hint="eastAsia"/>
          <w:b w:val="0"/>
          <w:sz w:val="21"/>
          <w:szCs w:val="21"/>
          <w:highlight w:val="none"/>
        </w:rPr>
      </w:pPr>
      <w:r>
        <w:rPr>
          <w:rFonts w:hint="eastAsia"/>
          <w:b w:val="0"/>
          <w:sz w:val="21"/>
          <w:szCs w:val="21"/>
          <w:highlight w:val="none"/>
        </w:rPr>
        <w:t>3. 设计人</w:t>
      </w:r>
    </w:p>
    <w:p w14:paraId="16B9EED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 设计人一般义务</w:t>
      </w:r>
    </w:p>
    <w:p w14:paraId="51D6A7D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3.1.1 设计人</w:t>
      </w:r>
      <w:r>
        <w:rPr>
          <w:rFonts w:hint="eastAsia" w:ascii="宋体" w:hAnsi="宋体" w:cs="宋体"/>
          <w:szCs w:val="21"/>
          <w:highlight w:val="none"/>
          <w:u w:val="single"/>
        </w:rPr>
        <w:t xml:space="preserve"> 需 </w:t>
      </w:r>
      <w:r>
        <w:rPr>
          <w:rFonts w:hint="eastAsia" w:ascii="宋体" w:hAnsi="宋体" w:cs="宋体"/>
          <w:kern w:val="0"/>
          <w:szCs w:val="21"/>
          <w:highlight w:val="none"/>
        </w:rPr>
        <w:t>配合发包人办理有关许可、批准或备案手续。</w:t>
      </w:r>
    </w:p>
    <w:p w14:paraId="44C0CEC7">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cs="宋体"/>
          <w:szCs w:val="21"/>
          <w:highlight w:val="none"/>
        </w:rPr>
      </w:pPr>
      <w:r>
        <w:rPr>
          <w:rFonts w:hint="eastAsia" w:ascii="宋体" w:hAnsi="宋体" w:cs="宋体"/>
          <w:szCs w:val="21"/>
          <w:highlight w:val="none"/>
        </w:rPr>
        <w:t>3.1.3 设计人其他义务：</w:t>
      </w:r>
      <w:r>
        <w:rPr>
          <w:rFonts w:hint="eastAsia" w:ascii="宋体" w:hAnsi="宋体" w:cs="宋体"/>
          <w:szCs w:val="21"/>
          <w:highlight w:val="none"/>
          <w:u w:val="single"/>
        </w:rPr>
        <w:t xml:space="preserve"> 设计人负责本项目各阶段设计文件向有关管理部门的送审报批工作，并负责将报批结果书面通知发包人，按照招投标文件要求和承诺安排设计人员、实施备案、图纸审查和设计等工作</w:t>
      </w:r>
      <w:r>
        <w:rPr>
          <w:rFonts w:hint="eastAsia" w:ascii="宋体" w:hAnsi="宋体" w:eastAsia="宋体" w:cs="宋体"/>
          <w:szCs w:val="21"/>
          <w:highlight w:val="none"/>
          <w:u w:val="single"/>
        </w:rPr>
        <w:t xml:space="preserve"> 。</w:t>
      </w:r>
    </w:p>
    <w:p w14:paraId="2902ECD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3.2 项目负责人</w:t>
      </w:r>
    </w:p>
    <w:p w14:paraId="5010EF92">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 xml:space="preserve">3.2.1 </w:t>
      </w:r>
      <w:r>
        <w:rPr>
          <w:rFonts w:hint="eastAsia" w:ascii="宋体" w:hAnsi="宋体" w:cs="宋体"/>
          <w:szCs w:val="21"/>
          <w:highlight w:val="none"/>
        </w:rPr>
        <w:t>项目负责人</w:t>
      </w:r>
    </w:p>
    <w:p w14:paraId="5B78018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22C1CAC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执业资格及等级：</w:t>
      </w:r>
      <w:r>
        <w:rPr>
          <w:rFonts w:hint="eastAsia" w:ascii="宋体" w:hAnsi="宋体" w:cs="宋体"/>
          <w:szCs w:val="21"/>
          <w:highlight w:val="none"/>
          <w:u w:val="single"/>
        </w:rPr>
        <w:t xml:space="preserve">              </w:t>
      </w:r>
      <w:r>
        <w:rPr>
          <w:rFonts w:hint="eastAsia" w:ascii="宋体" w:hAnsi="宋体" w:cs="宋体"/>
          <w:szCs w:val="21"/>
          <w:highlight w:val="none"/>
        </w:rPr>
        <w:t>；</w:t>
      </w:r>
    </w:p>
    <w:p w14:paraId="54A6748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注册证书号：</w:t>
      </w:r>
      <w:r>
        <w:rPr>
          <w:rFonts w:hint="eastAsia" w:ascii="宋体" w:hAnsi="宋体" w:cs="宋体"/>
          <w:szCs w:val="21"/>
          <w:highlight w:val="none"/>
          <w:u w:val="single"/>
        </w:rPr>
        <w:t xml:space="preserve">              </w:t>
      </w:r>
      <w:r>
        <w:rPr>
          <w:rFonts w:hint="eastAsia" w:ascii="宋体" w:hAnsi="宋体" w:cs="宋体"/>
          <w:szCs w:val="21"/>
          <w:highlight w:val="none"/>
        </w:rPr>
        <w:t>；</w:t>
      </w:r>
    </w:p>
    <w:p w14:paraId="3203DB1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xml:space="preserve">                </w:t>
      </w:r>
      <w:r>
        <w:rPr>
          <w:rFonts w:hint="eastAsia" w:ascii="宋体" w:hAnsi="宋体" w:cs="宋体"/>
          <w:szCs w:val="21"/>
          <w:highlight w:val="none"/>
        </w:rPr>
        <w:t>；</w:t>
      </w:r>
    </w:p>
    <w:p w14:paraId="61CF049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         </w:t>
      </w:r>
      <w:r>
        <w:rPr>
          <w:rFonts w:hint="eastAsia" w:ascii="宋体" w:hAnsi="宋体" w:cs="宋体"/>
          <w:szCs w:val="21"/>
          <w:highlight w:val="none"/>
        </w:rPr>
        <w:t>；</w:t>
      </w:r>
    </w:p>
    <w:p w14:paraId="2CA776A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xml:space="preserve">                 </w:t>
      </w:r>
      <w:r>
        <w:rPr>
          <w:rFonts w:hint="eastAsia" w:ascii="宋体" w:hAnsi="宋体" w:cs="宋体"/>
          <w:szCs w:val="21"/>
          <w:highlight w:val="none"/>
        </w:rPr>
        <w:t>；</w:t>
      </w:r>
    </w:p>
    <w:p w14:paraId="24B210A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设计人对项目负责人的授权范围如下：</w:t>
      </w:r>
      <w:r>
        <w:rPr>
          <w:rFonts w:hint="eastAsia" w:ascii="宋体" w:hAnsi="宋体" w:cs="宋体"/>
          <w:szCs w:val="21"/>
          <w:highlight w:val="none"/>
          <w:u w:val="single"/>
        </w:rPr>
        <w:t xml:space="preserve">按要求完成本项目所有招标内容  </w:t>
      </w:r>
      <w:r>
        <w:rPr>
          <w:rFonts w:hint="eastAsia" w:ascii="宋体" w:hAnsi="宋体" w:cs="宋体"/>
          <w:szCs w:val="21"/>
          <w:highlight w:val="none"/>
        </w:rPr>
        <w:t>。</w:t>
      </w:r>
    </w:p>
    <w:p w14:paraId="54EB506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3.2.2 设计人更换项目负责人的，应提前</w:t>
      </w:r>
      <w:r>
        <w:rPr>
          <w:rFonts w:hint="eastAsia" w:ascii="宋体" w:hAnsi="宋体" w:cs="宋体"/>
          <w:szCs w:val="21"/>
          <w:highlight w:val="none"/>
          <w:u w:val="single"/>
        </w:rPr>
        <w:t xml:space="preserve">  7  </w:t>
      </w:r>
      <w:r>
        <w:rPr>
          <w:rFonts w:hint="eastAsia" w:ascii="宋体" w:hAnsi="宋体" w:cs="宋体"/>
          <w:szCs w:val="21"/>
          <w:highlight w:val="none"/>
        </w:rPr>
        <w:t>天书面通知发包人。</w:t>
      </w:r>
    </w:p>
    <w:p w14:paraId="533D9B3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设计人擅自更换项目负责人的违约责任：</w:t>
      </w:r>
      <w:r>
        <w:rPr>
          <w:rFonts w:hint="eastAsia" w:ascii="宋体" w:hAnsi="宋体" w:cs="宋体"/>
          <w:szCs w:val="21"/>
          <w:highlight w:val="none"/>
          <w:u w:val="single"/>
        </w:rPr>
        <w:t>项目负责人变更必须经发包人批准，除①因重病或重伤三个月以上，不能履行职责的；②辞职的；③发生重大质量安全责任事故，受到刑事或行政处罚，不能担任项目负责人的；④无能力履行合同责任和义务，建设单位要求更换的；⑤被责令停止职业资格的；⑥因犯罪被羁押或判刑的；⑦死亡的等原因外，原则上不得变更。其中，亡故的需提供公安部门开具的死亡证明；重大疾病的需提供三甲及以上医院证明；出国、辞职等原因提出变更的，除需提供相关证明外，须缴纳</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万元违约金，否则不得变更。变更后的项目负责人必须符合本项目招标文件和投标承诺配备的同等条件人员，并按照滁州市有关规定履行变更审批程序。</w:t>
      </w:r>
    </w:p>
    <w:p w14:paraId="1EA52462">
      <w:pPr>
        <w:spacing w:line="440" w:lineRule="exact"/>
        <w:jc w:val="left"/>
        <w:rPr>
          <w:rFonts w:hint="eastAsia" w:ascii="宋体" w:hAnsi="宋体" w:cs="宋体"/>
          <w:szCs w:val="21"/>
          <w:highlight w:val="none"/>
        </w:rPr>
      </w:pPr>
      <w:r>
        <w:rPr>
          <w:rFonts w:hint="eastAsia" w:ascii="宋体" w:hAnsi="宋体" w:cs="宋体"/>
          <w:szCs w:val="21"/>
          <w:highlight w:val="none"/>
        </w:rPr>
        <w:t xml:space="preserve">    3.2.3 设计人应在收到书面更换通知后</w:t>
      </w:r>
      <w:r>
        <w:rPr>
          <w:rFonts w:hint="eastAsia" w:ascii="宋体" w:hAnsi="宋体" w:cs="宋体"/>
          <w:szCs w:val="21"/>
          <w:highlight w:val="none"/>
          <w:u w:val="single"/>
        </w:rPr>
        <w:t xml:space="preserve">  3  </w:t>
      </w:r>
      <w:r>
        <w:rPr>
          <w:rFonts w:hint="eastAsia" w:ascii="宋体" w:hAnsi="宋体" w:cs="宋体"/>
          <w:szCs w:val="21"/>
          <w:highlight w:val="none"/>
        </w:rPr>
        <w:t>天内更换项目负责人。</w:t>
      </w:r>
    </w:p>
    <w:p w14:paraId="263C9698">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设计人无正当理由拒绝更换项目负责人的违约责任：</w:t>
      </w:r>
      <w:r>
        <w:rPr>
          <w:rFonts w:hint="eastAsia" w:ascii="宋体" w:hAnsi="宋体" w:cs="宋体"/>
          <w:szCs w:val="21"/>
          <w:highlight w:val="none"/>
          <w:u w:val="single"/>
        </w:rPr>
        <w:t xml:space="preserve"> 设计人必须承担给发包人造成的各项损失，发包人有权解除合同，所有责任和损失由设计人承担。</w:t>
      </w:r>
    </w:p>
    <w:p w14:paraId="10F6C109">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 设计人人员</w:t>
      </w:r>
    </w:p>
    <w:p w14:paraId="1BAFD55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3.3.1 设计人提交项目管理机构及人员安排报告的期限：</w:t>
      </w:r>
      <w:r>
        <w:rPr>
          <w:rFonts w:hint="eastAsia" w:ascii="宋体" w:hAnsi="宋体" w:cs="宋体"/>
          <w:szCs w:val="21"/>
          <w:highlight w:val="none"/>
          <w:u w:val="single"/>
        </w:rPr>
        <w:t xml:space="preserve">    合同签订后7天内     </w:t>
      </w:r>
      <w:r>
        <w:rPr>
          <w:rFonts w:hint="eastAsia" w:ascii="宋体" w:hAnsi="宋体" w:cs="宋体"/>
          <w:szCs w:val="21"/>
          <w:highlight w:val="none"/>
        </w:rPr>
        <w:t>。</w:t>
      </w:r>
    </w:p>
    <w:p w14:paraId="4A090FA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3.3.3 设计人无正当理由拒绝撤换主要设计人员的违约责任：</w:t>
      </w:r>
      <w:r>
        <w:rPr>
          <w:rFonts w:hint="eastAsia" w:ascii="宋体" w:hAnsi="宋体" w:cs="宋体"/>
          <w:szCs w:val="21"/>
          <w:highlight w:val="none"/>
          <w:u w:val="single"/>
        </w:rPr>
        <w:t xml:space="preserve"> 设计人必须承担给发包人造成的各项损失，发包人有权解除合同，所有责任和损失由设计人承担  </w:t>
      </w:r>
      <w:r>
        <w:rPr>
          <w:rFonts w:hint="eastAsia" w:ascii="宋体" w:hAnsi="宋体" w:cs="宋体"/>
          <w:szCs w:val="21"/>
          <w:highlight w:val="none"/>
        </w:rPr>
        <w:t>。</w:t>
      </w:r>
    </w:p>
    <w:p w14:paraId="685CE0F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3.4 设计分包 </w:t>
      </w:r>
    </w:p>
    <w:p w14:paraId="3610BC3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3.4.1 设计分包的一般约定</w:t>
      </w:r>
    </w:p>
    <w:p w14:paraId="1F3E6DF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禁止设计分包的工程包括：</w:t>
      </w:r>
      <w:r>
        <w:rPr>
          <w:rFonts w:hint="eastAsia" w:ascii="宋体" w:hAnsi="宋体" w:cs="宋体"/>
          <w:szCs w:val="21"/>
          <w:highlight w:val="none"/>
          <w:u w:val="single"/>
        </w:rPr>
        <w:t xml:space="preserve">未经发包人书面许可，一律不得分包    </w:t>
      </w:r>
      <w:r>
        <w:rPr>
          <w:rFonts w:hint="eastAsia" w:ascii="宋体" w:hAnsi="宋体" w:cs="宋体"/>
          <w:szCs w:val="21"/>
          <w:highlight w:val="none"/>
        </w:rPr>
        <w:t>。</w:t>
      </w:r>
    </w:p>
    <w:p w14:paraId="3B0734BF">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主体结构、关键性工作的范围：</w:t>
      </w:r>
      <w:r>
        <w:rPr>
          <w:rFonts w:hint="eastAsia" w:ascii="宋体" w:hAnsi="宋体" w:cs="宋体"/>
          <w:szCs w:val="21"/>
          <w:highlight w:val="none"/>
          <w:u w:val="single"/>
        </w:rPr>
        <w:t xml:space="preserve">                                 </w:t>
      </w:r>
      <w:r>
        <w:rPr>
          <w:rFonts w:hint="eastAsia" w:ascii="宋体" w:hAnsi="宋体" w:cs="宋体"/>
          <w:szCs w:val="21"/>
          <w:highlight w:val="none"/>
        </w:rPr>
        <w:t>。</w:t>
      </w:r>
    </w:p>
    <w:p w14:paraId="54EBA612">
      <w:pPr>
        <w:spacing w:line="440" w:lineRule="exact"/>
        <w:jc w:val="left"/>
        <w:rPr>
          <w:rFonts w:hint="eastAsia" w:ascii="宋体" w:hAnsi="宋体" w:cs="宋体"/>
          <w:szCs w:val="21"/>
          <w:highlight w:val="none"/>
        </w:rPr>
      </w:pPr>
      <w:r>
        <w:rPr>
          <w:rFonts w:hint="eastAsia" w:ascii="宋体" w:hAnsi="宋体" w:cs="宋体"/>
          <w:szCs w:val="21"/>
          <w:highlight w:val="none"/>
        </w:rPr>
        <w:t xml:space="preserve">    3.4.2设计分包的确定</w:t>
      </w:r>
    </w:p>
    <w:p w14:paraId="37136A41">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允许分包的专业工程包括：</w:t>
      </w:r>
      <w:r>
        <w:rPr>
          <w:rFonts w:hint="eastAsia" w:ascii="宋体" w:hAnsi="宋体" w:cs="宋体"/>
          <w:szCs w:val="21"/>
          <w:highlight w:val="none"/>
          <w:u w:val="single"/>
        </w:rPr>
        <w:t></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64AA9B2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其他关于分包的约定：</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3A5A585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3.4.3 设计人向发包人提交有关分包人资料包括：</w:t>
      </w:r>
      <w:r>
        <w:rPr>
          <w:rFonts w:hint="eastAsia" w:ascii="宋体" w:hAnsi="宋体" w:cs="宋体"/>
          <w:szCs w:val="21"/>
          <w:highlight w:val="none"/>
          <w:u w:val="single"/>
        </w:rPr>
        <w:t xml:space="preserve">                               </w:t>
      </w:r>
      <w:r>
        <w:rPr>
          <w:rFonts w:hint="eastAsia" w:ascii="宋体" w:hAnsi="宋体" w:cs="宋体"/>
          <w:szCs w:val="21"/>
          <w:highlight w:val="none"/>
        </w:rPr>
        <w:t>。</w:t>
      </w:r>
    </w:p>
    <w:p w14:paraId="6101BDD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3.4.4 分包工程设计费支付方式：</w:t>
      </w:r>
      <w:r>
        <w:rPr>
          <w:rFonts w:hint="eastAsia" w:ascii="宋体" w:hAnsi="宋体" w:cs="宋体"/>
          <w:szCs w:val="21"/>
          <w:highlight w:val="none"/>
          <w:u w:val="single"/>
        </w:rPr>
        <w:t xml:space="preserve">             /                               </w:t>
      </w:r>
      <w:r>
        <w:rPr>
          <w:rFonts w:hint="eastAsia" w:ascii="宋体" w:hAnsi="宋体" w:cs="宋体"/>
          <w:szCs w:val="21"/>
          <w:highlight w:val="none"/>
        </w:rPr>
        <w:t>。</w:t>
      </w:r>
    </w:p>
    <w:p w14:paraId="0FCA434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3.5 联合体</w:t>
      </w:r>
    </w:p>
    <w:p w14:paraId="24D82C5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3.5.4 发包人向联合体支付设计费用的方式：</w:t>
      </w:r>
      <w:r>
        <w:rPr>
          <w:rFonts w:hint="eastAsia" w:ascii="宋体" w:hAnsi="宋体" w:cs="宋体"/>
          <w:szCs w:val="21"/>
          <w:highlight w:val="none"/>
          <w:u w:val="single"/>
        </w:rPr>
        <w:t xml:space="preserve">         /                         </w:t>
      </w:r>
      <w:r>
        <w:rPr>
          <w:rFonts w:hint="eastAsia" w:ascii="宋体" w:hAnsi="宋体" w:cs="宋体"/>
          <w:szCs w:val="21"/>
          <w:highlight w:val="none"/>
        </w:rPr>
        <w:t xml:space="preserve">。   </w:t>
      </w:r>
    </w:p>
    <w:p w14:paraId="7F4ADC32">
      <w:pPr>
        <w:pStyle w:val="8"/>
        <w:keepNext/>
        <w:keepLines/>
        <w:spacing w:line="440" w:lineRule="exact"/>
        <w:ind w:left="0" w:firstLine="420" w:firstLineChars="200"/>
        <w:jc w:val="left"/>
        <w:rPr>
          <w:rFonts w:hint="eastAsia"/>
          <w:b w:val="0"/>
          <w:sz w:val="21"/>
          <w:szCs w:val="21"/>
          <w:highlight w:val="none"/>
        </w:rPr>
      </w:pPr>
      <w:r>
        <w:rPr>
          <w:rFonts w:hint="eastAsia"/>
          <w:b w:val="0"/>
          <w:sz w:val="21"/>
          <w:szCs w:val="21"/>
          <w:highlight w:val="none"/>
        </w:rPr>
        <w:t>5. 工程设计要求</w:t>
      </w:r>
    </w:p>
    <w:p w14:paraId="24C65CD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5.1 工程设计一般要求</w:t>
      </w:r>
    </w:p>
    <w:p w14:paraId="01B7975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5.1.2.1 工程设计的特殊标准或要求：</w:t>
      </w:r>
      <w:r>
        <w:rPr>
          <w:rFonts w:hint="eastAsia" w:ascii="宋体" w:hAnsi="宋体" w:cs="宋体"/>
          <w:szCs w:val="21"/>
          <w:highlight w:val="none"/>
          <w:u w:val="single"/>
        </w:rPr>
        <w:t xml:space="preserve">             /                            </w:t>
      </w:r>
      <w:r>
        <w:rPr>
          <w:rFonts w:hint="eastAsia" w:ascii="宋体" w:hAnsi="宋体" w:cs="宋体"/>
          <w:szCs w:val="21"/>
          <w:highlight w:val="none"/>
        </w:rPr>
        <w:t>。</w:t>
      </w:r>
    </w:p>
    <w:p w14:paraId="52DED5EA">
      <w:pPr>
        <w:spacing w:line="440" w:lineRule="exact"/>
        <w:ind w:firstLine="441" w:firstLineChars="210"/>
        <w:jc w:val="left"/>
        <w:rPr>
          <w:rFonts w:hint="eastAsia" w:ascii="宋体" w:hAnsi="宋体" w:cs="宋体"/>
          <w:szCs w:val="21"/>
          <w:highlight w:val="none"/>
        </w:rPr>
      </w:pPr>
      <w:r>
        <w:rPr>
          <w:rFonts w:hint="eastAsia" w:ascii="宋体" w:hAnsi="宋体" w:cs="宋体"/>
          <w:szCs w:val="21"/>
          <w:highlight w:val="none"/>
        </w:rPr>
        <w:t>5.1.2.2 工程设计适用的技术标准：</w:t>
      </w:r>
      <w:r>
        <w:rPr>
          <w:rFonts w:hint="eastAsia" w:ascii="宋体" w:hAnsi="宋体" w:cs="宋体"/>
          <w:szCs w:val="21"/>
          <w:highlight w:val="none"/>
          <w:u w:val="single"/>
        </w:rPr>
        <w:t xml:space="preserve">   专业设计规范及发包人要求                 </w:t>
      </w:r>
      <w:r>
        <w:rPr>
          <w:rFonts w:hint="eastAsia" w:ascii="宋体" w:hAnsi="宋体" w:cs="宋体"/>
          <w:szCs w:val="21"/>
          <w:highlight w:val="none"/>
        </w:rPr>
        <w:t>。</w:t>
      </w:r>
    </w:p>
    <w:p w14:paraId="14D074E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5.3 工程设计文件的要求</w:t>
      </w:r>
    </w:p>
    <w:p w14:paraId="18A5E389">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5.3.3 工程设计文件深度规定：</w:t>
      </w:r>
      <w:r>
        <w:rPr>
          <w:rFonts w:hint="eastAsia" w:ascii="宋体" w:hAnsi="宋体" w:cs="宋体"/>
          <w:szCs w:val="21"/>
          <w:highlight w:val="none"/>
          <w:u w:val="single"/>
        </w:rPr>
        <w:t xml:space="preserve">    必须满足进行施工图设计要求               </w:t>
      </w:r>
      <w:r>
        <w:rPr>
          <w:rFonts w:hint="eastAsia" w:ascii="宋体" w:hAnsi="宋体" w:cs="宋体"/>
          <w:szCs w:val="21"/>
          <w:highlight w:val="none"/>
        </w:rPr>
        <w:t xml:space="preserve">。 </w:t>
      </w:r>
    </w:p>
    <w:p w14:paraId="16C4EE2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5.3.5 工程的合理使用寿命年限：</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3BEC1FC1">
      <w:pPr>
        <w:pStyle w:val="8"/>
        <w:keepNext/>
        <w:keepLines/>
        <w:spacing w:line="440" w:lineRule="exact"/>
        <w:ind w:left="0" w:firstLine="420" w:firstLineChars="200"/>
        <w:jc w:val="left"/>
        <w:rPr>
          <w:rFonts w:hint="eastAsia"/>
          <w:b w:val="0"/>
          <w:sz w:val="21"/>
          <w:szCs w:val="21"/>
          <w:highlight w:val="none"/>
        </w:rPr>
      </w:pPr>
      <w:r>
        <w:rPr>
          <w:rFonts w:hint="eastAsia"/>
          <w:b w:val="0"/>
          <w:sz w:val="21"/>
          <w:szCs w:val="21"/>
          <w:highlight w:val="none"/>
        </w:rPr>
        <w:t>6. 工程设计进度与周期</w:t>
      </w:r>
    </w:p>
    <w:p w14:paraId="08CC733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 工程设计进度计划</w:t>
      </w:r>
    </w:p>
    <w:p w14:paraId="5EB2C3C5">
      <w:pPr>
        <w:autoSpaceDE w:val="0"/>
        <w:autoSpaceDN w:val="0"/>
        <w:adjustRightInd w:val="0"/>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6.1.1 工程设计进度计划的编制</w:t>
      </w:r>
    </w:p>
    <w:p w14:paraId="226A73EB">
      <w:pPr>
        <w:autoSpaceDE w:val="0"/>
        <w:autoSpaceDN w:val="0"/>
        <w:adjustRightInd w:val="0"/>
        <w:spacing w:line="440" w:lineRule="exact"/>
        <w:ind w:firstLine="420" w:firstLineChars="200"/>
        <w:jc w:val="left"/>
        <w:rPr>
          <w:rFonts w:hint="eastAsia" w:ascii="宋体" w:hAnsi="宋体" w:cs="宋体"/>
          <w:kern w:val="0"/>
          <w:szCs w:val="21"/>
          <w:highlight w:val="none"/>
        </w:rPr>
      </w:pPr>
      <w:r>
        <w:rPr>
          <w:rFonts w:hint="eastAsia" w:ascii="宋体" w:hAnsi="宋体" w:cs="宋体"/>
          <w:szCs w:val="21"/>
          <w:highlight w:val="none"/>
        </w:rPr>
        <w:t>合</w:t>
      </w:r>
      <w:r>
        <w:rPr>
          <w:rFonts w:hint="eastAsia" w:ascii="宋体" w:hAnsi="宋体" w:cs="宋体"/>
          <w:kern w:val="0"/>
          <w:szCs w:val="21"/>
          <w:highlight w:val="none"/>
        </w:rPr>
        <w:t>同当事人约定的工程设计进度计划提交的时间：</w:t>
      </w:r>
      <w:r>
        <w:rPr>
          <w:rFonts w:hint="eastAsia" w:ascii="宋体" w:hAnsi="宋体" w:cs="宋体"/>
          <w:kern w:val="0"/>
          <w:szCs w:val="21"/>
          <w:highlight w:val="none"/>
          <w:u w:val="single"/>
        </w:rPr>
        <w:t xml:space="preserve">                                </w:t>
      </w:r>
      <w:r>
        <w:rPr>
          <w:rFonts w:hint="eastAsia" w:ascii="宋体" w:hAnsi="宋体" w:cs="宋体"/>
          <w:szCs w:val="21"/>
          <w:highlight w:val="none"/>
        </w:rPr>
        <w:t>。</w:t>
      </w:r>
    </w:p>
    <w:p w14:paraId="2E919688">
      <w:pPr>
        <w:autoSpaceDE w:val="0"/>
        <w:autoSpaceDN w:val="0"/>
        <w:adjustRightInd w:val="0"/>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合</w:t>
      </w:r>
      <w:r>
        <w:rPr>
          <w:rFonts w:hint="eastAsia" w:ascii="宋体" w:hAnsi="宋体" w:cs="宋体"/>
          <w:kern w:val="0"/>
          <w:szCs w:val="21"/>
          <w:highlight w:val="none"/>
        </w:rPr>
        <w:t>同当事人约定的工程设计进度计划应包括的内容：</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42DBEDC5">
      <w:pPr>
        <w:autoSpaceDE w:val="0"/>
        <w:autoSpaceDN w:val="0"/>
        <w:adjustRightInd w:val="0"/>
        <w:spacing w:line="440" w:lineRule="exact"/>
        <w:ind w:firstLine="420" w:firstLineChars="200"/>
        <w:jc w:val="left"/>
        <w:rPr>
          <w:rFonts w:hint="eastAsia" w:ascii="宋体" w:hAnsi="宋体" w:cs="宋体"/>
          <w:kern w:val="0"/>
          <w:szCs w:val="21"/>
          <w:highlight w:val="none"/>
        </w:rPr>
      </w:pPr>
      <w:r>
        <w:rPr>
          <w:rFonts w:hint="eastAsia" w:ascii="宋体" w:hAnsi="宋体" w:cs="宋体"/>
          <w:szCs w:val="21"/>
          <w:highlight w:val="none"/>
        </w:rPr>
        <w:t xml:space="preserve">6.1.2 </w:t>
      </w:r>
      <w:r>
        <w:rPr>
          <w:rFonts w:hint="eastAsia" w:ascii="宋体" w:hAnsi="宋体" w:cs="宋体"/>
          <w:kern w:val="0"/>
          <w:szCs w:val="21"/>
          <w:highlight w:val="none"/>
        </w:rPr>
        <w:t>工程设计进度计划的修订</w:t>
      </w:r>
    </w:p>
    <w:p w14:paraId="299A4EF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发包人在收到工程设计进度计划后确认或提出修改意见的期限：</w:t>
      </w:r>
      <w:r>
        <w:rPr>
          <w:rFonts w:hint="eastAsia" w:ascii="宋体" w:hAnsi="宋体" w:cs="宋体"/>
          <w:szCs w:val="21"/>
          <w:highlight w:val="none"/>
          <w:u w:val="single"/>
        </w:rPr>
        <w:t xml:space="preserve">      7日内            </w:t>
      </w:r>
      <w:r>
        <w:rPr>
          <w:rFonts w:hint="eastAsia" w:ascii="宋体" w:hAnsi="宋体" w:cs="宋体"/>
          <w:szCs w:val="21"/>
          <w:highlight w:val="none"/>
        </w:rPr>
        <w:t>。</w:t>
      </w:r>
    </w:p>
    <w:p w14:paraId="03BE82C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6.3 工程设计进度延误</w:t>
      </w:r>
    </w:p>
    <w:p w14:paraId="7B81020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6.3.1 </w:t>
      </w:r>
      <w:r>
        <w:rPr>
          <w:rFonts w:hint="eastAsia" w:ascii="宋体" w:hAnsi="宋体" w:cs="宋体"/>
          <w:kern w:val="0"/>
          <w:szCs w:val="21"/>
          <w:highlight w:val="none"/>
        </w:rPr>
        <w:t>因发包人原因导致工程设计进度延误</w:t>
      </w:r>
    </w:p>
    <w:p w14:paraId="43F4426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（4）因发包人原因导致工程设计进度延误的其他情形：</w:t>
      </w:r>
      <w:r>
        <w:rPr>
          <w:rFonts w:hint="eastAsia" w:ascii="宋体" w:hAnsi="宋体" w:cs="宋体"/>
          <w:szCs w:val="21"/>
          <w:highlight w:val="none"/>
          <w:u w:val="single"/>
        </w:rPr>
        <w:t xml:space="preserve">           /                  </w:t>
      </w:r>
      <w:r>
        <w:rPr>
          <w:rFonts w:hint="eastAsia" w:ascii="宋体" w:hAnsi="宋体" w:cs="宋体"/>
          <w:szCs w:val="21"/>
          <w:highlight w:val="none"/>
        </w:rPr>
        <w:t>。</w:t>
      </w:r>
    </w:p>
    <w:p w14:paraId="68D8C77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设计人应在发生</w:t>
      </w:r>
      <w:r>
        <w:rPr>
          <w:rFonts w:hint="eastAsia" w:ascii="宋体" w:hAnsi="宋体" w:cs="宋体"/>
          <w:kern w:val="0"/>
          <w:szCs w:val="21"/>
          <w:highlight w:val="none"/>
        </w:rPr>
        <w:t>进度延误的情形</w:t>
      </w:r>
      <w:r>
        <w:rPr>
          <w:rFonts w:hint="eastAsia" w:ascii="宋体" w:hAnsi="宋体" w:cs="宋体"/>
          <w:szCs w:val="21"/>
          <w:highlight w:val="none"/>
        </w:rPr>
        <w:t>后</w:t>
      </w:r>
      <w:r>
        <w:rPr>
          <w:rFonts w:hint="eastAsia" w:ascii="宋体" w:hAnsi="宋体" w:cs="宋体"/>
          <w:szCs w:val="21"/>
          <w:highlight w:val="none"/>
          <w:u w:val="single"/>
        </w:rPr>
        <w:t xml:space="preserve">  2  </w:t>
      </w:r>
      <w:r>
        <w:rPr>
          <w:rFonts w:hint="eastAsia" w:ascii="宋体" w:hAnsi="宋体" w:cs="宋体"/>
          <w:szCs w:val="21"/>
          <w:highlight w:val="none"/>
        </w:rPr>
        <w:t>天内向发包人发出要求延期的书面通知，在发生该情形后</w:t>
      </w:r>
      <w:r>
        <w:rPr>
          <w:rFonts w:hint="eastAsia" w:ascii="宋体" w:hAnsi="宋体" w:cs="宋体"/>
          <w:szCs w:val="21"/>
          <w:highlight w:val="none"/>
          <w:u w:val="single"/>
        </w:rPr>
        <w:t xml:space="preserve">  1  </w:t>
      </w:r>
      <w:r>
        <w:rPr>
          <w:rFonts w:hint="eastAsia" w:ascii="宋体" w:hAnsi="宋体" w:cs="宋体"/>
          <w:szCs w:val="21"/>
          <w:highlight w:val="none"/>
        </w:rPr>
        <w:t>天内提交要求延期的详细说明。</w:t>
      </w:r>
    </w:p>
    <w:p w14:paraId="3EE7777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发包人收到设计人要求延期的详细说明后，应在</w:t>
      </w:r>
      <w:r>
        <w:rPr>
          <w:rFonts w:hint="eastAsia" w:ascii="宋体" w:hAnsi="宋体" w:cs="宋体"/>
          <w:szCs w:val="21"/>
          <w:highlight w:val="none"/>
          <w:u w:val="single"/>
        </w:rPr>
        <w:t xml:space="preserve">  3  </w:t>
      </w:r>
      <w:r>
        <w:rPr>
          <w:rFonts w:hint="eastAsia" w:ascii="宋体" w:hAnsi="宋体" w:cs="宋体"/>
          <w:szCs w:val="21"/>
          <w:highlight w:val="none"/>
        </w:rPr>
        <w:t>天内进行审查并书面答复。</w:t>
      </w:r>
    </w:p>
    <w:p w14:paraId="36DF293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6.5 提前交付工程设计文件</w:t>
      </w:r>
    </w:p>
    <w:p w14:paraId="1DC8B7C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6.5.2 提前交付工程设计文件的奖励：</w:t>
      </w:r>
      <w:r>
        <w:rPr>
          <w:rFonts w:hint="eastAsia" w:ascii="宋体" w:hAnsi="宋体" w:cs="宋体"/>
          <w:szCs w:val="21"/>
          <w:highlight w:val="none"/>
          <w:u w:val="single"/>
        </w:rPr>
        <w:t xml:space="preserve">    无          </w:t>
      </w:r>
      <w:r>
        <w:rPr>
          <w:rFonts w:hint="eastAsia" w:ascii="宋体" w:hAnsi="宋体" w:cs="宋体"/>
          <w:szCs w:val="21"/>
          <w:highlight w:val="none"/>
        </w:rPr>
        <w:t>。</w:t>
      </w:r>
    </w:p>
    <w:p w14:paraId="525A8D44">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7． 工程设计文件交付</w:t>
      </w:r>
    </w:p>
    <w:p w14:paraId="3E5040C5">
      <w:pPr>
        <w:pStyle w:val="9"/>
        <w:spacing w:before="0" w:after="0" w:line="440" w:lineRule="exact"/>
        <w:ind w:firstLine="438" w:firstLineChars="209"/>
        <w:jc w:val="left"/>
        <w:rPr>
          <w:rFonts w:hint="eastAsia" w:ascii="宋体" w:hAnsi="宋体" w:cs="宋体"/>
          <w:sz w:val="21"/>
          <w:szCs w:val="21"/>
          <w:highlight w:val="none"/>
        </w:rPr>
      </w:pPr>
      <w:r>
        <w:rPr>
          <w:rFonts w:hint="eastAsia" w:ascii="宋体" w:hAnsi="宋体" w:cs="宋体"/>
          <w:b w:val="0"/>
          <w:bCs w:val="0"/>
          <w:kern w:val="0"/>
          <w:sz w:val="21"/>
          <w:szCs w:val="21"/>
          <w:highlight w:val="none"/>
        </w:rPr>
        <w:t>7.1 工程设计文件交付的内容</w:t>
      </w:r>
    </w:p>
    <w:p w14:paraId="00425A9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7.1.2 发包人要求设计人提交电子版设计文件的具体形式为：</w:t>
      </w:r>
      <w:r>
        <w:rPr>
          <w:rFonts w:hint="eastAsia" w:ascii="宋体" w:hAnsi="宋体" w:cs="宋体"/>
          <w:szCs w:val="21"/>
          <w:highlight w:val="none"/>
          <w:u w:val="single"/>
        </w:rPr>
        <w:t xml:space="preserve"> 提供可编辑的CAD</w:t>
      </w:r>
      <w:r>
        <w:rPr>
          <w:rFonts w:hint="eastAsia" w:ascii="宋体" w:hAnsi="宋体" w:cs="宋体"/>
          <w:szCs w:val="21"/>
          <w:highlight w:val="none"/>
          <w:u w:val="single"/>
          <w:lang w:val="en-US" w:eastAsia="zh-CN"/>
        </w:rPr>
        <w:t>和PDF</w:t>
      </w:r>
      <w:r>
        <w:rPr>
          <w:rFonts w:hint="eastAsia" w:ascii="宋体" w:hAnsi="宋体" w:cs="宋体"/>
          <w:szCs w:val="21"/>
          <w:highlight w:val="none"/>
          <w:u w:val="single"/>
        </w:rPr>
        <w:t xml:space="preserve">等格式  </w:t>
      </w:r>
      <w:r>
        <w:rPr>
          <w:rFonts w:hint="eastAsia" w:ascii="宋体" w:hAnsi="宋体" w:cs="宋体"/>
          <w:szCs w:val="21"/>
          <w:highlight w:val="none"/>
        </w:rPr>
        <w:t>。</w:t>
      </w:r>
    </w:p>
    <w:p w14:paraId="4D2DDAB8">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8. 工程设计文件审查</w:t>
      </w:r>
    </w:p>
    <w:p w14:paraId="3B826C2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8.1 发包人对设计人的设计文件审查期限不超过</w:t>
      </w:r>
      <w:r>
        <w:rPr>
          <w:rFonts w:hint="eastAsia" w:ascii="宋体" w:hAnsi="宋体" w:cs="宋体"/>
          <w:szCs w:val="21"/>
          <w:highlight w:val="none"/>
          <w:u w:val="single"/>
        </w:rPr>
        <w:t xml:space="preserve"> 15 </w:t>
      </w:r>
      <w:r>
        <w:rPr>
          <w:rFonts w:hint="eastAsia" w:ascii="宋体" w:hAnsi="宋体" w:cs="宋体"/>
          <w:szCs w:val="21"/>
          <w:highlight w:val="none"/>
        </w:rPr>
        <w:t>天。</w:t>
      </w:r>
    </w:p>
    <w:p w14:paraId="6472F3F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8.3发包人应在审查同意设计人的工程设计文件后在</w:t>
      </w:r>
      <w:r>
        <w:rPr>
          <w:rFonts w:hint="eastAsia" w:ascii="宋体" w:hAnsi="宋体" w:cs="宋体"/>
          <w:szCs w:val="21"/>
          <w:highlight w:val="none"/>
          <w:u w:val="single"/>
        </w:rPr>
        <w:t xml:space="preserve">  7 </w:t>
      </w:r>
      <w:r>
        <w:rPr>
          <w:rFonts w:hint="eastAsia" w:ascii="宋体" w:hAnsi="宋体" w:cs="宋体"/>
          <w:szCs w:val="21"/>
          <w:highlight w:val="none"/>
        </w:rPr>
        <w:t>天内，向政府有关部门报送工程设计文件。</w:t>
      </w:r>
    </w:p>
    <w:p w14:paraId="7D983277">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8.4 工程设计审查形式及时间安排：</w:t>
      </w:r>
      <w:r>
        <w:rPr>
          <w:rFonts w:hint="eastAsia" w:ascii="宋体" w:hAnsi="宋体" w:cs="宋体"/>
          <w:szCs w:val="21"/>
          <w:highlight w:val="none"/>
          <w:u w:val="single"/>
        </w:rPr>
        <w:t xml:space="preserve"> 根据发包人时间安排，发包人举行专项评审会议，由设计人进行专项汇报  </w:t>
      </w:r>
      <w:r>
        <w:rPr>
          <w:rFonts w:hint="eastAsia" w:ascii="宋体" w:hAnsi="宋体" w:cs="宋体"/>
          <w:szCs w:val="21"/>
          <w:highlight w:val="none"/>
        </w:rPr>
        <w:t>。</w:t>
      </w:r>
    </w:p>
    <w:p w14:paraId="0503BE5F">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9. 施工现场配合服务</w:t>
      </w:r>
    </w:p>
    <w:p w14:paraId="598C41AF">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9.1 发包人为设计人派赴现场的工作人员提供便利条件的内容包括：</w:t>
      </w:r>
      <w:r>
        <w:rPr>
          <w:rFonts w:hint="eastAsia" w:ascii="宋体" w:hAnsi="宋体" w:cs="宋体"/>
          <w:szCs w:val="21"/>
          <w:highlight w:val="none"/>
          <w:u w:val="single"/>
        </w:rPr>
        <w:t xml:space="preserve">                </w:t>
      </w:r>
      <w:r>
        <w:rPr>
          <w:rFonts w:hint="eastAsia" w:ascii="宋体" w:hAnsi="宋体" w:cs="宋体"/>
          <w:szCs w:val="21"/>
          <w:highlight w:val="none"/>
        </w:rPr>
        <w:t>。</w:t>
      </w:r>
    </w:p>
    <w:p w14:paraId="7E8E1996">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 xml:space="preserve">9.2 设计人应当在交付施工图设计文件并经审查合格后 </w:t>
      </w:r>
      <w:r>
        <w:rPr>
          <w:rFonts w:hint="eastAsia" w:ascii="宋体" w:hAnsi="宋体" w:cs="宋体"/>
          <w:szCs w:val="21"/>
          <w:highlight w:val="none"/>
          <w:u w:val="single"/>
        </w:rPr>
        <w:t xml:space="preserve"> /    </w:t>
      </w:r>
      <w:r>
        <w:rPr>
          <w:rFonts w:hint="eastAsia" w:ascii="宋体" w:hAnsi="宋体" w:cs="宋体"/>
          <w:szCs w:val="21"/>
          <w:highlight w:val="none"/>
        </w:rPr>
        <w:t>时间内提供施工现场配合服务。</w:t>
      </w:r>
    </w:p>
    <w:p w14:paraId="03CB7C30">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10. 合同价款与支付</w:t>
      </w:r>
    </w:p>
    <w:p w14:paraId="2609035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10.2 合同价格形式</w:t>
      </w:r>
    </w:p>
    <w:p w14:paraId="515BA60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单</w:t>
      </w:r>
      <w:r>
        <w:rPr>
          <w:rFonts w:hint="eastAsia" w:ascii="宋体" w:hAnsi="宋体" w:cs="宋体"/>
          <w:szCs w:val="21"/>
          <w:highlight w:val="none"/>
        </w:rPr>
        <w:t>价合同</w:t>
      </w:r>
    </w:p>
    <w:p w14:paraId="04F89C27">
      <w:pPr>
        <w:spacing w:line="440" w:lineRule="exact"/>
        <w:ind w:firstLine="420" w:firstLineChars="200"/>
        <w:jc w:val="left"/>
        <w:rPr>
          <w:rFonts w:ascii="宋体" w:hAnsi="宋体" w:cs="宋体"/>
          <w:szCs w:val="21"/>
          <w:highlight w:val="none"/>
          <w:u w:val="single"/>
        </w:rPr>
      </w:pPr>
      <w:r>
        <w:rPr>
          <w:rFonts w:hint="eastAsia" w:ascii="宋体" w:hAnsi="宋体" w:cs="宋体"/>
          <w:szCs w:val="21"/>
          <w:highlight w:val="none"/>
          <w:lang w:val="en-US" w:eastAsia="zh-CN"/>
        </w:rPr>
        <w:t>单</w:t>
      </w:r>
      <w:r>
        <w:rPr>
          <w:rFonts w:hint="eastAsia" w:ascii="宋体" w:hAnsi="宋体" w:cs="宋体"/>
          <w:szCs w:val="21"/>
          <w:highlight w:val="none"/>
        </w:rPr>
        <w:t>价包含的风险范围：</w:t>
      </w:r>
      <w:r>
        <w:rPr>
          <w:rFonts w:hint="eastAsia" w:ascii="宋体" w:hAnsi="宋体" w:cs="宋体"/>
          <w:szCs w:val="21"/>
          <w:highlight w:val="none"/>
          <w:u w:val="single"/>
          <w:lang w:val="en-US" w:eastAsia="zh-CN"/>
        </w:rPr>
        <w:t>中标价</w:t>
      </w:r>
      <w:r>
        <w:rPr>
          <w:rFonts w:hint="eastAsia" w:ascii="宋体" w:hAnsi="宋体" w:cs="宋体"/>
          <w:szCs w:val="21"/>
          <w:highlight w:val="none"/>
          <w:u w:val="single"/>
        </w:rPr>
        <w:t>为应是完成本次招标范围内所有工作内容（含发包人根据上级要求和滁州市实际相关规定，在施工图设计过程中对设计人提出的施工图设计内容的调整变动）的价格体现，包含但不限于文本的编制、设计、咨询、所有专家评委评审费、会务、图纸审查等费用及施工期间的指导和配合服务等一切费用（包含设计单位自行收集相关规划资料、办公、交通、保险、税费）、以及招标文件规定的与本次招标相关的所有费用。设计人应充分考虑市场风险和政策性调整风险等系数进行报价，所有设计成果必须经发包人认可并通过评审、图审。设计成果必须通过图审部门的审批为准，如未通过的则无条件修改，并达到审批通过标准；在工程建设完成之前所做的任何修改将不另行增加费用。请设计人自行考虑该部分费用，发包人不再另行支付其他费用。</w:t>
      </w:r>
    </w:p>
    <w:p w14:paraId="1D803A5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风险费用的计算方法：</w:t>
      </w:r>
      <w:r>
        <w:rPr>
          <w:rFonts w:hint="eastAsia" w:ascii="宋体" w:hAnsi="宋体" w:cs="宋体"/>
          <w:szCs w:val="21"/>
          <w:highlight w:val="none"/>
          <w:u w:val="single"/>
        </w:rPr>
        <w:t xml:space="preserve">   由设计人自行考虑并包含在合同</w:t>
      </w:r>
      <w:r>
        <w:rPr>
          <w:rFonts w:hint="eastAsia" w:ascii="宋体" w:hAnsi="宋体" w:cs="宋体"/>
          <w:szCs w:val="21"/>
          <w:highlight w:val="none"/>
          <w:u w:val="single"/>
          <w:lang w:val="en-US" w:eastAsia="zh-CN"/>
        </w:rPr>
        <w:t>价</w:t>
      </w:r>
      <w:r>
        <w:rPr>
          <w:rFonts w:hint="eastAsia" w:ascii="宋体" w:hAnsi="宋体" w:cs="宋体"/>
          <w:szCs w:val="21"/>
          <w:highlight w:val="none"/>
          <w:u w:val="single"/>
        </w:rPr>
        <w:t xml:space="preserve">中            </w:t>
      </w:r>
      <w:r>
        <w:rPr>
          <w:rFonts w:hint="eastAsia" w:ascii="宋体" w:hAnsi="宋体" w:cs="宋体"/>
          <w:szCs w:val="21"/>
          <w:highlight w:val="none"/>
        </w:rPr>
        <w:t>。</w:t>
      </w:r>
    </w:p>
    <w:p w14:paraId="786CA53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风险范围以外合同价格的调整方法：</w:t>
      </w:r>
      <w:r>
        <w:rPr>
          <w:rFonts w:hint="eastAsia" w:ascii="宋体" w:hAnsi="宋体" w:cs="宋体"/>
          <w:szCs w:val="21"/>
          <w:highlight w:val="none"/>
          <w:u w:val="single"/>
        </w:rPr>
        <w:t xml:space="preserve">                  /                  </w:t>
      </w:r>
      <w:r>
        <w:rPr>
          <w:rFonts w:hint="eastAsia" w:ascii="宋体" w:hAnsi="宋体" w:cs="宋体"/>
          <w:szCs w:val="21"/>
          <w:highlight w:val="none"/>
        </w:rPr>
        <w:t>。</w:t>
      </w:r>
    </w:p>
    <w:p w14:paraId="524134C9">
      <w:pPr>
        <w:spacing w:line="440" w:lineRule="exact"/>
        <w:ind w:firstLine="600"/>
        <w:jc w:val="left"/>
        <w:rPr>
          <w:rFonts w:hint="eastAsia" w:ascii="宋体" w:hAnsi="宋体" w:cs="宋体"/>
          <w:szCs w:val="21"/>
          <w:highlight w:val="none"/>
        </w:rPr>
      </w:pPr>
      <w:r>
        <w:rPr>
          <w:rFonts w:hint="eastAsia" w:ascii="宋体" w:hAnsi="宋体" w:cs="宋体"/>
          <w:szCs w:val="21"/>
          <w:highlight w:val="none"/>
        </w:rPr>
        <w:t>10.3 预付款</w:t>
      </w:r>
    </w:p>
    <w:p w14:paraId="3B17E529">
      <w:pPr>
        <w:spacing w:line="440" w:lineRule="exact"/>
        <w:ind w:firstLine="600"/>
        <w:jc w:val="left"/>
        <w:rPr>
          <w:rFonts w:hint="eastAsia" w:ascii="宋体" w:hAnsi="宋体" w:cs="宋体"/>
          <w:szCs w:val="21"/>
          <w:highlight w:val="none"/>
        </w:rPr>
      </w:pPr>
      <w:r>
        <w:rPr>
          <w:rFonts w:hint="eastAsia" w:ascii="宋体" w:hAnsi="宋体" w:cs="宋体"/>
          <w:szCs w:val="21"/>
          <w:highlight w:val="none"/>
        </w:rPr>
        <w:t>10.3.1 预付款的比例</w:t>
      </w:r>
    </w:p>
    <w:p w14:paraId="715E957C">
      <w:pPr>
        <w:spacing w:line="440" w:lineRule="exact"/>
        <w:ind w:firstLine="600"/>
        <w:jc w:val="left"/>
        <w:rPr>
          <w:rFonts w:hint="eastAsia" w:ascii="宋体" w:hAnsi="宋体" w:cs="宋体"/>
          <w:szCs w:val="21"/>
          <w:highlight w:val="none"/>
        </w:rPr>
      </w:pPr>
      <w:r>
        <w:rPr>
          <w:rFonts w:hint="eastAsia" w:ascii="宋体" w:hAnsi="宋体" w:cs="宋体"/>
          <w:szCs w:val="21"/>
          <w:highlight w:val="none"/>
        </w:rPr>
        <w:t>预付款的比例</w:t>
      </w:r>
      <w:r>
        <w:rPr>
          <w:rFonts w:hint="eastAsia" w:ascii="宋体" w:hAnsi="宋体" w:cs="宋体"/>
          <w:szCs w:val="21"/>
          <w:highlight w:val="none"/>
          <w:u w:val="single"/>
        </w:rPr>
        <w:t xml:space="preserve">     /           </w:t>
      </w:r>
      <w:r>
        <w:rPr>
          <w:rFonts w:hint="eastAsia" w:ascii="宋体" w:hAnsi="宋体" w:cs="宋体"/>
          <w:szCs w:val="21"/>
          <w:highlight w:val="none"/>
        </w:rPr>
        <w:t>。</w:t>
      </w:r>
    </w:p>
    <w:p w14:paraId="5690709D">
      <w:pPr>
        <w:spacing w:line="440" w:lineRule="exact"/>
        <w:ind w:firstLine="600"/>
        <w:jc w:val="left"/>
        <w:rPr>
          <w:rFonts w:hint="eastAsia" w:ascii="宋体" w:hAnsi="宋体" w:cs="宋体"/>
          <w:szCs w:val="21"/>
          <w:highlight w:val="none"/>
        </w:rPr>
      </w:pPr>
      <w:r>
        <w:rPr>
          <w:rFonts w:hint="eastAsia" w:ascii="宋体" w:hAnsi="宋体" w:cs="宋体"/>
          <w:szCs w:val="21"/>
          <w:highlight w:val="none"/>
        </w:rPr>
        <w:t>10.3.2 预付款的支付</w:t>
      </w:r>
    </w:p>
    <w:p w14:paraId="3101E2E6">
      <w:pPr>
        <w:spacing w:line="440" w:lineRule="exact"/>
        <w:ind w:firstLine="600"/>
        <w:jc w:val="left"/>
        <w:rPr>
          <w:rFonts w:hint="eastAsia" w:ascii="宋体" w:hAnsi="宋体" w:cs="宋体"/>
          <w:kern w:val="0"/>
          <w:szCs w:val="21"/>
          <w:highlight w:val="none"/>
        </w:rPr>
      </w:pPr>
      <w:r>
        <w:rPr>
          <w:rFonts w:hint="eastAsia" w:ascii="宋体" w:hAnsi="宋体" w:cs="宋体"/>
          <w:szCs w:val="21"/>
          <w:highlight w:val="none"/>
        </w:rPr>
        <w:t>预付款的支付时间：</w:t>
      </w:r>
      <w:r>
        <w:rPr>
          <w:rFonts w:hint="eastAsia" w:ascii="宋体" w:hAnsi="宋体" w:cs="宋体"/>
          <w:szCs w:val="21"/>
          <w:highlight w:val="none"/>
          <w:u w:val="single"/>
        </w:rPr>
        <w:t xml:space="preserve">   /     </w:t>
      </w:r>
      <w:r>
        <w:rPr>
          <w:rFonts w:hint="eastAsia" w:ascii="宋体" w:hAnsi="宋体" w:cs="宋体"/>
          <w:szCs w:val="21"/>
          <w:highlight w:val="none"/>
        </w:rPr>
        <w:t>，但</w:t>
      </w:r>
      <w:r>
        <w:rPr>
          <w:rFonts w:hint="eastAsia" w:ascii="宋体" w:hAnsi="宋体" w:cs="宋体"/>
          <w:kern w:val="0"/>
          <w:szCs w:val="21"/>
          <w:highlight w:val="none"/>
        </w:rPr>
        <w:t>最迟应在开始设计通知载明的开始设计日期</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天前支付。</w:t>
      </w:r>
    </w:p>
    <w:p w14:paraId="0E1F7DD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10.4进度款支付</w:t>
      </w:r>
    </w:p>
    <w:p w14:paraId="21FE3738">
      <w:pPr>
        <w:spacing w:line="440" w:lineRule="exact"/>
        <w:ind w:firstLine="420" w:firstLineChars="200"/>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10.4.</w:t>
      </w:r>
      <w:r>
        <w:rPr>
          <w:rFonts w:hint="eastAsia" w:ascii="宋体" w:hAnsi="宋体" w:eastAsia="宋体" w:cs="宋体"/>
          <w:kern w:val="0"/>
          <w:szCs w:val="21"/>
          <w:highlight w:val="none"/>
          <w:lang w:val="en-US" w:eastAsia="zh-CN"/>
        </w:rPr>
        <w:t>每个工程按合同约定完成服务内容，</w:t>
      </w:r>
      <w:r>
        <w:rPr>
          <w:rFonts w:hint="eastAsia" w:ascii="宋体" w:hAnsi="宋体" w:eastAsia="宋体" w:cs="宋体"/>
          <w:kern w:val="0"/>
          <w:szCs w:val="21"/>
          <w:highlight w:val="none"/>
        </w:rPr>
        <w:t>移交所有成果文件并经招标人审核同意后支付至合同价的80%，</w:t>
      </w:r>
      <w:r>
        <w:rPr>
          <w:rFonts w:hint="eastAsia" w:ascii="宋体" w:hAnsi="宋体" w:eastAsia="宋体" w:cs="宋体"/>
          <w:kern w:val="0"/>
          <w:szCs w:val="21"/>
          <w:highlight w:val="none"/>
          <w:lang w:val="en-US" w:eastAsia="zh-CN"/>
        </w:rPr>
        <w:t>工程竣工验收合格后一次性付至结算总价的100%（以充电桩设备总容量为计算基数）。</w:t>
      </w:r>
    </w:p>
    <w:p w14:paraId="434C86F5">
      <w:pPr>
        <w:spacing w:line="440" w:lineRule="exact"/>
        <w:ind w:firstLine="420" w:firstLineChars="200"/>
        <w:jc w:val="left"/>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注：因招标人要求导致单个项目无法继续实施，</w:t>
      </w:r>
      <w:r>
        <w:rPr>
          <w:rFonts w:hint="eastAsia" w:ascii="宋体" w:hAnsi="宋体" w:eastAsia="宋体" w:cs="宋体"/>
          <w:kern w:val="0"/>
          <w:szCs w:val="21"/>
          <w:highlight w:val="none"/>
        </w:rPr>
        <w:t>设计人未开始设计工作的，不支付任何费用；已开始设计工作的，完成</w:t>
      </w:r>
      <w:r>
        <w:rPr>
          <w:rFonts w:hint="eastAsia" w:ascii="宋体" w:hAnsi="宋体" w:eastAsia="宋体" w:cs="宋体"/>
          <w:kern w:val="0"/>
          <w:szCs w:val="21"/>
          <w:highlight w:val="none"/>
          <w:lang w:val="en-US" w:eastAsia="zh-CN"/>
        </w:rPr>
        <w:t>项目初步设计的</w:t>
      </w:r>
      <w:r>
        <w:rPr>
          <w:rFonts w:hint="eastAsia" w:ascii="宋体" w:hAnsi="宋体" w:eastAsia="宋体" w:cs="宋体"/>
          <w:kern w:val="0"/>
          <w:szCs w:val="21"/>
          <w:highlight w:val="none"/>
        </w:rPr>
        <w:t>，按该</w:t>
      </w:r>
      <w:r>
        <w:rPr>
          <w:rFonts w:hint="eastAsia" w:ascii="宋体" w:hAnsi="宋体" w:eastAsia="宋体" w:cs="宋体"/>
          <w:kern w:val="0"/>
          <w:szCs w:val="21"/>
          <w:highlight w:val="none"/>
          <w:lang w:val="en-US" w:eastAsia="zh-CN"/>
        </w:rPr>
        <w:t>项目应付</w:t>
      </w:r>
      <w:r>
        <w:rPr>
          <w:rFonts w:hint="eastAsia" w:ascii="宋体" w:hAnsi="宋体" w:eastAsia="宋体" w:cs="宋体"/>
          <w:kern w:val="0"/>
          <w:szCs w:val="21"/>
          <w:highlight w:val="none"/>
        </w:rPr>
        <w:t>设计费的30%支付设计费；</w:t>
      </w:r>
      <w:r>
        <w:rPr>
          <w:rFonts w:hint="eastAsia" w:ascii="宋体" w:hAnsi="宋体" w:eastAsia="宋体" w:cs="宋体"/>
          <w:kern w:val="0"/>
          <w:szCs w:val="21"/>
          <w:highlight w:val="none"/>
          <w:lang w:val="en-US" w:eastAsia="zh-CN"/>
        </w:rPr>
        <w:t>完成施工图设计的</w:t>
      </w:r>
      <w:r>
        <w:rPr>
          <w:rFonts w:hint="eastAsia" w:ascii="宋体" w:hAnsi="宋体" w:eastAsia="宋体" w:cs="宋体"/>
          <w:kern w:val="0"/>
          <w:szCs w:val="21"/>
          <w:highlight w:val="none"/>
        </w:rPr>
        <w:t>，按该</w:t>
      </w:r>
      <w:r>
        <w:rPr>
          <w:rFonts w:hint="eastAsia" w:ascii="宋体" w:hAnsi="宋体" w:eastAsia="宋体" w:cs="宋体"/>
          <w:kern w:val="0"/>
          <w:szCs w:val="21"/>
          <w:highlight w:val="none"/>
          <w:lang w:val="en-US" w:eastAsia="zh-CN"/>
        </w:rPr>
        <w:t>项目应付设计费的50%</w:t>
      </w:r>
      <w:r>
        <w:rPr>
          <w:rFonts w:hint="eastAsia" w:ascii="宋体" w:hAnsi="宋体" w:eastAsia="宋体" w:cs="宋体"/>
          <w:kern w:val="0"/>
          <w:szCs w:val="21"/>
          <w:highlight w:val="none"/>
        </w:rPr>
        <w:t>支付设计费。</w:t>
      </w:r>
    </w:p>
    <w:p w14:paraId="4162BB63">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11.工程设计变更与索赔</w:t>
      </w:r>
    </w:p>
    <w:p w14:paraId="439E297E">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11.5 设计人应于认为有理由提出增加合同价款或延长设计周期的要求事项发生后</w:t>
      </w:r>
      <w:r>
        <w:rPr>
          <w:rFonts w:hint="eastAsia" w:ascii="宋体" w:hAnsi="宋体" w:cs="宋体"/>
          <w:kern w:val="0"/>
          <w:szCs w:val="21"/>
          <w:highlight w:val="none"/>
          <w:u w:val="single"/>
        </w:rPr>
        <w:t xml:space="preserve"> 3 </w:t>
      </w:r>
      <w:r>
        <w:rPr>
          <w:rFonts w:hint="eastAsia" w:ascii="宋体" w:hAnsi="宋体" w:cs="宋体"/>
          <w:kern w:val="0"/>
          <w:szCs w:val="21"/>
          <w:highlight w:val="none"/>
        </w:rPr>
        <w:t>天内书面通知发包人。</w:t>
      </w:r>
    </w:p>
    <w:p w14:paraId="75F12B98">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设计人应在该事项发生后</w:t>
      </w:r>
      <w:r>
        <w:rPr>
          <w:rFonts w:hint="eastAsia" w:ascii="宋体" w:hAnsi="宋体" w:cs="宋体"/>
          <w:kern w:val="0"/>
          <w:szCs w:val="21"/>
          <w:highlight w:val="none"/>
          <w:u w:val="single"/>
        </w:rPr>
        <w:t xml:space="preserve">  3</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天内向发包人提供证明设计人要求的书面声明。</w:t>
      </w:r>
    </w:p>
    <w:p w14:paraId="2573F45E">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发包人应在接到设计人书面声明后的</w:t>
      </w:r>
      <w:r>
        <w:rPr>
          <w:rFonts w:hint="eastAsia" w:ascii="宋体" w:hAnsi="宋体" w:cs="宋体"/>
          <w:kern w:val="0"/>
          <w:szCs w:val="21"/>
          <w:highlight w:val="none"/>
          <w:u w:val="single"/>
        </w:rPr>
        <w:t xml:space="preserve">  5  </w:t>
      </w:r>
      <w:r>
        <w:rPr>
          <w:rFonts w:hint="eastAsia" w:ascii="宋体" w:hAnsi="宋体" w:cs="宋体"/>
          <w:kern w:val="0"/>
          <w:szCs w:val="21"/>
          <w:highlight w:val="none"/>
        </w:rPr>
        <w:t>天内，予以书面答复。</w:t>
      </w:r>
    </w:p>
    <w:p w14:paraId="0154DAA9">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12.专业责任与保险</w:t>
      </w:r>
    </w:p>
    <w:p w14:paraId="2492F62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12.2 设计人</w:t>
      </w:r>
      <w:r>
        <w:rPr>
          <w:rFonts w:hint="eastAsia" w:ascii="宋体" w:hAnsi="宋体" w:cs="宋体"/>
          <w:szCs w:val="21"/>
          <w:highlight w:val="none"/>
          <w:u w:val="single"/>
        </w:rPr>
        <w:t xml:space="preserve"> 需 </w:t>
      </w:r>
      <w:r>
        <w:rPr>
          <w:rFonts w:hint="eastAsia" w:ascii="宋体" w:hAnsi="宋体" w:cs="宋体"/>
          <w:szCs w:val="21"/>
          <w:highlight w:val="none"/>
        </w:rPr>
        <w:t>有发包人认可的工程设计责任保险。</w:t>
      </w:r>
    </w:p>
    <w:p w14:paraId="05C2A756">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13.知识产权</w:t>
      </w:r>
    </w:p>
    <w:p w14:paraId="09F64544">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13.1关于发包人提供给设计人的图纸、发包人为实施工程自行编制或委托编制的技术规格以及反映发包人关于合同要求或其他类似性质的文件的著作权的归属：</w:t>
      </w:r>
      <w:r>
        <w:rPr>
          <w:rFonts w:hint="eastAsia" w:ascii="宋体" w:hAnsi="宋体" w:cs="宋体"/>
          <w:szCs w:val="21"/>
          <w:highlight w:val="none"/>
          <w:u w:val="single"/>
        </w:rPr>
        <w:t>属于发包人，设计人应保护发包人的知识产权，不得向第三人泄露、转让发包人提交的图纸等技术经济资料。如发生以上情况并给发包人造成经济损失，发包人有权向设计人索赔</w:t>
      </w:r>
      <w:r>
        <w:rPr>
          <w:rFonts w:hint="eastAsia" w:ascii="宋体" w:hAnsi="宋体" w:cs="宋体"/>
          <w:szCs w:val="21"/>
          <w:highlight w:val="none"/>
        </w:rPr>
        <w:t>。</w:t>
      </w:r>
    </w:p>
    <w:p w14:paraId="2E88A668">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关于发包人提供的上述文件的使用限制的要求：</w:t>
      </w:r>
      <w:r>
        <w:rPr>
          <w:rFonts w:hint="eastAsia" w:ascii="宋体" w:hAnsi="宋体" w:cs="宋体"/>
          <w:szCs w:val="21"/>
          <w:highlight w:val="none"/>
          <w:u w:val="single"/>
        </w:rPr>
        <w:t xml:space="preserve"> 未经发包人同意，不得向任何第三方提供上述文件。</w:t>
      </w:r>
    </w:p>
    <w:p w14:paraId="02EA013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13.2 关于设计人为实施工程所编制文件的著作权的归属：</w:t>
      </w:r>
      <w:r>
        <w:rPr>
          <w:rFonts w:hint="eastAsia" w:ascii="宋体" w:hAnsi="宋体" w:cs="宋体"/>
          <w:szCs w:val="21"/>
          <w:highlight w:val="none"/>
          <w:u w:val="single"/>
        </w:rPr>
        <w:t xml:space="preserve"> 属于发包人 </w:t>
      </w:r>
      <w:r>
        <w:rPr>
          <w:rFonts w:hint="eastAsia" w:ascii="宋体" w:hAnsi="宋体" w:cs="宋体"/>
          <w:szCs w:val="21"/>
          <w:highlight w:val="none"/>
        </w:rPr>
        <w:t>。</w:t>
      </w:r>
    </w:p>
    <w:p w14:paraId="3C1CE175">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关于设计人提供的上述文件的使用限制的要求：</w:t>
      </w:r>
      <w:r>
        <w:rPr>
          <w:rFonts w:hint="eastAsia" w:ascii="宋体" w:hAnsi="宋体" w:cs="宋体"/>
          <w:szCs w:val="21"/>
          <w:highlight w:val="none"/>
          <w:u w:val="single"/>
        </w:rPr>
        <w:t>未经发包人同意，设计人不得向任何第三方提供上述文件。</w:t>
      </w:r>
    </w:p>
    <w:p w14:paraId="48C624FF">
      <w:pPr>
        <w:spacing w:line="440" w:lineRule="exact"/>
        <w:ind w:firstLine="210" w:firstLineChars="100"/>
        <w:jc w:val="left"/>
        <w:rPr>
          <w:rFonts w:hint="eastAsia" w:ascii="宋体" w:hAnsi="宋体" w:cs="宋体"/>
          <w:szCs w:val="21"/>
          <w:highlight w:val="none"/>
          <w:u w:val="single"/>
        </w:rPr>
      </w:pPr>
      <w:r>
        <w:rPr>
          <w:rFonts w:hint="eastAsia" w:ascii="宋体" w:hAnsi="宋体" w:cs="宋体"/>
          <w:szCs w:val="21"/>
          <w:highlight w:val="none"/>
        </w:rPr>
        <w:t xml:space="preserve"> 13.5 设计人在设计过程中所采用的专利、专有技术的使用费的承担方式：</w:t>
      </w:r>
      <w:r>
        <w:rPr>
          <w:rFonts w:hint="eastAsia" w:ascii="宋体" w:hAnsi="宋体" w:cs="宋体"/>
          <w:szCs w:val="21"/>
          <w:highlight w:val="none"/>
          <w:u w:val="single"/>
        </w:rPr>
        <w:t xml:space="preserve"> 由设计人自行承担 。</w:t>
      </w:r>
    </w:p>
    <w:p w14:paraId="1042F629">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14. 违约责任</w:t>
      </w:r>
    </w:p>
    <w:p w14:paraId="47F3E49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14.1 发包人违约责任</w:t>
      </w:r>
    </w:p>
    <w:p w14:paraId="1C5C2F43">
      <w:pPr>
        <w:spacing w:line="440" w:lineRule="exact"/>
        <w:ind w:firstLine="420" w:firstLineChars="200"/>
        <w:jc w:val="left"/>
        <w:rPr>
          <w:rFonts w:hint="eastAsia" w:ascii="宋体" w:hAnsi="宋体" w:eastAsia="宋体" w:cs="宋体"/>
          <w:b/>
          <w:bCs/>
          <w:szCs w:val="21"/>
          <w:highlight w:val="none"/>
          <w:u w:val="none"/>
        </w:rPr>
      </w:pPr>
      <w:r>
        <w:rPr>
          <w:rFonts w:hint="eastAsia" w:ascii="宋体" w:hAnsi="宋体" w:cs="宋体"/>
          <w:szCs w:val="21"/>
          <w:highlight w:val="none"/>
        </w:rPr>
        <w:t>14.1.1 发包人支付设计人违约金：</w:t>
      </w:r>
      <w:r>
        <w:rPr>
          <w:rFonts w:hint="eastAsia" w:ascii="宋体" w:hAnsi="宋体" w:cs="宋体"/>
          <w:szCs w:val="21"/>
          <w:highlight w:val="none"/>
          <w:u w:val="single"/>
        </w:rPr>
        <w:t>合同生效后，发包人因非设计人原因要求终止或解除合同，设计人未开始设计工作的，不支付任何费用；</w:t>
      </w:r>
      <w:r>
        <w:rPr>
          <w:rFonts w:hint="eastAsia" w:ascii="宋体" w:hAnsi="宋体" w:eastAsia="宋体" w:cs="宋体"/>
          <w:szCs w:val="21"/>
          <w:highlight w:val="none"/>
          <w:u w:val="single"/>
        </w:rPr>
        <w:t>已开始设计工作的，完成</w:t>
      </w:r>
      <w:r>
        <w:rPr>
          <w:rFonts w:hint="eastAsia" w:ascii="宋体" w:hAnsi="宋体" w:eastAsia="宋体" w:cs="宋体"/>
          <w:szCs w:val="21"/>
          <w:highlight w:val="none"/>
          <w:u w:val="single"/>
          <w:lang w:val="en-US" w:eastAsia="zh-CN"/>
        </w:rPr>
        <w:t>项目初步设计的</w:t>
      </w:r>
      <w:r>
        <w:rPr>
          <w:rFonts w:hint="eastAsia" w:ascii="宋体" w:hAnsi="宋体" w:eastAsia="宋体" w:cs="宋体"/>
          <w:szCs w:val="21"/>
          <w:highlight w:val="none"/>
          <w:u w:val="single"/>
        </w:rPr>
        <w:t>，按该</w:t>
      </w:r>
      <w:r>
        <w:rPr>
          <w:rFonts w:hint="eastAsia" w:ascii="宋体" w:hAnsi="宋体" w:eastAsia="宋体" w:cs="宋体"/>
          <w:szCs w:val="21"/>
          <w:highlight w:val="none"/>
          <w:u w:val="single"/>
          <w:lang w:val="en-US" w:eastAsia="zh-CN"/>
        </w:rPr>
        <w:t>项目应付</w:t>
      </w:r>
      <w:r>
        <w:rPr>
          <w:rFonts w:hint="eastAsia" w:ascii="宋体" w:hAnsi="宋体" w:eastAsia="宋体" w:cs="宋体"/>
          <w:szCs w:val="21"/>
          <w:highlight w:val="none"/>
          <w:u w:val="single"/>
        </w:rPr>
        <w:t>设计费的30%支付设计费；</w:t>
      </w:r>
      <w:r>
        <w:rPr>
          <w:rFonts w:hint="eastAsia" w:ascii="宋体" w:hAnsi="宋体" w:eastAsia="宋体" w:cs="宋体"/>
          <w:szCs w:val="21"/>
          <w:highlight w:val="none"/>
          <w:u w:val="single"/>
          <w:lang w:val="en-US" w:eastAsia="zh-CN"/>
        </w:rPr>
        <w:t>完成施工图设计的</w:t>
      </w:r>
      <w:r>
        <w:rPr>
          <w:rFonts w:hint="eastAsia" w:ascii="宋体" w:hAnsi="宋体" w:eastAsia="宋体" w:cs="宋体"/>
          <w:szCs w:val="21"/>
          <w:highlight w:val="none"/>
          <w:u w:val="single"/>
        </w:rPr>
        <w:t>，按该</w:t>
      </w:r>
      <w:r>
        <w:rPr>
          <w:rFonts w:hint="eastAsia" w:ascii="宋体" w:hAnsi="宋体" w:eastAsia="宋体" w:cs="宋体"/>
          <w:szCs w:val="21"/>
          <w:highlight w:val="none"/>
          <w:u w:val="single"/>
          <w:lang w:val="en-US" w:eastAsia="zh-CN"/>
        </w:rPr>
        <w:t>项目应付设计费的50%</w:t>
      </w:r>
      <w:r>
        <w:rPr>
          <w:rFonts w:hint="eastAsia" w:ascii="宋体" w:hAnsi="宋体" w:eastAsia="宋体" w:cs="宋体"/>
          <w:szCs w:val="21"/>
          <w:highlight w:val="none"/>
          <w:u w:val="single"/>
        </w:rPr>
        <w:t>支付设计费。</w:t>
      </w:r>
    </w:p>
    <w:p w14:paraId="180DF6A0">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14.1.2 发包人逾期支付设计费的违约金：</w:t>
      </w:r>
      <w:r>
        <w:rPr>
          <w:rFonts w:hint="eastAsia" w:ascii="宋体" w:hAnsi="宋体" w:cs="宋体"/>
          <w:kern w:val="0"/>
          <w:szCs w:val="21"/>
          <w:highlight w:val="none"/>
          <w:u w:val="single"/>
        </w:rPr>
        <w:t xml:space="preserve">       无                            </w:t>
      </w:r>
      <w:r>
        <w:rPr>
          <w:rFonts w:hint="eastAsia" w:ascii="宋体" w:hAnsi="宋体" w:cs="宋体"/>
          <w:szCs w:val="21"/>
          <w:highlight w:val="none"/>
        </w:rPr>
        <w:t xml:space="preserve">。  </w:t>
      </w:r>
    </w:p>
    <w:p w14:paraId="4C36D35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14.2 设计人违约责任</w:t>
      </w:r>
    </w:p>
    <w:p w14:paraId="4607934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14.2.1 设计人支付发包人的违约金：</w:t>
      </w:r>
      <w:r>
        <w:rPr>
          <w:rFonts w:hint="eastAsia" w:ascii="宋体" w:hAnsi="宋体" w:cs="宋体"/>
          <w:szCs w:val="21"/>
          <w:highlight w:val="none"/>
          <w:u w:val="single"/>
        </w:rPr>
        <w:t xml:space="preserve"> 合同生效后，设计人因自身原因要求终止或解除合同，设计人应按合同价款的20%支付违约金及经济赔偿</w:t>
      </w:r>
      <w:r>
        <w:rPr>
          <w:rFonts w:hint="eastAsia" w:ascii="宋体" w:hAnsi="宋体" w:cs="宋体"/>
          <w:szCs w:val="21"/>
          <w:highlight w:val="none"/>
        </w:rPr>
        <w:t>。</w:t>
      </w:r>
    </w:p>
    <w:p w14:paraId="69C87212">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宋体" w:hAnsi="宋体" w:eastAsia="宋体" w:cs="宋体"/>
          <w:szCs w:val="21"/>
          <w:highlight w:val="none"/>
          <w:u w:val="single"/>
          <w:lang w:val="en-US" w:eastAsia="zh-CN"/>
        </w:rPr>
      </w:pPr>
      <w:r>
        <w:rPr>
          <w:rFonts w:hint="eastAsia" w:ascii="宋体" w:hAnsi="宋体" w:eastAsia="宋体" w:cs="宋体"/>
          <w:szCs w:val="21"/>
          <w:highlight w:val="none"/>
        </w:rPr>
        <w:t>14.2.2设计人逾期交付工程设计文件的违约金：</w:t>
      </w:r>
      <w:r>
        <w:rPr>
          <w:rFonts w:hint="eastAsia" w:ascii="宋体" w:hAnsi="宋体" w:eastAsia="宋体" w:cs="宋体"/>
          <w:szCs w:val="21"/>
          <w:highlight w:val="none"/>
          <w:u w:val="single"/>
          <w:lang w:val="en-US" w:eastAsia="zh-CN"/>
        </w:rPr>
        <w:t>设计人在招标人规定的设计周期内，完成本项目的所有设计任务，提交相应的设计文件，后期提供相应后续服务工作。因设计人自身原因，导致设计进度延误，每延期一天，从设计费中扣除人民币3000元/天违约金。延期超过5天，发包人有权终止合同，设计人的损失须自行承担，同时发包人有权追究设计人由此给招标人造成的一切损失。因勘察、设计造成设计文件不完善导致的单位工程3～20万元（含3万）的变更累计发生3次以上（含3次）处以中标单位合同价款2%作为违约金；每发生三次及以上20～50万（含20万）的变更处以中标单位合同价款5%作为违约金；每发生一次50万元以上100万元以下（含50万）变更处以中标单位合同价款10%作为违约金；每发生一次100万元以上的变更处以中标单位合同价款20%作为违约金。</w:t>
      </w:r>
    </w:p>
    <w:p w14:paraId="6F522C15">
      <w:pPr>
        <w:spacing w:line="440" w:lineRule="exact"/>
        <w:ind w:firstLine="420" w:firstLineChars="200"/>
        <w:jc w:val="left"/>
        <w:rPr>
          <w:rFonts w:hint="eastAsia" w:ascii="宋体" w:hAnsi="宋体" w:cs="宋体"/>
          <w:kern w:val="0"/>
          <w:szCs w:val="21"/>
          <w:highlight w:val="none"/>
          <w:u w:val="single"/>
        </w:rPr>
      </w:pPr>
      <w:r>
        <w:rPr>
          <w:rFonts w:hint="eastAsia" w:ascii="宋体" w:hAnsi="宋体" w:cs="宋体"/>
          <w:kern w:val="0"/>
          <w:szCs w:val="21"/>
          <w:highlight w:val="none"/>
        </w:rPr>
        <w:t>设计人逾期交付工程设计文件的违约金的上限：</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合同金额             </w:t>
      </w:r>
      <w:r>
        <w:rPr>
          <w:rFonts w:hint="eastAsia" w:ascii="宋体" w:hAnsi="宋体" w:cs="宋体"/>
          <w:kern w:val="0"/>
          <w:szCs w:val="21"/>
          <w:highlight w:val="none"/>
        </w:rPr>
        <w:t>。</w:t>
      </w:r>
      <w:r>
        <w:rPr>
          <w:rFonts w:hint="eastAsia" w:ascii="宋体" w:hAnsi="宋体" w:cs="宋体"/>
          <w:szCs w:val="21"/>
          <w:highlight w:val="none"/>
        </w:rPr>
        <w:t xml:space="preserve">    </w:t>
      </w:r>
    </w:p>
    <w:p w14:paraId="78F2973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14.2.3 设计人设计文件不合格的损失赔偿金的上限：</w:t>
      </w:r>
      <w:r>
        <w:rPr>
          <w:rFonts w:hint="eastAsia" w:ascii="宋体" w:hAnsi="宋体" w:cs="宋体"/>
          <w:szCs w:val="21"/>
          <w:highlight w:val="none"/>
          <w:u w:val="single"/>
        </w:rPr>
        <w:t xml:space="preserve">        </w:t>
      </w:r>
      <w:r>
        <w:rPr>
          <w:rFonts w:hint="eastAsia" w:ascii="宋体" w:hAnsi="宋体" w:cs="宋体"/>
          <w:kern w:val="0"/>
          <w:szCs w:val="21"/>
          <w:highlight w:val="none"/>
          <w:u w:val="single"/>
        </w:rPr>
        <w:t>合同金额</w:t>
      </w:r>
      <w:r>
        <w:rPr>
          <w:rFonts w:hint="eastAsia" w:ascii="宋体" w:hAnsi="宋体" w:cs="宋体"/>
          <w:szCs w:val="21"/>
          <w:highlight w:val="none"/>
          <w:u w:val="single"/>
        </w:rPr>
        <w:t xml:space="preserve">             </w:t>
      </w:r>
      <w:r>
        <w:rPr>
          <w:rFonts w:hint="eastAsia" w:ascii="宋体" w:hAnsi="宋体" w:cs="宋体"/>
          <w:szCs w:val="21"/>
          <w:highlight w:val="none"/>
        </w:rPr>
        <w:t>。</w:t>
      </w:r>
    </w:p>
    <w:p w14:paraId="6C8A2764">
      <w:pPr>
        <w:pStyle w:val="8"/>
        <w:keepNext/>
        <w:keepLines/>
        <w:spacing w:line="440" w:lineRule="exact"/>
        <w:ind w:left="0" w:firstLine="0"/>
        <w:jc w:val="left"/>
        <w:rPr>
          <w:b w:val="0"/>
          <w:bCs w:val="0"/>
          <w:sz w:val="21"/>
          <w:szCs w:val="21"/>
          <w:highlight w:val="none"/>
          <w:u w:val="single"/>
          <w:lang w:val="en-US" w:bidi="ar-SA"/>
        </w:rPr>
      </w:pPr>
      <w:r>
        <w:rPr>
          <w:rFonts w:hint="eastAsia"/>
          <w:b w:val="0"/>
          <w:sz w:val="21"/>
          <w:szCs w:val="21"/>
          <w:highlight w:val="none"/>
          <w:lang w:val="en-US"/>
        </w:rPr>
        <w:t xml:space="preserve">    14.2.4设计人未经发包人同意擅自对工程设计进行分包的违约责任：</w:t>
      </w:r>
      <w:r>
        <w:rPr>
          <w:rFonts w:hint="eastAsia"/>
          <w:sz w:val="21"/>
          <w:szCs w:val="21"/>
          <w:highlight w:val="none"/>
          <w:u w:val="single"/>
        </w:rPr>
        <w:t xml:space="preserve">  </w:t>
      </w:r>
      <w:r>
        <w:rPr>
          <w:rFonts w:hint="eastAsia"/>
          <w:b w:val="0"/>
          <w:bCs w:val="0"/>
          <w:sz w:val="21"/>
          <w:szCs w:val="21"/>
          <w:highlight w:val="none"/>
          <w:u w:val="single"/>
          <w:lang w:val="en-US" w:bidi="ar-SA"/>
        </w:rPr>
        <w:t>发包人有权单方解除合同。</w:t>
      </w:r>
    </w:p>
    <w:p w14:paraId="53C4A5E6">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 xml:space="preserve">15. 不可抗力 </w:t>
      </w:r>
    </w:p>
    <w:p w14:paraId="5CD1804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15.1 不可抗力的确认</w:t>
      </w:r>
    </w:p>
    <w:p w14:paraId="1AADC59D">
      <w:pPr>
        <w:spacing w:line="440" w:lineRule="exact"/>
        <w:ind w:firstLine="420" w:firstLineChars="200"/>
        <w:jc w:val="left"/>
        <w:rPr>
          <w:rFonts w:hint="eastAsia" w:ascii="宋体" w:hAnsi="宋体" w:cs="宋体"/>
          <w:kern w:val="0"/>
          <w:szCs w:val="21"/>
          <w:highlight w:val="none"/>
        </w:rPr>
      </w:pPr>
      <w:r>
        <w:rPr>
          <w:rFonts w:hint="eastAsia" w:ascii="宋体" w:hAnsi="宋体" w:cs="宋体"/>
          <w:szCs w:val="21"/>
          <w:highlight w:val="none"/>
        </w:rPr>
        <w:t>除通用合同条款约定的不可抗力事件之外，视为不可抗力的其他情形：</w:t>
      </w:r>
      <w:r>
        <w:rPr>
          <w:rFonts w:hint="eastAsia" w:ascii="宋体" w:hAnsi="宋体" w:cs="宋体"/>
          <w:kern w:val="0"/>
          <w:szCs w:val="21"/>
          <w:highlight w:val="none"/>
          <w:u w:val="single"/>
        </w:rPr>
        <w:t>政府及主管部门政策性行为</w:t>
      </w:r>
      <w:r>
        <w:rPr>
          <w:rFonts w:hint="eastAsia" w:ascii="宋体" w:hAnsi="宋体" w:cs="宋体"/>
          <w:kern w:val="0"/>
          <w:szCs w:val="21"/>
          <w:highlight w:val="none"/>
        </w:rPr>
        <w:t>。</w:t>
      </w:r>
    </w:p>
    <w:p w14:paraId="7A2641B3">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 xml:space="preserve">16. 合同解除 </w:t>
      </w:r>
    </w:p>
    <w:p w14:paraId="7309F3A5">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16.2 </w:t>
      </w:r>
      <w:r>
        <w:rPr>
          <w:rFonts w:hint="eastAsia" w:ascii="宋体" w:hAnsi="宋体" w:cs="宋体"/>
          <w:szCs w:val="21"/>
          <w:highlight w:val="none"/>
        </w:rPr>
        <w:t>有下列情形之一的，可以解除合同：</w:t>
      </w:r>
    </w:p>
    <w:p w14:paraId="13245475">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（3）暂停设计期限已连续超过</w:t>
      </w:r>
      <w:r>
        <w:rPr>
          <w:rFonts w:hint="eastAsia" w:ascii="宋体" w:hAnsi="宋体" w:cs="宋体"/>
          <w:kern w:val="0"/>
          <w:szCs w:val="21"/>
          <w:highlight w:val="none"/>
          <w:u w:val="single"/>
        </w:rPr>
        <w:t xml:space="preserve"> 180 </w:t>
      </w:r>
      <w:r>
        <w:rPr>
          <w:rFonts w:hint="eastAsia" w:ascii="宋体" w:hAnsi="宋体" w:cs="宋体"/>
          <w:kern w:val="0"/>
          <w:szCs w:val="21"/>
          <w:highlight w:val="none"/>
        </w:rPr>
        <w:t>天。</w:t>
      </w:r>
    </w:p>
    <w:p w14:paraId="7D75C80E">
      <w:pPr>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16.4 </w:t>
      </w:r>
      <w:r>
        <w:rPr>
          <w:rFonts w:hint="eastAsia" w:ascii="宋体" w:hAnsi="宋体" w:cs="宋体"/>
          <w:szCs w:val="21"/>
          <w:highlight w:val="none"/>
        </w:rPr>
        <w:t>发包人向设计人支付已完工作设计费的期限为</w:t>
      </w:r>
      <w:r>
        <w:rPr>
          <w:rFonts w:hint="eastAsia" w:ascii="宋体" w:hAnsi="宋体" w:cs="宋体"/>
          <w:szCs w:val="21"/>
          <w:highlight w:val="none"/>
          <w:u w:val="single"/>
        </w:rPr>
        <w:t xml:space="preserve"> 30 </w:t>
      </w:r>
      <w:r>
        <w:rPr>
          <w:rFonts w:hint="eastAsia" w:ascii="宋体" w:hAnsi="宋体" w:cs="宋体"/>
          <w:szCs w:val="21"/>
          <w:highlight w:val="none"/>
        </w:rPr>
        <w:t>天内。</w:t>
      </w:r>
    </w:p>
    <w:p w14:paraId="254094C0">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17. 争议解决</w:t>
      </w:r>
    </w:p>
    <w:p w14:paraId="504A142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17.3 争议评审</w:t>
      </w:r>
    </w:p>
    <w:p w14:paraId="5093DC58">
      <w:pPr>
        <w:spacing w:line="440" w:lineRule="exact"/>
        <w:ind w:left="149" w:leftChars="71" w:firstLine="315" w:firstLineChars="150"/>
        <w:jc w:val="left"/>
        <w:rPr>
          <w:rFonts w:hint="eastAsia" w:ascii="宋体" w:hAnsi="宋体" w:cs="宋体"/>
          <w:szCs w:val="21"/>
          <w:highlight w:val="none"/>
        </w:rPr>
      </w:pPr>
      <w:r>
        <w:rPr>
          <w:rFonts w:hint="eastAsia" w:ascii="宋体" w:hAnsi="宋体" w:cs="宋体"/>
          <w:szCs w:val="21"/>
          <w:highlight w:val="none"/>
        </w:rPr>
        <w:t>合同当事人是否同意将工程争议提交争议评审小组决定：</w:t>
      </w:r>
      <w:r>
        <w:rPr>
          <w:rFonts w:hint="eastAsia" w:ascii="宋体" w:hAnsi="宋体" w:cs="宋体"/>
          <w:szCs w:val="21"/>
          <w:highlight w:val="none"/>
          <w:u w:val="single"/>
        </w:rPr>
        <w:t xml:space="preserve">       /                </w:t>
      </w:r>
      <w:r>
        <w:rPr>
          <w:rFonts w:hint="eastAsia" w:ascii="宋体" w:hAnsi="宋体" w:cs="宋体"/>
          <w:szCs w:val="21"/>
          <w:highlight w:val="none"/>
        </w:rPr>
        <w:t xml:space="preserve">。  </w:t>
      </w:r>
    </w:p>
    <w:p w14:paraId="33EF69D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17.3.1 争议评审小组的确定</w:t>
      </w:r>
    </w:p>
    <w:p w14:paraId="434FCCC8">
      <w:pPr>
        <w:spacing w:line="440" w:lineRule="exact"/>
        <w:ind w:firstLine="420" w:firstLineChars="200"/>
        <w:jc w:val="left"/>
        <w:rPr>
          <w:rFonts w:hint="eastAsia" w:ascii="宋体" w:hAnsi="宋体" w:cs="宋体"/>
          <w:szCs w:val="21"/>
          <w:highlight w:val="none"/>
          <w:u w:val="single"/>
        </w:rPr>
      </w:pPr>
      <w:r>
        <w:rPr>
          <w:rFonts w:hint="eastAsia" w:ascii="宋体" w:hAnsi="宋体" w:cs="宋体"/>
          <w:szCs w:val="21"/>
          <w:highlight w:val="none"/>
        </w:rPr>
        <w:t>争议评审小组成员的确定：</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111CD7D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选定争议评审员的期限：</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67667584">
      <w:pPr>
        <w:spacing w:line="440" w:lineRule="exact"/>
        <w:ind w:firstLine="420" w:firstLineChars="200"/>
        <w:jc w:val="left"/>
        <w:rPr>
          <w:rFonts w:hint="eastAsia" w:ascii="宋体" w:hAnsi="宋体" w:cs="宋体"/>
          <w:szCs w:val="21"/>
          <w:highlight w:val="none"/>
        </w:rPr>
      </w:pPr>
      <w:r>
        <w:rPr>
          <w:rFonts w:hint="eastAsia" w:ascii="宋体" w:hAnsi="宋体" w:cs="宋体"/>
          <w:kern w:val="0"/>
          <w:szCs w:val="21"/>
          <w:highlight w:val="none"/>
        </w:rPr>
        <w:t>评审所发生的费用</w:t>
      </w:r>
      <w:r>
        <w:rPr>
          <w:rFonts w:hint="eastAsia" w:ascii="宋体" w:hAnsi="宋体" w:cs="宋体"/>
          <w:szCs w:val="21"/>
          <w:highlight w:val="none"/>
        </w:rPr>
        <w:t>承担方式：</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39BD19B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其他事项的约定：</w:t>
      </w:r>
      <w:r>
        <w:rPr>
          <w:rFonts w:hint="eastAsia" w:ascii="宋体" w:hAnsi="宋体" w:cs="宋体"/>
          <w:szCs w:val="21"/>
          <w:highlight w:val="none"/>
          <w:u w:val="single"/>
        </w:rPr>
        <w:t xml:space="preserve">            /                      </w:t>
      </w:r>
      <w:r>
        <w:rPr>
          <w:rFonts w:hint="eastAsia" w:ascii="宋体" w:hAnsi="宋体" w:cs="宋体"/>
          <w:szCs w:val="21"/>
          <w:highlight w:val="none"/>
        </w:rPr>
        <w:t>。</w:t>
      </w:r>
    </w:p>
    <w:p w14:paraId="407DEEAF">
      <w:pPr>
        <w:autoSpaceDE w:val="0"/>
        <w:autoSpaceDN w:val="0"/>
        <w:adjustRightInd w:val="0"/>
        <w:spacing w:line="44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17.3.2 争议评审小组的决定</w:t>
      </w:r>
    </w:p>
    <w:p w14:paraId="0482B32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合同当事人关于本事项的约定：</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5E7BE9A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17.4仲裁或诉讼</w:t>
      </w:r>
    </w:p>
    <w:p w14:paraId="41496B6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因合同及合同有关事项发生的争议，按下列第</w:t>
      </w:r>
      <w:r>
        <w:rPr>
          <w:rFonts w:hint="eastAsia" w:ascii="宋体" w:hAnsi="宋体" w:cs="宋体"/>
          <w:szCs w:val="21"/>
          <w:highlight w:val="none"/>
          <w:u w:val="single"/>
        </w:rPr>
        <w:t xml:space="preserve">  </w:t>
      </w:r>
      <w:r>
        <w:rPr>
          <w:rFonts w:hint="eastAsia" w:ascii="宋体" w:cs="宋体"/>
          <w:kern w:val="0"/>
          <w:szCs w:val="21"/>
          <w:highlight w:val="none"/>
          <w:u w:val="single"/>
        </w:rPr>
        <w:t>（1）</w:t>
      </w:r>
      <w:r>
        <w:rPr>
          <w:rFonts w:hint="eastAsia" w:ascii="宋体" w:hAnsi="宋体" w:cs="宋体"/>
          <w:szCs w:val="21"/>
          <w:highlight w:val="none"/>
          <w:u w:val="single"/>
        </w:rPr>
        <w:t xml:space="preserve">   </w:t>
      </w:r>
      <w:r>
        <w:rPr>
          <w:rFonts w:hint="eastAsia" w:ascii="宋体" w:hAnsi="宋体" w:cs="宋体"/>
          <w:szCs w:val="21"/>
          <w:highlight w:val="none"/>
        </w:rPr>
        <w:t>种方式解决：</w:t>
      </w:r>
    </w:p>
    <w:p w14:paraId="4C688CF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（1）向 </w:t>
      </w:r>
      <w:r>
        <w:rPr>
          <w:rFonts w:hint="eastAsia" w:ascii="宋体" w:hAnsi="宋体" w:cs="宋体"/>
          <w:szCs w:val="21"/>
          <w:highlight w:val="none"/>
          <w:u w:val="single"/>
        </w:rPr>
        <w:t xml:space="preserve">    滁州         </w:t>
      </w:r>
      <w:r>
        <w:rPr>
          <w:rFonts w:hint="eastAsia" w:ascii="宋体" w:hAnsi="宋体" w:cs="宋体"/>
          <w:szCs w:val="21"/>
          <w:highlight w:val="none"/>
        </w:rPr>
        <w:t xml:space="preserve"> 仲裁委员会申请仲裁；</w:t>
      </w:r>
    </w:p>
    <w:p w14:paraId="4ECED03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（2）向 </w:t>
      </w:r>
      <w:r>
        <w:rPr>
          <w:rFonts w:hint="eastAsia" w:ascii="宋体" w:hAnsi="宋体" w:cs="宋体"/>
          <w:szCs w:val="21"/>
          <w:highlight w:val="none"/>
          <w:u w:val="single"/>
        </w:rPr>
        <w:t xml:space="preserve"> 项目所在地  </w:t>
      </w:r>
      <w:r>
        <w:rPr>
          <w:rFonts w:hint="eastAsia" w:ascii="宋体" w:hAnsi="宋体" w:cs="宋体"/>
          <w:szCs w:val="21"/>
          <w:highlight w:val="none"/>
        </w:rPr>
        <w:t>人民法院起诉。</w:t>
      </w:r>
    </w:p>
    <w:p w14:paraId="5B71C5F0">
      <w:pPr>
        <w:pStyle w:val="8"/>
        <w:keepNext/>
        <w:keepLines/>
        <w:spacing w:line="440" w:lineRule="exact"/>
        <w:ind w:left="0" w:firstLine="420" w:firstLineChars="200"/>
        <w:jc w:val="left"/>
        <w:rPr>
          <w:rFonts w:hint="eastAsia" w:cs="Times New Roman"/>
          <w:b w:val="0"/>
          <w:sz w:val="21"/>
          <w:szCs w:val="21"/>
          <w:highlight w:val="none"/>
        </w:rPr>
      </w:pPr>
      <w:r>
        <w:rPr>
          <w:rFonts w:hint="eastAsia" w:cs="Times New Roman"/>
          <w:b w:val="0"/>
          <w:sz w:val="21"/>
          <w:szCs w:val="21"/>
          <w:highlight w:val="none"/>
        </w:rPr>
        <w:t>18. 其他</w:t>
      </w:r>
    </w:p>
    <w:p w14:paraId="323B7B8A">
      <w:pPr>
        <w:pStyle w:val="3"/>
        <w:spacing w:line="440" w:lineRule="exact"/>
        <w:ind w:left="210" w:leftChars="100" w:firstLine="210" w:firstLineChars="100"/>
        <w:jc w:val="left"/>
        <w:rPr>
          <w:rFonts w:hint="eastAsia" w:ascii="宋体" w:hAnsi="宋体" w:cs="宋体"/>
          <w:sz w:val="21"/>
          <w:szCs w:val="21"/>
          <w:highlight w:val="none"/>
        </w:rPr>
      </w:pPr>
      <w:r>
        <w:rPr>
          <w:rFonts w:hint="eastAsia" w:ascii="宋体" w:hAnsi="宋体" w:cs="宋体"/>
          <w:sz w:val="21"/>
          <w:szCs w:val="21"/>
          <w:highlight w:val="none"/>
        </w:rPr>
        <w:t>18.</w:t>
      </w:r>
      <w:r>
        <w:rPr>
          <w:rFonts w:hint="eastAsia" w:ascii="宋体" w:hAnsi="宋体" w:cs="宋体"/>
          <w:sz w:val="21"/>
          <w:szCs w:val="21"/>
          <w:highlight w:val="none"/>
          <w:lang w:val="en-US" w:eastAsia="zh-CN"/>
        </w:rPr>
        <w:t>1</w:t>
      </w:r>
      <w:r>
        <w:rPr>
          <w:rFonts w:hint="eastAsia" w:ascii="宋体" w:hAnsi="宋体" w:cs="宋体"/>
          <w:sz w:val="21"/>
          <w:szCs w:val="21"/>
          <w:highlight w:val="none"/>
        </w:rPr>
        <w:t>设计人必须为施工全过程提供服务（包括方案及设计变更、现场技术指导及验收等）。发包人需要设计人员到达施工现场提供技术服务，接到发包人通知后，设计人在一日内不能到达现场，每发生一次，从设计费中扣除</w:t>
      </w:r>
      <w:r>
        <w:rPr>
          <w:rFonts w:hint="eastAsia" w:ascii="宋体" w:hAnsi="宋体" w:cs="宋体"/>
          <w:sz w:val="21"/>
          <w:szCs w:val="21"/>
          <w:highlight w:val="none"/>
          <w:lang w:val="en-US" w:eastAsia="zh-CN"/>
        </w:rPr>
        <w:t>1</w:t>
      </w:r>
      <w:r>
        <w:rPr>
          <w:rFonts w:hint="eastAsia" w:ascii="宋体" w:hAnsi="宋体" w:cs="宋体"/>
          <w:sz w:val="21"/>
          <w:szCs w:val="21"/>
          <w:highlight w:val="none"/>
        </w:rPr>
        <w:t>000元人民币。</w:t>
      </w:r>
    </w:p>
    <w:p w14:paraId="6C7530B2">
      <w:pPr>
        <w:pStyle w:val="3"/>
        <w:spacing w:line="440" w:lineRule="exact"/>
        <w:ind w:left="210" w:leftChars="100" w:firstLine="210" w:firstLineChars="100"/>
        <w:jc w:val="left"/>
        <w:rPr>
          <w:rFonts w:hint="eastAsia" w:ascii="宋体" w:hAnsi="宋体" w:eastAsia="宋体" w:cs="宋体"/>
          <w:sz w:val="21"/>
          <w:szCs w:val="21"/>
          <w:highlight w:val="none"/>
        </w:rPr>
      </w:pPr>
      <w:r>
        <w:rPr>
          <w:rFonts w:hint="eastAsia" w:ascii="宋体" w:hAnsi="宋体" w:cs="宋体"/>
          <w:sz w:val="21"/>
          <w:szCs w:val="21"/>
          <w:highlight w:val="none"/>
        </w:rPr>
        <w:t>18.</w:t>
      </w:r>
      <w:r>
        <w:rPr>
          <w:rFonts w:hint="eastAsia" w:ascii="宋体" w:hAnsi="宋体" w:cs="宋体"/>
          <w:sz w:val="21"/>
          <w:szCs w:val="21"/>
          <w:highlight w:val="none"/>
          <w:lang w:val="en-US" w:eastAsia="zh-CN"/>
        </w:rPr>
        <w:t>2</w:t>
      </w:r>
      <w:r>
        <w:rPr>
          <w:rFonts w:hint="eastAsia" w:ascii="宋体" w:hAnsi="宋体" w:cs="宋体"/>
          <w:sz w:val="21"/>
          <w:szCs w:val="21"/>
          <w:highlight w:val="none"/>
        </w:rPr>
        <w:t>施工过程中设计图纸变更和图纸答疑原则上在1天内回复，未能在规定时间内给予回复的，每延期一天，从设计费</w:t>
      </w:r>
      <w:r>
        <w:rPr>
          <w:rFonts w:hint="eastAsia" w:ascii="宋体" w:hAnsi="宋体" w:eastAsia="宋体" w:cs="宋体"/>
          <w:sz w:val="21"/>
          <w:szCs w:val="21"/>
          <w:highlight w:val="none"/>
        </w:rPr>
        <w:t>中扣除1000元人民币。设计变更图与原图需做整合，项目竣工后需提供变更后的全套设计图纸。</w:t>
      </w:r>
    </w:p>
    <w:p w14:paraId="2788BF8D">
      <w:pPr>
        <w:pStyle w:val="3"/>
        <w:spacing w:line="440" w:lineRule="exact"/>
        <w:ind w:left="210" w:leftChars="100" w:firstLine="210" w:firstLineChars="1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18.3拟派项目团队人员与其投标文件中人员不一致的处以违约金2万元/人。</w:t>
      </w:r>
    </w:p>
    <w:p w14:paraId="0701E07C">
      <w:pPr>
        <w:pStyle w:val="3"/>
        <w:spacing w:line="440" w:lineRule="exact"/>
        <w:ind w:left="210" w:leftChars="100" w:firstLine="210" w:firstLineChars="100"/>
        <w:jc w:val="left"/>
        <w:rPr>
          <w:rFonts w:hint="eastAsia" w:ascii="宋体" w:hAnsi="宋体" w:cs="宋体"/>
          <w:sz w:val="21"/>
          <w:szCs w:val="21"/>
          <w:highlight w:val="none"/>
        </w:rPr>
      </w:pPr>
      <w:r>
        <w:rPr>
          <w:rFonts w:hint="eastAsia" w:ascii="宋体" w:hAnsi="宋体" w:cs="宋体"/>
          <w:sz w:val="21"/>
          <w:szCs w:val="21"/>
          <w:highlight w:val="none"/>
        </w:rPr>
        <w:t>18.</w:t>
      </w:r>
      <w:r>
        <w:rPr>
          <w:rFonts w:hint="eastAsia" w:ascii="宋体" w:hAnsi="宋体" w:cs="宋体"/>
          <w:sz w:val="21"/>
          <w:szCs w:val="21"/>
          <w:highlight w:val="none"/>
          <w:lang w:val="en-US" w:eastAsia="zh-CN"/>
        </w:rPr>
        <w:t>4</w:t>
      </w:r>
      <w:r>
        <w:rPr>
          <w:rFonts w:hint="eastAsia" w:ascii="宋体" w:hAnsi="宋体" w:cs="宋体"/>
          <w:sz w:val="21"/>
          <w:szCs w:val="21"/>
          <w:highlight w:val="none"/>
        </w:rPr>
        <w:t>本合同文本未尽事宜，由合同签定双方在发生时具体商定。</w:t>
      </w:r>
    </w:p>
    <w:p w14:paraId="1AB6B505">
      <w:pPr>
        <w:pStyle w:val="2"/>
        <w:rPr>
          <w:rFonts w:hint="eastAsia"/>
          <w:highlight w:val="none"/>
        </w:rPr>
      </w:pPr>
    </w:p>
    <w:p w14:paraId="56AC9468">
      <w:pPr>
        <w:rPr>
          <w:rFonts w:hint="eastAsia"/>
          <w:highlight w:val="none"/>
        </w:rPr>
      </w:pPr>
    </w:p>
    <w:p w14:paraId="0A5802DA">
      <w:pPr>
        <w:pStyle w:val="2"/>
        <w:rPr>
          <w:rFonts w:hint="eastAsia"/>
          <w:highlight w:val="none"/>
        </w:rPr>
      </w:pPr>
    </w:p>
    <w:p w14:paraId="1BFB17F1">
      <w:pPr>
        <w:rPr>
          <w:rFonts w:hint="eastAsia"/>
          <w:highlight w:val="none"/>
        </w:rPr>
      </w:pPr>
    </w:p>
    <w:p w14:paraId="13205218">
      <w:pPr>
        <w:pStyle w:val="2"/>
        <w:rPr>
          <w:rFonts w:hint="eastAsia"/>
          <w:highlight w:val="none"/>
        </w:rPr>
      </w:pPr>
    </w:p>
    <w:p w14:paraId="74A8E635">
      <w:pPr>
        <w:rPr>
          <w:rFonts w:hint="eastAsia"/>
          <w:highlight w:val="none"/>
        </w:rPr>
      </w:pPr>
    </w:p>
    <w:p w14:paraId="4C2A5DB5">
      <w:pPr>
        <w:rPr>
          <w:rFonts w:hint="eastAsia"/>
          <w:highlight w:val="none"/>
        </w:rPr>
      </w:pPr>
      <w:r>
        <w:rPr>
          <w:rFonts w:hint="eastAsia"/>
          <w:highlight w:val="none"/>
        </w:rPr>
        <w:br w:type="page"/>
      </w:r>
    </w:p>
    <w:p w14:paraId="26189632">
      <w:pPr>
        <w:rPr>
          <w:rFonts w:hint="eastAsia"/>
          <w:highlight w:val="none"/>
        </w:rPr>
      </w:pPr>
    </w:p>
    <w:p w14:paraId="1D9C05F5">
      <w:pPr>
        <w:keepNext/>
        <w:keepLines/>
        <w:numPr>
          <w:ilvl w:val="0"/>
          <w:numId w:val="1"/>
        </w:numPr>
        <w:spacing w:line="360" w:lineRule="auto"/>
        <w:jc w:val="center"/>
        <w:outlineLvl w:val="0"/>
        <w:rPr>
          <w:rFonts w:hint="default" w:ascii="宋体" w:hAnsi="宋体" w:eastAsia="宋体" w:cs="宋体"/>
          <w:b/>
          <w:bCs/>
          <w:color w:val="auto"/>
          <w:kern w:val="44"/>
          <w:sz w:val="32"/>
          <w:szCs w:val="44"/>
          <w:highlight w:val="none"/>
          <w:lang w:val="en-US" w:eastAsia="zh-CN"/>
        </w:rPr>
      </w:pPr>
      <w:r>
        <w:rPr>
          <w:rFonts w:hint="eastAsia" w:ascii="宋体" w:hAnsi="宋体" w:eastAsia="宋体" w:cs="宋体"/>
          <w:b/>
          <w:bCs/>
          <w:color w:val="auto"/>
          <w:kern w:val="44"/>
          <w:sz w:val="32"/>
          <w:szCs w:val="44"/>
          <w:highlight w:val="none"/>
        </w:rPr>
        <w:t xml:space="preserve"> </w:t>
      </w:r>
      <w:r>
        <w:rPr>
          <w:rFonts w:hint="eastAsia" w:ascii="宋体" w:hAnsi="宋体" w:cs="宋体"/>
          <w:b/>
          <w:bCs/>
          <w:color w:val="auto"/>
          <w:kern w:val="44"/>
          <w:sz w:val="32"/>
          <w:szCs w:val="44"/>
          <w:highlight w:val="none"/>
          <w:lang w:val="en-US" w:eastAsia="zh-CN"/>
        </w:rPr>
        <w:t>发包人要求</w:t>
      </w:r>
    </w:p>
    <w:bookmarkEnd w:id="856"/>
    <w:bookmarkEnd w:id="857"/>
    <w:bookmarkEnd w:id="858"/>
    <w:bookmarkEnd w:id="859"/>
    <w:p w14:paraId="7E9F1735">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default" w:ascii="宋体" w:hAnsi="宋体" w:eastAsia="宋体" w:cs="宋体"/>
          <w:szCs w:val="21"/>
          <w:highlight w:val="none"/>
          <w:lang w:val="en-US" w:eastAsia="zh-CN"/>
        </w:rPr>
      </w:pPr>
      <w:bookmarkStart w:id="886" w:name="_Toc78803398"/>
      <w:bookmarkStart w:id="887" w:name="_Toc152045786"/>
      <w:bookmarkStart w:id="888" w:name="_Toc179632806"/>
      <w:bookmarkStart w:id="889" w:name="_Toc144974855"/>
      <w:bookmarkStart w:id="890" w:name="_Toc152042575"/>
      <w:bookmarkStart w:id="891" w:name="_Toc247085872"/>
      <w:bookmarkStart w:id="892" w:name="_Toc35424970"/>
      <w:bookmarkStart w:id="893" w:name="_Toc246997097"/>
      <w:bookmarkStart w:id="894" w:name="_Toc246996354"/>
      <w:bookmarkStart w:id="895" w:name="_Toc15058934"/>
      <w:bookmarkStart w:id="896" w:name="_Toc324404888"/>
      <w:bookmarkStart w:id="897" w:name="_Toc35425136"/>
      <w:bookmarkStart w:id="898" w:name="_Toc506107340"/>
      <w:r>
        <w:rPr>
          <w:rFonts w:hint="eastAsia" w:ascii="宋体" w:hAnsi="宋体" w:eastAsia="宋体" w:cs="宋体"/>
          <w:szCs w:val="21"/>
          <w:highlight w:val="none"/>
          <w:lang w:val="en-US" w:eastAsia="zh-CN"/>
        </w:rPr>
        <w:t>一、项目名称：</w:t>
      </w:r>
      <w:r>
        <w:rPr>
          <w:rFonts w:hint="eastAsia" w:ascii="宋体" w:hAnsi="宋体" w:cs="宋体"/>
          <w:bCs/>
          <w:color w:val="auto"/>
          <w:kern w:val="1"/>
          <w:sz w:val="21"/>
          <w:szCs w:val="21"/>
          <w:highlight w:val="none"/>
          <w:lang w:eastAsia="zh-CN"/>
        </w:rPr>
        <w:t>工投新能源公司2026年度滁城充电基础设施设计服务项目</w:t>
      </w:r>
    </w:p>
    <w:p w14:paraId="45F0E599">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二、招标单位：滁州工投新能源开发有限公司 </w:t>
      </w:r>
    </w:p>
    <w:p w14:paraId="0D0FE73C">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三、项目概况 </w:t>
      </w:r>
    </w:p>
    <w:p w14:paraId="26FB1B64">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 xml:space="preserve">建设地点：招标人指定地点 </w:t>
      </w:r>
    </w:p>
    <w:p w14:paraId="304DECD1">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hAnsi="宋体" w:cs="宋体"/>
          <w:bCs/>
          <w:color w:val="auto"/>
          <w:kern w:val="1"/>
          <w:sz w:val="21"/>
          <w:szCs w:val="21"/>
          <w:highlight w:val="none"/>
          <w:lang w:val="en-US" w:eastAsia="zh-CN"/>
        </w:rPr>
      </w:pPr>
      <w:r>
        <w:rPr>
          <w:rFonts w:hint="eastAsia" w:ascii="宋体" w:hAnsi="宋体" w:eastAsia="宋体" w:cs="宋体"/>
          <w:szCs w:val="21"/>
          <w:highlight w:val="none"/>
          <w:lang w:val="en-US" w:eastAsia="zh-CN"/>
        </w:rPr>
        <w:t>2</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建设规模：</w:t>
      </w:r>
      <w:r>
        <w:rPr>
          <w:rFonts w:hint="eastAsia" w:hAnsi="宋体" w:cs="宋体"/>
          <w:color w:val="auto"/>
          <w:sz w:val="21"/>
          <w:szCs w:val="21"/>
          <w:highlight w:val="none"/>
          <w:lang w:eastAsia="zh-CN"/>
        </w:rPr>
        <w:t>滁州工投新能源开发有限公司</w:t>
      </w:r>
      <w:r>
        <w:rPr>
          <w:rFonts w:hint="eastAsia" w:ascii="宋体" w:hAnsi="宋体" w:cs="宋体"/>
          <w:szCs w:val="21"/>
          <w:highlight w:val="none"/>
          <w:lang w:val="en-US" w:eastAsia="zh-CN"/>
        </w:rPr>
        <w:t>2026年度滁城充电基础设施</w:t>
      </w:r>
      <w:r>
        <w:rPr>
          <w:rFonts w:hint="eastAsia" w:ascii="宋体" w:hAnsi="宋体" w:eastAsia="宋体" w:cs="宋体"/>
          <w:szCs w:val="21"/>
          <w:highlight w:val="none"/>
          <w:lang w:val="en-US" w:eastAsia="zh-CN"/>
        </w:rPr>
        <w:t>的</w:t>
      </w:r>
      <w:r>
        <w:rPr>
          <w:rFonts w:hint="eastAsia" w:hAnsi="宋体" w:cs="宋体"/>
          <w:szCs w:val="21"/>
          <w:highlight w:val="none"/>
          <w:lang w:val="en-US" w:eastAsia="zh-CN"/>
        </w:rPr>
        <w:t>设计</w:t>
      </w:r>
      <w:r>
        <w:rPr>
          <w:rFonts w:hint="eastAsia" w:ascii="宋体" w:hAnsi="宋体" w:eastAsia="宋体" w:cs="宋体"/>
          <w:szCs w:val="21"/>
          <w:highlight w:val="none"/>
          <w:lang w:val="en-US" w:eastAsia="zh-CN"/>
        </w:rPr>
        <w:t>服务，具体以实际项目为准。</w:t>
      </w:r>
    </w:p>
    <w:p w14:paraId="241C11E9">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3.项目周期：</w:t>
      </w:r>
      <w:r>
        <w:rPr>
          <w:rFonts w:hint="eastAsia" w:ascii="宋体" w:hAnsi="宋体" w:eastAsia="宋体" w:cs="宋体"/>
          <w:color w:val="auto"/>
          <w:sz w:val="21"/>
          <w:szCs w:val="21"/>
          <w:highlight w:val="none"/>
          <w:lang w:val="en-US" w:eastAsia="zh-CN"/>
        </w:rPr>
        <w:t>服务期</w:t>
      </w:r>
      <w:r>
        <w:rPr>
          <w:rFonts w:hint="eastAsia" w:ascii="宋体" w:hAnsi="宋体" w:eastAsia="宋体" w:cs="宋体"/>
          <w:color w:val="auto"/>
          <w:sz w:val="21"/>
          <w:szCs w:val="21"/>
          <w:highlight w:val="none"/>
          <w:lang w:eastAsia="zh-CN"/>
        </w:rPr>
        <w:t>自合同签订之日起至</w:t>
      </w:r>
      <w:r>
        <w:rPr>
          <w:rFonts w:hint="eastAsia" w:ascii="宋体" w:hAnsi="宋体" w:eastAsia="宋体" w:cs="宋体"/>
          <w:color w:val="auto"/>
          <w:sz w:val="21"/>
          <w:szCs w:val="21"/>
          <w:highlight w:val="none"/>
          <w:lang w:val="en-US" w:eastAsia="zh-CN"/>
        </w:rPr>
        <w:t>2026年12月31日止或合同履行期内工程</w:t>
      </w:r>
      <w:r>
        <w:rPr>
          <w:rFonts w:hint="eastAsia" w:ascii="宋体" w:hAnsi="宋体" w:cs="宋体"/>
          <w:color w:val="auto"/>
          <w:sz w:val="21"/>
          <w:szCs w:val="21"/>
          <w:highlight w:val="none"/>
          <w:lang w:val="en-US" w:eastAsia="zh-CN"/>
        </w:rPr>
        <w:t>设计</w:t>
      </w:r>
      <w:r>
        <w:rPr>
          <w:rFonts w:hint="eastAsia" w:ascii="宋体" w:hAnsi="宋体" w:eastAsia="宋体" w:cs="宋体"/>
          <w:color w:val="auto"/>
          <w:sz w:val="21"/>
          <w:szCs w:val="21"/>
          <w:highlight w:val="none"/>
          <w:lang w:val="en-US" w:eastAsia="zh-CN"/>
        </w:rPr>
        <w:t>费用累计至</w:t>
      </w:r>
      <w:r>
        <w:rPr>
          <w:rFonts w:hint="eastAsia" w:ascii="宋体" w:hAnsi="宋体" w:cs="宋体"/>
          <w:color w:val="auto"/>
          <w:sz w:val="21"/>
          <w:szCs w:val="21"/>
          <w:highlight w:val="none"/>
          <w:lang w:val="en-US" w:eastAsia="zh-CN"/>
        </w:rPr>
        <w:t>8万元</w:t>
      </w:r>
      <w:r>
        <w:rPr>
          <w:rFonts w:hint="eastAsia" w:ascii="宋体" w:hAnsi="宋体" w:eastAsia="宋体" w:cs="宋体"/>
          <w:color w:val="auto"/>
          <w:sz w:val="21"/>
          <w:szCs w:val="21"/>
          <w:highlight w:val="none"/>
          <w:lang w:val="en-US" w:eastAsia="zh-CN"/>
        </w:rPr>
        <w:t>时（以先到为准）</w:t>
      </w:r>
      <w:r>
        <w:rPr>
          <w:rFonts w:hint="eastAsia" w:ascii="宋体" w:hAnsi="宋体" w:eastAsia="宋体" w:cs="宋体"/>
          <w:szCs w:val="21"/>
          <w:highlight w:val="none"/>
          <w:lang w:val="en-US" w:eastAsia="zh-CN"/>
        </w:rPr>
        <w:t xml:space="preserve">。 </w:t>
      </w:r>
    </w:p>
    <w:p w14:paraId="271547BD">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4.招标范围：</w:t>
      </w:r>
      <w:r>
        <w:rPr>
          <w:rFonts w:hint="eastAsia" w:ascii="宋体" w:hAnsi="宋体" w:eastAsia="宋体" w:cs="宋体"/>
          <w:color w:val="auto"/>
          <w:sz w:val="21"/>
          <w:szCs w:val="21"/>
          <w:highlight w:val="none"/>
          <w:lang w:val="en-US" w:eastAsia="zh-CN"/>
        </w:rPr>
        <w:t>主要包含充电场站等项目可行性研究、方案设计（含效果图）、初步设计、施工图设计、项目勘察、方案咨询、荷载报告、概算、清单编制、社会环境评价（如需）等相关手续办理，并完成项目备案、电力并网接入申请等手续和提供有关资料；同时需配合招标人完成项目融资所需相关报告。</w:t>
      </w:r>
    </w:p>
    <w:p w14:paraId="6D27BDEB">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5</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服务</w:t>
      </w:r>
      <w:r>
        <w:rPr>
          <w:rFonts w:hint="eastAsia" w:ascii="宋体" w:hAnsi="宋体" w:eastAsia="宋体" w:cs="宋体"/>
          <w:szCs w:val="21"/>
          <w:highlight w:val="none"/>
          <w:lang w:val="en-US" w:eastAsia="zh-CN"/>
        </w:rPr>
        <w:t>质量：</w:t>
      </w:r>
      <w:r>
        <w:rPr>
          <w:rFonts w:hint="eastAsia" w:ascii="Times New Roman" w:hAnsi="Times New Roman" w:eastAsia="宋体" w:cs="Times New Roman"/>
          <w:color w:val="000000"/>
          <w:szCs w:val="21"/>
          <w:highlight w:val="none"/>
          <w:lang w:val="en-US" w:eastAsia="zh-CN"/>
        </w:rPr>
        <w:t>初步设计满足现行的电力工程建设标准、设计规范和本招标文件要求的设计深度；</w:t>
      </w:r>
      <w:r>
        <w:rPr>
          <w:rFonts w:hint="eastAsia" w:ascii="宋体" w:hAnsi="宋体" w:eastAsia="宋体" w:cs="Times New Roman"/>
          <w:color w:val="000000" w:themeColor="text1"/>
          <w:kern w:val="0"/>
          <w:szCs w:val="21"/>
          <w:highlight w:val="none"/>
          <w:lang w:bidi="en-US"/>
          <w14:textFill>
            <w14:solidFill>
              <w14:schemeClr w14:val="tx1"/>
            </w14:solidFill>
          </w14:textFill>
        </w:rPr>
        <w:t>编制的可行性研究报告通过专家评审。</w:t>
      </w:r>
    </w:p>
    <w:p w14:paraId="79019115">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6</w:t>
      </w:r>
      <w:r>
        <w:rPr>
          <w:rFonts w:hint="eastAsia" w:ascii="宋体" w:hAnsi="宋体" w:eastAsia="宋体" w:cs="宋体"/>
          <w:szCs w:val="21"/>
          <w:highlight w:val="none"/>
          <w:lang w:val="en-US" w:eastAsia="zh-CN"/>
        </w:rPr>
        <w:t xml:space="preserve">.招标人提供给承包人的其他资料附件：无。 </w:t>
      </w:r>
    </w:p>
    <w:p w14:paraId="393AEAF6">
      <w:pPr>
        <w:pStyle w:val="24"/>
        <w:keepNext w:val="0"/>
        <w:keepLines w:val="0"/>
        <w:pageBreakBefore w:val="0"/>
        <w:widowControl w:val="0"/>
        <w:kinsoku/>
        <w:wordWrap/>
        <w:overflowPunct/>
        <w:topLinePunct w:val="0"/>
        <w:autoSpaceDE/>
        <w:autoSpaceDN/>
        <w:bidi w:val="0"/>
        <w:adjustRightInd/>
        <w:snapToGrid/>
        <w:spacing w:line="480" w:lineRule="auto"/>
        <w:ind w:right="468" w:rightChars="223"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7</w:t>
      </w:r>
      <w:r>
        <w:rPr>
          <w:rFonts w:hint="eastAsia" w:ascii="宋体" w:hAnsi="宋体" w:eastAsia="宋体" w:cs="宋体"/>
          <w:szCs w:val="21"/>
          <w:highlight w:val="none"/>
          <w:lang w:val="en-US" w:eastAsia="zh-CN"/>
        </w:rPr>
        <w:t>.成果要求：需向招标人提交正式的设计成果份数按招标人要求执行。</w:t>
      </w:r>
    </w:p>
    <w:p w14:paraId="3A3DFD1F">
      <w:pPr>
        <w:pStyle w:val="44"/>
        <w:spacing w:beforeLines="50" w:afterLines="50" w:line="440" w:lineRule="exact"/>
        <w:rPr>
          <w:bCs/>
          <w:szCs w:val="32"/>
          <w:highlight w:val="none"/>
        </w:rPr>
      </w:pPr>
      <w:r>
        <w:rPr>
          <w:rFonts w:hint="eastAsia"/>
          <w:bCs/>
          <w:szCs w:val="32"/>
          <w:highlight w:val="none"/>
        </w:rPr>
        <w:br w:type="page"/>
      </w: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886"/>
      <w:bookmarkEnd w:id="887"/>
      <w:bookmarkEnd w:id="888"/>
      <w:bookmarkEnd w:id="889"/>
      <w:bookmarkEnd w:id="890"/>
      <w:bookmarkEnd w:id="891"/>
      <w:bookmarkEnd w:id="892"/>
      <w:bookmarkEnd w:id="893"/>
      <w:bookmarkEnd w:id="894"/>
      <w:bookmarkEnd w:id="895"/>
      <w:bookmarkEnd w:id="896"/>
      <w:bookmarkEnd w:id="897"/>
      <w:bookmarkEnd w:id="898"/>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4404D72F">
      <w:pPr>
        <w:jc w:val="center"/>
        <w:rPr>
          <w:rFonts w:eastAsia="黑体"/>
          <w:sz w:val="44"/>
          <w:szCs w:val="44"/>
          <w:highlight w:val="none"/>
        </w:rPr>
      </w:pPr>
      <w:r>
        <w:rPr>
          <w:rFonts w:hint="eastAsia" w:eastAsia="黑体"/>
          <w:sz w:val="44"/>
          <w:szCs w:val="44"/>
          <w:highlight w:val="none"/>
        </w:rPr>
        <w:t>（资信证明文件）</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2"/>
        <w:ind w:firstLine="420"/>
        <w:rPr>
          <w:rFonts w:ascii="Times New Roman"/>
          <w:szCs w:val="24"/>
          <w:highlight w:val="none"/>
        </w:rPr>
      </w:pPr>
    </w:p>
    <w:p w14:paraId="3062FE47">
      <w:pPr>
        <w:rPr>
          <w:rFonts w:ascii="Times New Roman"/>
          <w:szCs w:val="24"/>
          <w:highlight w:val="none"/>
        </w:rPr>
      </w:pPr>
    </w:p>
    <w:p w14:paraId="78F93F73">
      <w:pPr>
        <w:pStyle w:val="2"/>
        <w:rPr>
          <w:rFonts w:ascii="Times New Roman"/>
          <w:szCs w:val="24"/>
          <w:highlight w:val="none"/>
        </w:rPr>
      </w:pPr>
    </w:p>
    <w:p w14:paraId="1E9D0BD8">
      <w:pPr>
        <w:rPr>
          <w:rFonts w:ascii="Times New Roman"/>
          <w:szCs w:val="24"/>
          <w:highlight w:val="none"/>
        </w:rPr>
      </w:pPr>
    </w:p>
    <w:p w14:paraId="13AFD6AD">
      <w:pPr>
        <w:pStyle w:val="2"/>
        <w:rPr>
          <w:highlight w:val="none"/>
        </w:rPr>
      </w:pPr>
    </w:p>
    <w:p w14:paraId="0799C826">
      <w:pPr>
        <w:pStyle w:val="2"/>
        <w:ind w:firstLine="420"/>
        <w:rPr>
          <w:highlight w:val="none"/>
        </w:rPr>
      </w:pPr>
    </w:p>
    <w:p w14:paraId="63F5BB9B">
      <w:pPr>
        <w:rPr>
          <w:rFonts w:eastAsia="黑体"/>
          <w:sz w:val="28"/>
          <w:szCs w:val="28"/>
          <w:highlight w:val="none"/>
        </w:rPr>
      </w:pPr>
    </w:p>
    <w:p w14:paraId="6ECEBDFF">
      <w:pPr>
        <w:keepNext w:val="0"/>
        <w:keepLines w:val="0"/>
        <w:pageBreakBefore w:val="0"/>
        <w:widowControl w:val="0"/>
        <w:kinsoku/>
        <w:wordWrap/>
        <w:overflowPunct/>
        <w:topLinePunct w:val="0"/>
        <w:autoSpaceDE/>
        <w:autoSpaceDN/>
        <w:bidi w:val="0"/>
        <w:adjustRightInd/>
        <w:snapToGrid/>
        <w:spacing w:line="720" w:lineRule="auto"/>
        <w:textAlignment w:val="auto"/>
        <w:rPr>
          <w:rFonts w:eastAsia="黑体"/>
          <w:sz w:val="28"/>
          <w:szCs w:val="28"/>
          <w:highlight w:val="none"/>
        </w:rPr>
      </w:pPr>
    </w:p>
    <w:p w14:paraId="6252277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097218CB">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211A5DCF">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BCA57C">
      <w:pPr>
        <w:spacing w:beforeLines="50" w:afterLines="50" w:line="440" w:lineRule="exact"/>
        <w:ind w:firstLine="643" w:firstLineChars="200"/>
        <w:jc w:val="left"/>
        <w:rPr>
          <w:rFonts w:ascii="宋体" w:hAnsi="宋体" w:cs="宋体"/>
          <w:b/>
          <w:sz w:val="28"/>
          <w:szCs w:val="28"/>
          <w:highlight w:val="none"/>
        </w:rPr>
      </w:pPr>
      <w:bookmarkStart w:id="899" w:name="_Toc35425137"/>
      <w:bookmarkStart w:id="900" w:name="_Toc78803399"/>
      <w:bookmarkStart w:id="901" w:name="_Toc12683"/>
      <w:bookmarkStart w:id="902" w:name="_Toc35424971"/>
      <w:r>
        <w:rPr>
          <w:rStyle w:val="120"/>
          <w:rFonts w:hint="eastAsia" w:ascii="宋体" w:hAnsi="宋体" w:cs="宋体"/>
          <w:sz w:val="32"/>
          <w:highlight w:val="none"/>
        </w:rPr>
        <w:br w:type="page"/>
      </w:r>
      <w:r>
        <w:rPr>
          <w:rStyle w:val="120"/>
          <w:rFonts w:hint="eastAsia" w:ascii="宋体" w:hAnsi="宋体" w:cs="宋体"/>
          <w:sz w:val="32"/>
          <w:highlight w:val="none"/>
        </w:rPr>
        <w:t>投标文件一</w:t>
      </w:r>
      <w:bookmarkEnd w:id="899"/>
      <w:bookmarkEnd w:id="900"/>
      <w:bookmarkEnd w:id="901"/>
      <w:bookmarkEnd w:id="902"/>
      <w:r>
        <w:rPr>
          <w:rFonts w:hint="eastAsia" w:ascii="宋体" w:hAnsi="宋体" w:cs="宋体"/>
          <w:b/>
          <w:sz w:val="28"/>
          <w:szCs w:val="28"/>
          <w:highlight w:val="none"/>
        </w:rPr>
        <w:t>：资信证明文件目录</w:t>
      </w:r>
    </w:p>
    <w:p w14:paraId="649C76E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（1）法定代表人身份证明文件和本人有效身份证(或法定代表人授权委托书和委托代理人有效身份证)；</w:t>
      </w:r>
    </w:p>
    <w:p w14:paraId="50C7D52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（2）诚信投标承诺书；</w:t>
      </w:r>
    </w:p>
    <w:p w14:paraId="4E5CBE1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（3）企业法人营业执照；</w:t>
      </w:r>
    </w:p>
    <w:p w14:paraId="04DBAEE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（4）企业资质证书；</w:t>
      </w:r>
    </w:p>
    <w:p w14:paraId="548842A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拟派</w:t>
      </w:r>
      <w:r>
        <w:rPr>
          <w:rFonts w:hint="eastAsia" w:ascii="宋体" w:hAnsi="宋体" w:cs="宋体"/>
          <w:color w:val="000000"/>
          <w:szCs w:val="21"/>
          <w:highlight w:val="none"/>
        </w:rPr>
        <w:t>项目</w:t>
      </w:r>
      <w:r>
        <w:rPr>
          <w:rFonts w:hint="eastAsia" w:ascii="宋体" w:hAnsi="宋体" w:cs="宋体"/>
          <w:color w:val="000000"/>
          <w:szCs w:val="21"/>
          <w:highlight w:val="none"/>
          <w:lang w:val="en-US" w:eastAsia="zh-CN"/>
        </w:rPr>
        <w:t>负责人</w:t>
      </w:r>
      <w:r>
        <w:rPr>
          <w:rFonts w:hint="eastAsia" w:ascii="宋体" w:hAnsi="宋体" w:cs="宋体"/>
          <w:color w:val="000000"/>
          <w:szCs w:val="21"/>
          <w:highlight w:val="none"/>
        </w:rPr>
        <w:t>有效身份证</w:t>
      </w:r>
      <w:r>
        <w:rPr>
          <w:rFonts w:hint="eastAsia" w:ascii="宋体" w:hAnsi="宋体" w:cs="宋体"/>
          <w:color w:val="000000"/>
          <w:szCs w:val="21"/>
          <w:highlight w:val="none"/>
          <w:lang w:val="en-US" w:eastAsia="zh-CN"/>
        </w:rPr>
        <w:t>和</w:t>
      </w:r>
      <w:r>
        <w:rPr>
          <w:rFonts w:hint="eastAsia" w:ascii="宋体" w:hAnsi="宋体" w:cs="宋体"/>
          <w:color w:val="000000"/>
          <w:szCs w:val="21"/>
          <w:highlight w:val="none"/>
        </w:rPr>
        <w:t>注册证书</w:t>
      </w:r>
      <w:r>
        <w:rPr>
          <w:rFonts w:hint="eastAsia" w:ascii="宋体" w:hAnsi="宋体" w:cs="宋体"/>
          <w:szCs w:val="21"/>
          <w:highlight w:val="none"/>
        </w:rPr>
        <w:t>；</w:t>
      </w:r>
    </w:p>
    <w:p w14:paraId="01EE2524">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color w:val="000000"/>
          <w:szCs w:val="21"/>
          <w:highlight w:val="none"/>
        </w:rPr>
        <w:t>投标人的法定代表人(或委托代理人)和</w:t>
      </w:r>
      <w:r>
        <w:rPr>
          <w:rFonts w:hint="eastAsia" w:ascii="宋体" w:hAnsi="宋体" w:cs="宋体"/>
          <w:szCs w:val="21"/>
          <w:highlight w:val="none"/>
          <w:lang w:val="en-US" w:eastAsia="zh-CN"/>
        </w:rPr>
        <w:t>拟派</w:t>
      </w:r>
      <w:r>
        <w:rPr>
          <w:rFonts w:hint="eastAsia" w:ascii="宋体" w:hAnsi="宋体" w:cs="宋体"/>
          <w:color w:val="000000"/>
          <w:szCs w:val="21"/>
          <w:highlight w:val="none"/>
        </w:rPr>
        <w:t>项目</w:t>
      </w:r>
      <w:r>
        <w:rPr>
          <w:rFonts w:hint="eastAsia" w:ascii="宋体" w:hAnsi="宋体" w:cs="宋体"/>
          <w:color w:val="000000"/>
          <w:szCs w:val="21"/>
          <w:highlight w:val="none"/>
          <w:lang w:val="en-US" w:eastAsia="zh-CN"/>
        </w:rPr>
        <w:t>负责人</w:t>
      </w:r>
      <w:r>
        <w:rPr>
          <w:rFonts w:hint="eastAsia" w:ascii="宋体" w:hAnsi="宋体" w:cs="宋体"/>
          <w:color w:val="000000"/>
          <w:szCs w:val="21"/>
          <w:highlight w:val="none"/>
        </w:rPr>
        <w:t>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cs="宋体"/>
          <w:color w:val="000000"/>
          <w:szCs w:val="21"/>
          <w:highlight w:val="none"/>
          <w:lang w:eastAsia="zh-CN"/>
        </w:rPr>
        <w:t>；</w:t>
      </w:r>
    </w:p>
    <w:p w14:paraId="2737E4A6">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7）</w:t>
      </w:r>
      <w:r>
        <w:rPr>
          <w:rFonts w:hint="eastAsia" w:ascii="宋体" w:hAnsi="宋体" w:cs="宋体"/>
          <w:szCs w:val="21"/>
          <w:highlight w:val="none"/>
        </w:rPr>
        <w:t>需要提供的所有证明材料</w:t>
      </w:r>
      <w:r>
        <w:rPr>
          <w:rFonts w:hint="eastAsia" w:ascii="宋体" w:hAnsi="宋体" w:cs="宋体"/>
          <w:szCs w:val="21"/>
          <w:highlight w:val="none"/>
          <w:lang w:eastAsia="zh-CN"/>
        </w:rPr>
        <w:t>。</w:t>
      </w: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4"/>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903" w:name="_Toc26598"/>
      <w:bookmarkStart w:id="904" w:name="_Toc506107356"/>
      <w:bookmarkStart w:id="905" w:name="_Toc503196197"/>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4"/>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1B9326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b/>
          <w:sz w:val="28"/>
          <w:szCs w:val="28"/>
          <w:highlight w:val="none"/>
        </w:rPr>
      </w:pPr>
    </w:p>
    <w:p w14:paraId="5287610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b/>
          <w:sz w:val="28"/>
          <w:szCs w:val="28"/>
          <w:highlight w:val="none"/>
        </w:rPr>
      </w:pPr>
      <w:r>
        <w:rPr>
          <w:rFonts w:hint="eastAsia"/>
          <w:b/>
          <w:sz w:val="28"/>
          <w:szCs w:val="28"/>
          <w:highlight w:val="none"/>
        </w:rPr>
        <w:t>（2）诚信投标承诺书</w:t>
      </w:r>
      <w:bookmarkEnd w:id="903"/>
      <w:bookmarkEnd w:id="904"/>
      <w:bookmarkEnd w:id="905"/>
    </w:p>
    <w:p w14:paraId="4F449F94">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65F7576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（项目名称）        </w:t>
      </w:r>
      <w:r>
        <w:rPr>
          <w:rFonts w:hint="eastAsia" w:ascii="宋体" w:hAnsi="宋体"/>
          <w:szCs w:val="21"/>
          <w:highlight w:val="none"/>
        </w:rPr>
        <w:t>项目的投标；</w:t>
      </w:r>
    </w:p>
    <w:p w14:paraId="01C34AA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二、所提供的一切材料都是真实、有效、合法的；</w:t>
      </w:r>
    </w:p>
    <w:p w14:paraId="72E84187">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14:paraId="12874A6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14:paraId="5E82D77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14:paraId="398F3351">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000000"/>
          <w:szCs w:val="21"/>
          <w:highlight w:val="none"/>
          <w:lang w:eastAsia="zh-CN"/>
        </w:rPr>
      </w:pPr>
      <w:r>
        <w:rPr>
          <w:rFonts w:hint="eastAsia" w:ascii="宋体" w:hAnsi="宋体" w:eastAsia="宋体" w:cs="Times New Roman"/>
          <w:szCs w:val="21"/>
          <w:highlight w:val="none"/>
        </w:rPr>
        <w:t>六、</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（企业名称）或</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（企业名称）法定代表人</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或拟派项目负责人</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没有下列情形：</w:t>
      </w:r>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w:t>
      </w:r>
      <w:r>
        <w:rPr>
          <w:rFonts w:hint="eastAsia" w:ascii="Times New Roman" w:hAnsi="Times New Roman"/>
          <w:smallCaps w:val="0"/>
          <w:highlight w:val="none"/>
          <w:lang w:eastAsia="zh-CN"/>
        </w:rPr>
        <w:t>安全生产严重失信主体名单</w:t>
      </w:r>
      <w:r>
        <w:rPr>
          <w:rFonts w:hint="eastAsia" w:ascii="宋体" w:hAnsi="宋体"/>
          <w:color w:val="000000"/>
          <w:szCs w:val="21"/>
          <w:highlight w:val="none"/>
        </w:rPr>
        <w:t>”的；④被列入国家企业信用信息公示系统网站“严重违法失信名单”的</w:t>
      </w:r>
      <w:r>
        <w:rPr>
          <w:rFonts w:hint="eastAsia" w:ascii="宋体" w:hAnsi="宋体"/>
          <w:color w:val="000000"/>
          <w:szCs w:val="21"/>
          <w:highlight w:val="none"/>
          <w:lang w:eastAsia="zh-CN"/>
        </w:rPr>
        <w:t>；</w:t>
      </w:r>
    </w:p>
    <w:p w14:paraId="007134E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七</w:t>
      </w:r>
      <w:r>
        <w:rPr>
          <w:rFonts w:hint="eastAsia" w:ascii="宋体" w:hAnsi="宋体"/>
          <w:szCs w:val="21"/>
          <w:highlight w:val="none"/>
        </w:rPr>
        <w:t>、保证中标后不转包及使用挂靠队伍，若有分包征得建设单位同意；</w:t>
      </w:r>
    </w:p>
    <w:p w14:paraId="63C6B496">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八、保证中标之后，按照投标文件承诺派驻管理人员及投入机械设备，如有违反，同意接受建设单位违约处罚；</w:t>
      </w:r>
    </w:p>
    <w:p w14:paraId="775E189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九</w:t>
      </w:r>
      <w:r>
        <w:rPr>
          <w:rFonts w:hint="eastAsia" w:ascii="宋体" w:hAnsi="宋体"/>
          <w:szCs w:val="21"/>
          <w:highlight w:val="none"/>
        </w:rPr>
        <w:t>、保证企业及所属相关人员在本次投标中无行贿等犯罪行为；</w:t>
      </w:r>
    </w:p>
    <w:p w14:paraId="3DF19E9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szCs w:val="21"/>
          <w:highlight w:val="none"/>
          <w:lang w:eastAsia="zh-CN"/>
        </w:rPr>
        <w:t>。</w:t>
      </w:r>
    </w:p>
    <w:p w14:paraId="437149D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14:paraId="5F54C7E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p>
    <w:p w14:paraId="635156B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szCs w:val="21"/>
          <w:highlight w:val="none"/>
        </w:rPr>
      </w:pPr>
      <w:r>
        <w:rPr>
          <w:rFonts w:hint="eastAsia" w:ascii="宋体" w:hAnsi="宋体"/>
          <w:szCs w:val="21"/>
          <w:highlight w:val="none"/>
        </w:rPr>
        <w:t>开户银行：                          基本账户：</w:t>
      </w:r>
    </w:p>
    <w:p w14:paraId="5608ECA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szCs w:val="21"/>
          <w:highlight w:val="none"/>
        </w:rPr>
      </w:pPr>
      <w:r>
        <w:rPr>
          <w:rFonts w:hint="eastAsia" w:ascii="宋体" w:hAnsi="宋体"/>
          <w:szCs w:val="21"/>
          <w:highlight w:val="none"/>
        </w:rPr>
        <w:t>投标人（盖章）：              法定代表人（签字或</w:t>
      </w:r>
      <w:r>
        <w:rPr>
          <w:rFonts w:hint="eastAsia" w:ascii="宋体" w:hAnsi="宋体"/>
          <w:szCs w:val="21"/>
          <w:highlight w:val="none"/>
          <w:lang w:val="en-US" w:eastAsia="zh-CN"/>
        </w:rPr>
        <w:t>盖</w:t>
      </w:r>
      <w:r>
        <w:rPr>
          <w:rFonts w:hint="eastAsia" w:ascii="宋体" w:hAnsi="宋体"/>
          <w:szCs w:val="21"/>
          <w:highlight w:val="none"/>
        </w:rPr>
        <w:t>章）：</w:t>
      </w:r>
    </w:p>
    <w:p w14:paraId="3617905E">
      <w:pPr>
        <w:keepNext w:val="0"/>
        <w:keepLines w:val="0"/>
        <w:pageBreakBefore w:val="0"/>
        <w:widowControl w:val="0"/>
        <w:kinsoku/>
        <w:wordWrap/>
        <w:overflowPunct/>
        <w:topLinePunct w:val="0"/>
        <w:autoSpaceDE/>
        <w:autoSpaceDN/>
        <w:bidi w:val="0"/>
        <w:adjustRightInd/>
        <w:snapToGrid/>
        <w:spacing w:line="380" w:lineRule="exact"/>
        <w:ind w:firstLine="5250" w:firstLineChars="2500"/>
        <w:textAlignment w:val="auto"/>
        <w:rPr>
          <w:highlight w:val="none"/>
        </w:rPr>
      </w:pPr>
      <w:r>
        <w:rPr>
          <w:rFonts w:hint="eastAsia" w:ascii="宋体" w:hAnsi="宋体"/>
          <w:szCs w:val="21"/>
          <w:highlight w:val="none"/>
        </w:rPr>
        <w:t>日期：    年   月   日</w:t>
      </w:r>
    </w:p>
    <w:p w14:paraId="212B3D5A">
      <w:pPr>
        <w:rPr>
          <w:highlight w:val="none"/>
        </w:rPr>
      </w:pPr>
      <w:r>
        <w:rPr>
          <w:rFonts w:hint="eastAsia" w:ascii="宋体" w:hAnsi="宋体"/>
          <w:b/>
          <w:sz w:val="32"/>
          <w:szCs w:val="32"/>
          <w:highlight w:val="none"/>
        </w:rPr>
        <w:br w:type="page"/>
      </w:r>
    </w:p>
    <w:p w14:paraId="1ADCBC81">
      <w:pPr>
        <w:rPr>
          <w:highlight w:val="none"/>
        </w:rPr>
      </w:pPr>
    </w:p>
    <w:p w14:paraId="3D595183">
      <w:pPr>
        <w:jc w:val="center"/>
        <w:rPr>
          <w:rFonts w:eastAsia="黑体"/>
          <w:sz w:val="28"/>
          <w:szCs w:val="28"/>
          <w:highlight w:val="none"/>
        </w:rPr>
      </w:pPr>
    </w:p>
    <w:p w14:paraId="28A20B4F">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hint="eastAsia" w:eastAsia="黑体"/>
          <w:sz w:val="44"/>
          <w:szCs w:val="44"/>
          <w:highlight w:val="none"/>
          <w:lang w:eastAsia="zh-CN"/>
        </w:rPr>
      </w:pPr>
      <w:r>
        <w:rPr>
          <w:rFonts w:eastAsia="黑体"/>
          <w:sz w:val="44"/>
          <w:szCs w:val="44"/>
          <w:highlight w:val="none"/>
        </w:rPr>
        <w:t>投  标  文  件</w:t>
      </w:r>
      <w:r>
        <w:rPr>
          <w:rFonts w:hint="eastAsia" w:eastAsia="黑体"/>
          <w:sz w:val="44"/>
          <w:szCs w:val="44"/>
          <w:highlight w:val="none"/>
        </w:rPr>
        <w:t xml:space="preserve">  </w:t>
      </w:r>
      <w:r>
        <w:rPr>
          <w:rFonts w:hint="eastAsia" w:eastAsia="黑体"/>
          <w:sz w:val="44"/>
          <w:szCs w:val="44"/>
          <w:highlight w:val="none"/>
          <w:lang w:val="en-US" w:eastAsia="zh-CN"/>
        </w:rPr>
        <w:t>二</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3118FFCA">
      <w:pPr>
        <w:pStyle w:val="2"/>
        <w:rPr>
          <w:rFonts w:eastAsia="黑体"/>
          <w:sz w:val="28"/>
          <w:szCs w:val="28"/>
          <w:highlight w:val="none"/>
        </w:rPr>
      </w:pPr>
    </w:p>
    <w:p w14:paraId="01BE5E84">
      <w:pPr>
        <w:rPr>
          <w:rFonts w:eastAsia="黑体"/>
          <w:sz w:val="28"/>
          <w:szCs w:val="28"/>
          <w:highlight w:val="none"/>
        </w:rPr>
      </w:pPr>
    </w:p>
    <w:p w14:paraId="2FE9E756">
      <w:pPr>
        <w:pStyle w:val="2"/>
        <w:rPr>
          <w:rFonts w:eastAsia="黑体"/>
          <w:sz w:val="28"/>
          <w:szCs w:val="28"/>
          <w:highlight w:val="none"/>
        </w:rPr>
      </w:pPr>
    </w:p>
    <w:p w14:paraId="67B6F8F9">
      <w:pPr>
        <w:rPr>
          <w:rFonts w:eastAsia="黑体"/>
          <w:sz w:val="28"/>
          <w:szCs w:val="28"/>
          <w:highlight w:val="none"/>
        </w:rPr>
      </w:pPr>
    </w:p>
    <w:p w14:paraId="3C7498B7">
      <w:pPr>
        <w:pStyle w:val="2"/>
        <w:rPr>
          <w:rFonts w:eastAsia="黑体"/>
          <w:sz w:val="28"/>
          <w:szCs w:val="28"/>
          <w:highlight w:val="none"/>
        </w:rPr>
      </w:pPr>
    </w:p>
    <w:p w14:paraId="34079401">
      <w:pPr>
        <w:rPr>
          <w:rFonts w:eastAsia="黑体"/>
          <w:sz w:val="28"/>
          <w:szCs w:val="28"/>
          <w:highlight w:val="none"/>
        </w:rPr>
      </w:pPr>
    </w:p>
    <w:p w14:paraId="794B988D">
      <w:pPr>
        <w:pStyle w:val="2"/>
        <w:rPr>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4CAB06D8">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350C1BB2">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2EE77B13">
      <w:pPr>
        <w:rPr>
          <w:highlight w:val="none"/>
        </w:rPr>
      </w:pPr>
    </w:p>
    <w:p w14:paraId="2F4494A4">
      <w:pPr>
        <w:pStyle w:val="2"/>
        <w:ind w:firstLine="420"/>
        <w:rPr>
          <w:highlight w:val="none"/>
        </w:rPr>
      </w:pPr>
    </w:p>
    <w:p w14:paraId="3AB72A24">
      <w:pPr>
        <w:rPr>
          <w:highlight w:val="none"/>
        </w:rPr>
      </w:pPr>
    </w:p>
    <w:p w14:paraId="60A767E1">
      <w:pPr>
        <w:spacing w:beforeLines="50" w:afterLines="50" w:line="440" w:lineRule="exact"/>
        <w:ind w:firstLine="643" w:firstLineChars="200"/>
        <w:jc w:val="left"/>
        <w:rPr>
          <w:rStyle w:val="120"/>
          <w:rFonts w:ascii="宋体" w:hAnsi="宋体" w:cs="宋体"/>
          <w:sz w:val="32"/>
          <w:highlight w:val="none"/>
        </w:rPr>
      </w:pPr>
      <w:bookmarkStart w:id="906" w:name="_Toc35425139"/>
      <w:bookmarkStart w:id="907" w:name="_Toc35424973"/>
      <w:bookmarkStart w:id="908" w:name="_Toc19174"/>
      <w:bookmarkStart w:id="909" w:name="_Toc78803401"/>
      <w:r>
        <w:rPr>
          <w:rStyle w:val="120"/>
          <w:rFonts w:hint="eastAsia" w:ascii="宋体" w:hAnsi="宋体" w:cs="宋体"/>
          <w:sz w:val="32"/>
          <w:highlight w:val="none"/>
        </w:rPr>
        <w:t>投标文件</w:t>
      </w:r>
      <w:bookmarkEnd w:id="906"/>
      <w:bookmarkEnd w:id="907"/>
      <w:bookmarkEnd w:id="908"/>
      <w:r>
        <w:rPr>
          <w:rStyle w:val="120"/>
          <w:rFonts w:hint="eastAsia" w:ascii="宋体" w:hAnsi="宋体" w:cs="宋体"/>
          <w:sz w:val="32"/>
          <w:highlight w:val="none"/>
          <w:lang w:val="en-US"/>
        </w:rPr>
        <w:t>二</w:t>
      </w:r>
      <w:r>
        <w:rPr>
          <w:rStyle w:val="120"/>
          <w:rFonts w:hint="eastAsia" w:ascii="宋体" w:hAnsi="宋体" w:cs="宋体"/>
          <w:sz w:val="32"/>
          <w:highlight w:val="none"/>
        </w:rPr>
        <w:t>：商务标目录</w:t>
      </w:r>
      <w:bookmarkEnd w:id="909"/>
    </w:p>
    <w:p w14:paraId="4402BDA9">
      <w:pPr>
        <w:adjustRightInd w:val="0"/>
        <w:snapToGrid w:val="0"/>
        <w:spacing w:line="5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（1）投标函；</w:t>
      </w:r>
    </w:p>
    <w:p w14:paraId="11B63892">
      <w:pPr>
        <w:adjustRightInd w:val="0"/>
        <w:snapToGrid w:val="0"/>
        <w:spacing w:line="560" w:lineRule="exact"/>
        <w:ind w:firstLine="420" w:firstLineChars="200"/>
        <w:rPr>
          <w:rFonts w:hint="eastAsia"/>
          <w:color w:val="000000"/>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2</w:t>
      </w:r>
      <w:r>
        <w:rPr>
          <w:rFonts w:hint="eastAsia" w:ascii="宋体" w:hAnsi="宋体"/>
          <w:color w:val="000000"/>
          <w:szCs w:val="21"/>
          <w:highlight w:val="none"/>
        </w:rPr>
        <w:t>）详细评审所需其他材料。</w:t>
      </w:r>
    </w:p>
    <w:p w14:paraId="1B8DADD4">
      <w:pPr>
        <w:spacing w:line="540" w:lineRule="exact"/>
        <w:rPr>
          <w:highlight w:val="none"/>
        </w:rPr>
      </w:pPr>
    </w:p>
    <w:p w14:paraId="03122088">
      <w:pPr>
        <w:spacing w:line="540" w:lineRule="exact"/>
        <w:rPr>
          <w:rFonts w:eastAsia="黑体"/>
          <w:sz w:val="20"/>
          <w:szCs w:val="20"/>
          <w:highlight w:val="none"/>
        </w:rPr>
      </w:pPr>
    </w:p>
    <w:p w14:paraId="3338FC9F">
      <w:pPr>
        <w:spacing w:line="540" w:lineRule="exact"/>
        <w:rPr>
          <w:rFonts w:eastAsia="黑体"/>
          <w:sz w:val="20"/>
          <w:szCs w:val="20"/>
          <w:highlight w:val="none"/>
        </w:rPr>
      </w:pPr>
    </w:p>
    <w:p w14:paraId="3D5F9903">
      <w:pPr>
        <w:spacing w:line="540" w:lineRule="exact"/>
        <w:rPr>
          <w:rFonts w:eastAsia="黑体"/>
          <w:sz w:val="20"/>
          <w:szCs w:val="20"/>
          <w:highlight w:val="none"/>
        </w:rPr>
      </w:pPr>
    </w:p>
    <w:p w14:paraId="6FEF5B0D">
      <w:pPr>
        <w:spacing w:line="360" w:lineRule="auto"/>
        <w:ind w:firstLine="420" w:firstLineChars="200"/>
        <w:jc w:val="right"/>
        <w:rPr>
          <w:szCs w:val="21"/>
          <w:highlight w:val="none"/>
          <w:u w:val="single"/>
        </w:rPr>
      </w:pPr>
    </w:p>
    <w:p w14:paraId="70F20168">
      <w:pPr>
        <w:spacing w:line="360" w:lineRule="auto"/>
        <w:ind w:firstLine="420" w:firstLineChars="200"/>
        <w:jc w:val="right"/>
        <w:rPr>
          <w:szCs w:val="21"/>
          <w:highlight w:val="none"/>
          <w:u w:val="single"/>
        </w:rPr>
      </w:pPr>
    </w:p>
    <w:p w14:paraId="5BDCA848">
      <w:pPr>
        <w:spacing w:line="360" w:lineRule="auto"/>
        <w:ind w:firstLine="420" w:firstLineChars="200"/>
        <w:jc w:val="right"/>
        <w:rPr>
          <w:szCs w:val="21"/>
          <w:highlight w:val="none"/>
          <w:u w:val="single"/>
        </w:rPr>
      </w:pPr>
    </w:p>
    <w:p w14:paraId="5B4A47D5">
      <w:pPr>
        <w:spacing w:line="360" w:lineRule="auto"/>
        <w:ind w:firstLine="420" w:firstLineChars="200"/>
        <w:jc w:val="right"/>
        <w:rPr>
          <w:szCs w:val="21"/>
          <w:highlight w:val="none"/>
          <w:u w:val="single"/>
        </w:rPr>
      </w:pPr>
    </w:p>
    <w:p w14:paraId="6AF87BBA">
      <w:pPr>
        <w:spacing w:line="360" w:lineRule="auto"/>
        <w:ind w:firstLine="420" w:firstLineChars="200"/>
        <w:jc w:val="right"/>
        <w:rPr>
          <w:szCs w:val="21"/>
          <w:highlight w:val="none"/>
          <w:u w:val="single"/>
        </w:rPr>
      </w:pPr>
    </w:p>
    <w:p w14:paraId="49A7FE35">
      <w:pPr>
        <w:spacing w:line="360" w:lineRule="auto"/>
        <w:ind w:firstLine="420" w:firstLineChars="200"/>
        <w:jc w:val="right"/>
        <w:rPr>
          <w:szCs w:val="21"/>
          <w:highlight w:val="none"/>
          <w:u w:val="single"/>
        </w:rPr>
      </w:pPr>
    </w:p>
    <w:p w14:paraId="7EAE036F">
      <w:pPr>
        <w:spacing w:line="360" w:lineRule="auto"/>
        <w:ind w:firstLine="420" w:firstLineChars="200"/>
        <w:jc w:val="right"/>
        <w:rPr>
          <w:szCs w:val="21"/>
          <w:highlight w:val="none"/>
          <w:u w:val="single"/>
        </w:rPr>
      </w:pPr>
    </w:p>
    <w:p w14:paraId="39D3A8B9">
      <w:pPr>
        <w:spacing w:line="360" w:lineRule="auto"/>
        <w:ind w:firstLine="420" w:firstLineChars="200"/>
        <w:jc w:val="right"/>
        <w:rPr>
          <w:szCs w:val="21"/>
          <w:highlight w:val="none"/>
          <w:u w:val="single"/>
        </w:rPr>
      </w:pPr>
    </w:p>
    <w:p w14:paraId="042B576F">
      <w:pPr>
        <w:jc w:val="center"/>
        <w:rPr>
          <w:b/>
          <w:sz w:val="32"/>
          <w:szCs w:val="32"/>
          <w:highlight w:val="none"/>
        </w:rPr>
      </w:pPr>
    </w:p>
    <w:p w14:paraId="29EE3D81">
      <w:pPr>
        <w:jc w:val="center"/>
        <w:rPr>
          <w:b/>
          <w:sz w:val="32"/>
          <w:szCs w:val="32"/>
          <w:highlight w:val="none"/>
        </w:rPr>
      </w:pPr>
    </w:p>
    <w:p w14:paraId="569DA32B">
      <w:pPr>
        <w:jc w:val="center"/>
        <w:rPr>
          <w:b/>
          <w:sz w:val="32"/>
          <w:szCs w:val="32"/>
          <w:highlight w:val="none"/>
        </w:rPr>
      </w:pPr>
    </w:p>
    <w:p w14:paraId="30415CF4">
      <w:pPr>
        <w:jc w:val="center"/>
        <w:rPr>
          <w:b/>
          <w:sz w:val="32"/>
          <w:szCs w:val="32"/>
          <w:highlight w:val="none"/>
        </w:rPr>
      </w:pPr>
    </w:p>
    <w:p w14:paraId="1AAF50B0">
      <w:pPr>
        <w:jc w:val="center"/>
        <w:rPr>
          <w:b/>
          <w:sz w:val="32"/>
          <w:szCs w:val="32"/>
          <w:highlight w:val="none"/>
        </w:rPr>
      </w:pPr>
    </w:p>
    <w:p w14:paraId="5BCCA520">
      <w:pPr>
        <w:jc w:val="center"/>
        <w:rPr>
          <w:b/>
          <w:sz w:val="32"/>
          <w:szCs w:val="32"/>
          <w:highlight w:val="none"/>
        </w:rPr>
      </w:pPr>
    </w:p>
    <w:p w14:paraId="194A658F">
      <w:pPr>
        <w:jc w:val="center"/>
        <w:rPr>
          <w:b/>
          <w:sz w:val="32"/>
          <w:szCs w:val="32"/>
          <w:highlight w:val="none"/>
        </w:rPr>
      </w:pPr>
    </w:p>
    <w:p w14:paraId="3F1030A3">
      <w:pPr>
        <w:spacing w:line="360" w:lineRule="auto"/>
        <w:rPr>
          <w:b/>
          <w:bCs/>
          <w:sz w:val="32"/>
          <w:szCs w:val="32"/>
          <w:highlight w:val="none"/>
        </w:rPr>
      </w:pPr>
    </w:p>
    <w:p w14:paraId="5D358DCD">
      <w:pPr>
        <w:jc w:val="center"/>
        <w:rPr>
          <w:rFonts w:ascii="宋体" w:hAnsi="宋体"/>
          <w:b/>
          <w:sz w:val="32"/>
          <w:szCs w:val="32"/>
          <w:highlight w:val="none"/>
        </w:rPr>
      </w:pPr>
      <w:r>
        <w:rPr>
          <w:rFonts w:hint="eastAsia" w:ascii="宋体" w:hAnsi="宋体"/>
          <w:b/>
          <w:sz w:val="32"/>
          <w:szCs w:val="32"/>
          <w:highlight w:val="none"/>
        </w:rPr>
        <w:br w:type="page"/>
      </w:r>
      <w:r>
        <w:rPr>
          <w:rFonts w:hint="eastAsia" w:ascii="宋体" w:hAnsi="宋体"/>
          <w:b/>
          <w:sz w:val="32"/>
          <w:szCs w:val="32"/>
          <w:highlight w:val="none"/>
        </w:rPr>
        <w:t>（1）投 标 函</w:t>
      </w:r>
    </w:p>
    <w:p w14:paraId="246EE23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highlight w:val="none"/>
        </w:rPr>
      </w:pPr>
      <w:bookmarkStart w:id="910" w:name="_Toc15058950"/>
      <w:bookmarkStart w:id="911" w:name="_Toc35424974"/>
      <w:bookmarkStart w:id="912" w:name="_Toc506107366"/>
      <w:bookmarkStart w:id="913" w:name="_Toc35425140"/>
      <w:r>
        <w:rPr>
          <w:rFonts w:hint="eastAsia" w:ascii="宋体" w:hAnsi="宋体" w:eastAsia="宋体" w:cs="宋体"/>
          <w:b/>
          <w:bCs/>
          <w:color w:val="auto"/>
          <w:highlight w:val="none"/>
        </w:rPr>
        <w:t>致：</w:t>
      </w:r>
      <w:r>
        <w:rPr>
          <w:rFonts w:hint="eastAsia" w:ascii="宋体" w:hAnsi="宋体" w:eastAsia="宋体" w:cs="宋体"/>
          <w:b/>
          <w:bCs/>
          <w:color w:val="auto"/>
          <w:highlight w:val="none"/>
          <w:u w:val="single"/>
          <w:lang w:val="en-US" w:eastAsia="zh-CN"/>
        </w:rPr>
        <w:t xml:space="preserve">       （招标人） </w:t>
      </w:r>
      <w:r>
        <w:rPr>
          <w:rFonts w:hint="eastAsia" w:ascii="宋体" w:hAnsi="宋体" w:eastAsia="宋体" w:cs="宋体"/>
          <w:color w:val="auto"/>
          <w:highlight w:val="none"/>
        </w:rPr>
        <w:t xml:space="preserve">：  </w:t>
      </w:r>
    </w:p>
    <w:p w14:paraId="34202DD2">
      <w:pPr>
        <w:keepNext w:val="0"/>
        <w:keepLines w:val="0"/>
        <w:pageBreakBefore w:val="0"/>
        <w:widowControl w:val="0"/>
        <w:kinsoku/>
        <w:wordWrap/>
        <w:overflowPunct/>
        <w:topLinePunct w:val="0"/>
        <w:autoSpaceDE/>
        <w:autoSpaceDN/>
        <w:bidi w:val="0"/>
        <w:adjustRightInd/>
        <w:snapToGrid/>
        <w:spacing w:line="460" w:lineRule="exact"/>
        <w:ind w:firstLine="525" w:firstLineChars="25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我们决定参加贵单位组织的“</w:t>
      </w:r>
      <w:r>
        <w:rPr>
          <w:rFonts w:hint="eastAsia" w:ascii="宋体" w:hAnsi="宋体" w:eastAsia="宋体" w:cs="宋体"/>
          <w:color w:val="auto"/>
          <w:highlight w:val="none"/>
          <w:u w:val="single"/>
          <w:lang w:val="en-US" w:eastAsia="zh-CN"/>
        </w:rPr>
        <w:t xml:space="preserve">                   （项目名称）</w:t>
      </w:r>
      <w:r>
        <w:rPr>
          <w:rFonts w:hint="eastAsia" w:ascii="宋体" w:hAnsi="宋体" w:eastAsia="宋体" w:cs="宋体"/>
          <w:color w:val="auto"/>
          <w:highlight w:val="none"/>
        </w:rPr>
        <w:t xml:space="preserve">”的项目。我方授权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none"/>
        </w:rPr>
        <w:t>姓名和职务</w:t>
      </w:r>
      <w:r>
        <w:rPr>
          <w:rFonts w:hint="eastAsia" w:ascii="宋体" w:hAnsi="宋体" w:eastAsia="宋体" w:cs="宋体"/>
          <w:color w:val="auto"/>
          <w:highlight w:val="none"/>
        </w:rPr>
        <w:t xml:space="preserve">)代表我方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（投标单位的名称）全权处理本项目投标的有关事宜 </w:t>
      </w:r>
      <w:r>
        <w:rPr>
          <w:rFonts w:hint="eastAsia" w:ascii="宋体" w:hAnsi="宋体" w:eastAsia="宋体" w:cs="宋体"/>
          <w:color w:val="auto"/>
          <w:highlight w:val="none"/>
          <w:lang w:eastAsia="zh-CN"/>
        </w:rPr>
        <w:t>。</w:t>
      </w:r>
    </w:p>
    <w:p w14:paraId="0CD2BEE1">
      <w:pPr>
        <w:snapToGrid w:val="0"/>
        <w:spacing w:line="500" w:lineRule="exact"/>
        <w:ind w:firstLine="420" w:firstLineChars="200"/>
        <w:jc w:val="left"/>
        <w:rPr>
          <w:rFonts w:ascii="宋体" w:hAnsi="宋体"/>
          <w:color w:val="auto"/>
          <w:szCs w:val="21"/>
          <w:highlight w:val="none"/>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我们已仔细地研究了</w:t>
      </w:r>
      <w:r>
        <w:rPr>
          <w:rFonts w:hint="eastAsia" w:ascii="宋体" w:hAnsi="宋体" w:eastAsia="宋体" w:cs="宋体"/>
          <w:color w:val="auto"/>
          <w:highlight w:val="none"/>
          <w:u w:val="single"/>
          <w:lang w:val="en-US" w:eastAsia="zh-CN"/>
        </w:rPr>
        <w:t xml:space="preserve">                （项目名称）</w:t>
      </w:r>
      <w:r>
        <w:rPr>
          <w:rFonts w:hint="eastAsia" w:ascii="宋体" w:hAnsi="宋体" w:eastAsia="宋体" w:cs="宋体"/>
          <w:color w:val="auto"/>
          <w:highlight w:val="none"/>
        </w:rPr>
        <w:t>招标文件的全部内容，包括但不限于承包人须知合同条件、工作要求，以及全部补遗和澄清文件。我们已了解和审核了全部招标文件，并完全理解了招标文件</w:t>
      </w:r>
      <w:r>
        <w:rPr>
          <w:rFonts w:hint="eastAsia" w:ascii="宋体" w:hAnsi="宋体" w:eastAsia="宋体" w:cs="宋体"/>
          <w:color w:val="auto"/>
          <w:spacing w:val="-1"/>
          <w:highlight w:val="none"/>
        </w:rPr>
        <w:t>规定的合同范围，工作要求，并考虑到了潜在所有风险。</w:t>
      </w:r>
      <w:r>
        <w:rPr>
          <w:rFonts w:hint="eastAsia" w:ascii="宋体" w:hAnsi="宋体" w:eastAsia="宋体" w:cs="宋体"/>
          <w:color w:val="auto"/>
          <w:spacing w:val="0"/>
          <w:sz w:val="21"/>
          <w:highlight w:val="none"/>
        </w:rPr>
        <w:t>我方愿以</w:t>
      </w:r>
      <w:r>
        <w:rPr>
          <w:rFonts w:hint="eastAsia" w:ascii="宋体" w:hAnsi="宋体" w:eastAsia="宋体" w:cs="宋体"/>
          <w:color w:val="auto"/>
          <w:spacing w:val="0"/>
          <w:sz w:val="21"/>
          <w:highlight w:val="none"/>
          <w:lang w:val="en-US" w:eastAsia="zh-CN"/>
        </w:rPr>
        <w:t>单价</w:t>
      </w:r>
      <w:r>
        <w:rPr>
          <w:rFonts w:hint="eastAsia" w:ascii="宋体" w:hAnsi="宋体" w:eastAsia="宋体" w:cs="宋体"/>
          <w:color w:val="auto"/>
          <w:spacing w:val="0"/>
          <w:sz w:val="21"/>
          <w:highlight w:val="none"/>
        </w:rPr>
        <w:t>：</w:t>
      </w:r>
      <w:r>
        <w:rPr>
          <w:rFonts w:hint="eastAsia" w:ascii="宋体" w:hAnsi="宋体" w:eastAsia="宋体" w:cs="宋体"/>
          <w:color w:val="auto"/>
          <w:spacing w:val="0"/>
          <w:sz w:val="21"/>
          <w:highlight w:val="none"/>
          <w:u w:val="single"/>
          <w:lang w:val="en-US" w:eastAsia="zh-CN"/>
        </w:rPr>
        <w:t xml:space="preserve">     </w:t>
      </w:r>
      <w:r>
        <w:rPr>
          <w:rFonts w:hint="eastAsia" w:ascii="宋体" w:hAnsi="宋体" w:eastAsia="宋体" w:cs="宋体"/>
          <w:color w:val="auto"/>
          <w:spacing w:val="0"/>
          <w:sz w:val="21"/>
          <w:highlight w:val="none"/>
          <w:lang w:val="en-US" w:eastAsia="zh-CN"/>
        </w:rPr>
        <w:t>元/W</w:t>
      </w:r>
      <w:r>
        <w:rPr>
          <w:rFonts w:hint="eastAsia" w:ascii="宋体" w:hAnsi="宋体" w:eastAsia="宋体" w:cs="宋体"/>
          <w:color w:val="auto"/>
          <w:spacing w:val="0"/>
          <w:sz w:val="21"/>
          <w:highlight w:val="none"/>
        </w:rPr>
        <w:t>（小数点后保留</w:t>
      </w:r>
      <w:r>
        <w:rPr>
          <w:rFonts w:hint="eastAsia" w:ascii="宋体" w:hAnsi="宋体" w:eastAsia="宋体" w:cs="宋体"/>
          <w:color w:val="auto"/>
          <w:spacing w:val="0"/>
          <w:sz w:val="21"/>
          <w:highlight w:val="none"/>
          <w:lang w:val="en-US" w:eastAsia="zh-CN"/>
        </w:rPr>
        <w:t>3</w:t>
      </w:r>
      <w:r>
        <w:rPr>
          <w:rFonts w:hint="eastAsia" w:ascii="宋体" w:hAnsi="宋体" w:eastAsia="宋体" w:cs="宋体"/>
          <w:color w:val="auto"/>
          <w:spacing w:val="0"/>
          <w:sz w:val="21"/>
          <w:highlight w:val="none"/>
        </w:rPr>
        <w:t>位）作为</w:t>
      </w:r>
      <w:r>
        <w:rPr>
          <w:rFonts w:hint="eastAsia" w:ascii="宋体" w:hAnsi="宋体" w:eastAsia="宋体" w:cs="宋体"/>
          <w:color w:val="auto"/>
          <w:spacing w:val="0"/>
          <w:sz w:val="21"/>
          <w:highlight w:val="none"/>
          <w:lang w:val="en-US" w:eastAsia="zh-CN"/>
        </w:rPr>
        <w:t>设计</w:t>
      </w:r>
      <w:r>
        <w:rPr>
          <w:rFonts w:hint="eastAsia" w:ascii="宋体" w:hAnsi="宋体" w:eastAsia="宋体" w:cs="宋体"/>
          <w:color w:val="auto"/>
          <w:spacing w:val="0"/>
          <w:sz w:val="21"/>
          <w:highlight w:val="none"/>
        </w:rPr>
        <w:t>工作所需的全部费用。</w:t>
      </w:r>
    </w:p>
    <w:p w14:paraId="4CDABD9D">
      <w:pPr>
        <w:numPr>
          <w:ilvl w:val="0"/>
          <w:numId w:val="0"/>
        </w:numPr>
        <w:spacing w:line="440" w:lineRule="exact"/>
        <w:ind w:leftChars="200"/>
        <w:jc w:val="left"/>
        <w:rPr>
          <w:rFonts w:ascii="宋体" w:hAnsi="宋体"/>
          <w:color w:val="auto"/>
          <w:spacing w:val="-4"/>
          <w:szCs w:val="21"/>
          <w:highlight w:val="none"/>
        </w:rPr>
      </w:pPr>
      <w:r>
        <w:rPr>
          <w:rFonts w:hint="eastAsia" w:ascii="宋体" w:hAnsi="宋体"/>
          <w:color w:val="auto"/>
          <w:spacing w:val="-4"/>
          <w:szCs w:val="21"/>
          <w:highlight w:val="none"/>
          <w:lang w:val="en-US" w:eastAsia="zh-CN"/>
        </w:rPr>
        <w:t>2.</w:t>
      </w:r>
      <w:r>
        <w:rPr>
          <w:rFonts w:hint="eastAsia" w:ascii="宋体" w:hAnsi="宋体"/>
          <w:color w:val="auto"/>
          <w:spacing w:val="-4"/>
          <w:szCs w:val="21"/>
          <w:highlight w:val="none"/>
        </w:rPr>
        <w:t>我方已详细审核全部招标文件及有关附件，承诺招标文件及有关附件中所有条款。</w:t>
      </w:r>
    </w:p>
    <w:p w14:paraId="06C7E94A">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一旦我方中标，我方将派出</w:t>
      </w:r>
      <w:r>
        <w:rPr>
          <w:rFonts w:hint="eastAsia" w:ascii="宋体" w:hAnsi="宋体"/>
          <w:color w:val="auto"/>
          <w:szCs w:val="21"/>
          <w:highlight w:val="none"/>
          <w:u w:val="single"/>
        </w:rPr>
        <w:t xml:space="preserve">      </w:t>
      </w:r>
      <w:r>
        <w:rPr>
          <w:rFonts w:hint="eastAsia" w:ascii="宋体" w:hAnsi="宋体"/>
          <w:color w:val="auto"/>
          <w:szCs w:val="21"/>
          <w:highlight w:val="none"/>
        </w:rPr>
        <w:t>为本项目的项目负责人，保证按照招标人要求开始实施本项目，按招标文件要求的时间内完成本合同的</w:t>
      </w:r>
      <w:r>
        <w:rPr>
          <w:rFonts w:hint="eastAsia" w:ascii="宋体" w:hAnsi="宋体"/>
          <w:color w:val="auto"/>
          <w:szCs w:val="21"/>
          <w:highlight w:val="none"/>
          <w:lang w:val="en-US" w:eastAsia="zh-CN"/>
        </w:rPr>
        <w:t>服务</w:t>
      </w:r>
      <w:r>
        <w:rPr>
          <w:rFonts w:hint="eastAsia" w:ascii="宋体" w:hAnsi="宋体"/>
          <w:color w:val="auto"/>
          <w:szCs w:val="21"/>
          <w:highlight w:val="none"/>
        </w:rPr>
        <w:t>。</w:t>
      </w:r>
    </w:p>
    <w:p w14:paraId="2F719ABD">
      <w:pPr>
        <w:spacing w:line="440" w:lineRule="exact"/>
        <w:ind w:firstLine="420" w:firstLineChars="200"/>
        <w:jc w:val="left"/>
        <w:rPr>
          <w:rFonts w:hint="eastAsia" w:ascii="宋体" w:hAnsi="宋体" w:eastAsia="宋体" w:cs="宋体"/>
          <w:color w:val="auto"/>
          <w:highlight w:val="none"/>
        </w:rPr>
      </w:pPr>
      <w:r>
        <w:rPr>
          <w:rFonts w:hint="eastAsia" w:ascii="宋体" w:hAnsi="宋体" w:eastAsia="宋体"/>
          <w:color w:val="auto"/>
          <w:szCs w:val="21"/>
          <w:highlight w:val="none"/>
          <w:lang w:val="en-US" w:eastAsia="zh-CN"/>
        </w:rPr>
        <w:t>4.</w:t>
      </w:r>
      <w:r>
        <w:rPr>
          <w:rFonts w:hint="eastAsia" w:ascii="宋体" w:hAnsi="宋体" w:eastAsia="宋体" w:cs="宋体"/>
          <w:color w:val="auto"/>
          <w:highlight w:val="none"/>
        </w:rPr>
        <w:t>如果贵方接受我单位中标，我单位保证在承包人须知规定的期限内，按本投标配备的人员及时开展工作，否则，贵方有权单方面终止合同，并令我单位立即退场，工程项目另行处理，由此造成的一切损失由我单位负责赔偿。</w:t>
      </w:r>
    </w:p>
    <w:p w14:paraId="30BD36D7">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如果我方在本投标书有效期内撤回投标书，或在中标通知书下达后</w:t>
      </w:r>
      <w:r>
        <w:rPr>
          <w:rFonts w:ascii="宋体" w:hAnsi="宋体"/>
          <w:color w:val="auto"/>
          <w:szCs w:val="21"/>
          <w:highlight w:val="none"/>
          <w:u w:val="single"/>
        </w:rPr>
        <w:t xml:space="preserve"> </w:t>
      </w:r>
      <w:r>
        <w:rPr>
          <w:rFonts w:hint="eastAsia" w:ascii="宋体" w:hAnsi="宋体"/>
          <w:color w:val="auto"/>
          <w:szCs w:val="21"/>
          <w:highlight w:val="none"/>
          <w:u w:val="single"/>
        </w:rPr>
        <w:t>30</w:t>
      </w:r>
      <w:r>
        <w:rPr>
          <w:rFonts w:ascii="宋体" w:hAnsi="宋体"/>
          <w:color w:val="auto"/>
          <w:szCs w:val="21"/>
          <w:highlight w:val="none"/>
          <w:u w:val="single"/>
        </w:rPr>
        <w:t xml:space="preserve"> </w:t>
      </w:r>
      <w:r>
        <w:rPr>
          <w:rFonts w:hint="eastAsia" w:ascii="宋体" w:hAnsi="宋体"/>
          <w:color w:val="auto"/>
          <w:szCs w:val="21"/>
          <w:highlight w:val="none"/>
        </w:rPr>
        <w:t>天内未能或拒绝签订合同书，或自行转标，贵单位有权另选中标单位。</w:t>
      </w:r>
    </w:p>
    <w:p w14:paraId="39C14C69">
      <w:pPr>
        <w:spacing w:line="44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如果我方中标我方将按照招标文件的规定提交</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r>
        <w:rPr>
          <w:rFonts w:hint="eastAsia" w:ascii="宋体" w:hAnsi="宋体"/>
          <w:szCs w:val="21"/>
          <w:highlight w:val="none"/>
          <w:u w:val="none"/>
          <w:lang w:val="en-US" w:eastAsia="zh-CN"/>
        </w:rPr>
        <w:t>万</w:t>
      </w:r>
      <w:r>
        <w:rPr>
          <w:rFonts w:hint="eastAsia" w:ascii="宋体" w:hAnsi="宋体"/>
          <w:szCs w:val="21"/>
          <w:highlight w:val="none"/>
        </w:rPr>
        <w:t>元作为履约担保。项目验收合格后，方可退还。</w:t>
      </w:r>
    </w:p>
    <w:p w14:paraId="29ED317A">
      <w:pPr>
        <w:spacing w:line="44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投标有效期为</w:t>
      </w:r>
      <w:r>
        <w:rPr>
          <w:rFonts w:hint="eastAsia" w:ascii="宋体" w:hAnsi="宋体"/>
          <w:szCs w:val="21"/>
          <w:highlight w:val="none"/>
          <w:u w:val="single"/>
        </w:rPr>
        <w:t xml:space="preserve"> 90</w:t>
      </w:r>
      <w:r>
        <w:rPr>
          <w:rFonts w:hint="eastAsia" w:ascii="宋体" w:hAnsi="宋体"/>
          <w:szCs w:val="21"/>
          <w:highlight w:val="none"/>
        </w:rPr>
        <w:t>日历天（从投标截止之日算起）。</w:t>
      </w:r>
    </w:p>
    <w:p w14:paraId="2E1A98A0">
      <w:pPr>
        <w:spacing w:line="44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我单位提供如下通讯地址：</w:t>
      </w:r>
      <w:r>
        <w:rPr>
          <w:rFonts w:hint="eastAsia" w:ascii="宋体" w:hAnsi="宋体"/>
          <w:szCs w:val="21"/>
          <w:highlight w:val="none"/>
          <w:u w:val="single"/>
        </w:rPr>
        <w:t xml:space="preserve">                </w:t>
      </w:r>
      <w:r>
        <w:rPr>
          <w:rFonts w:hint="eastAsia" w:ascii="宋体" w:hAnsi="宋体"/>
          <w:szCs w:val="21"/>
          <w:highlight w:val="none"/>
        </w:rPr>
        <w:t>电子邮箱（地址），确认本项目相关法律文书均通过提供的以上地址送达，相关文书只要发送至以上电子邮箱（地址）即视为送达，投标人愿意承担一切法律后果。</w:t>
      </w:r>
    </w:p>
    <w:p w14:paraId="58D9FF6D">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7B092613">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盖</w:t>
      </w:r>
      <w:r>
        <w:rPr>
          <w:rFonts w:hint="eastAsia" w:ascii="宋体" w:hAnsi="宋体" w:eastAsia="宋体" w:cs="宋体"/>
          <w:color w:val="auto"/>
          <w:szCs w:val="21"/>
          <w:highlight w:val="none"/>
          <w:u w:val="single"/>
        </w:rPr>
        <w:t xml:space="preserve">章） </w:t>
      </w:r>
    </w:p>
    <w:p w14:paraId="41B57621">
      <w:pPr>
        <w:spacing w:line="600" w:lineRule="exact"/>
        <w:ind w:firstLine="2310" w:firstLineChars="1100"/>
        <w:jc w:val="lef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val="en-US" w:eastAsia="zh-CN"/>
        </w:rPr>
        <w:t>或委托代理人：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w:t>
      </w:r>
      <w:r>
        <w:rPr>
          <w:rFonts w:hint="eastAsia" w:ascii="宋体" w:hAnsi="宋体"/>
          <w:szCs w:val="21"/>
          <w:highlight w:val="none"/>
          <w:u w:val="single"/>
          <w:lang w:val="en-US" w:eastAsia="zh-CN"/>
        </w:rPr>
        <w:t>签字或盖章</w:t>
      </w:r>
      <w:r>
        <w:rPr>
          <w:rFonts w:hint="eastAsia" w:ascii="宋体" w:hAnsi="宋体"/>
          <w:szCs w:val="21"/>
          <w:highlight w:val="none"/>
          <w:u w:val="single"/>
        </w:rPr>
        <w:t>）</w:t>
      </w:r>
    </w:p>
    <w:p w14:paraId="75BF44E2">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u w:val="single"/>
        </w:rPr>
        <w:t xml:space="preserve">                                       </w:t>
      </w:r>
    </w:p>
    <w:p w14:paraId="152985B8">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p>
    <w:p w14:paraId="26367422">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5A7D629">
      <w:pPr>
        <w:rPr>
          <w:rFonts w:hint="eastAsia"/>
          <w:bCs/>
          <w:szCs w:val="32"/>
          <w:highlight w:val="none"/>
        </w:rPr>
      </w:pPr>
      <w:r>
        <w:rPr>
          <w:rFonts w:hint="eastAsia"/>
          <w:sz w:val="32"/>
          <w:szCs w:val="32"/>
          <w:highlight w:val="none"/>
        </w:rPr>
        <w:br w:type="page"/>
      </w:r>
      <w:bookmarkEnd w:id="7"/>
      <w:bookmarkEnd w:id="8"/>
      <w:bookmarkEnd w:id="9"/>
      <w:bookmarkEnd w:id="10"/>
      <w:bookmarkEnd w:id="11"/>
      <w:bookmarkEnd w:id="910"/>
      <w:bookmarkEnd w:id="911"/>
      <w:bookmarkEnd w:id="912"/>
      <w:bookmarkEnd w:id="913"/>
      <w:bookmarkStart w:id="914" w:name="_Toc78803402"/>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914"/>
    </w:p>
    <w:p w14:paraId="7D391125">
      <w:pPr>
        <w:pStyle w:val="20"/>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工投新能源公司2026年度滁城充电基础设施设计服务项目</w:t>
            </w:r>
            <w:r>
              <w:rPr>
                <w:rFonts w:hint="eastAsia"/>
                <w:sz w:val="28"/>
                <w:szCs w:val="28"/>
                <w:highlight w:val="none"/>
                <w:u w:val="single"/>
              </w:rPr>
              <w:t xml:space="preserve"> </w:t>
            </w:r>
            <w:r>
              <w:rPr>
                <w:rFonts w:hint="eastAsia"/>
                <w:sz w:val="28"/>
                <w:szCs w:val="28"/>
                <w:highlight w:val="none"/>
              </w:rPr>
              <w:t>的招标文件进行确认。</w:t>
            </w:r>
          </w:p>
          <w:p w14:paraId="71A0CDF3">
            <w:pPr>
              <w:widowControl/>
              <w:spacing w:line="360" w:lineRule="auto"/>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lang w:val="en-US" w:eastAsia="zh-CN"/>
              </w:rPr>
              <w:t>招标人</w:t>
            </w:r>
            <w:r>
              <w:rPr>
                <w:rFonts w:hint="eastAsia" w:ascii="宋体" w:hAnsi="宋体"/>
                <w:color w:val="auto"/>
                <w:sz w:val="28"/>
                <w:szCs w:val="28"/>
                <w:highlight w:val="none"/>
              </w:rPr>
              <w:t>：</w:t>
            </w:r>
            <w:r>
              <w:rPr>
                <w:rFonts w:hint="eastAsia" w:ascii="宋体" w:hAnsi="宋体"/>
                <w:color w:val="auto"/>
                <w:sz w:val="28"/>
                <w:szCs w:val="28"/>
                <w:highlight w:val="none"/>
                <w:lang w:eastAsia="zh-CN"/>
              </w:rPr>
              <w:t>滁州工投新能源开发有限公司</w:t>
            </w:r>
            <w:r>
              <w:rPr>
                <w:rFonts w:hint="eastAsia" w:ascii="宋体" w:hAnsi="宋体"/>
                <w:color w:val="auto"/>
                <w:sz w:val="28"/>
                <w:szCs w:val="28"/>
                <w:highlight w:val="none"/>
              </w:rPr>
              <w:t xml:space="preserve">  </w:t>
            </w:r>
          </w:p>
          <w:p w14:paraId="7E988D38">
            <w:pPr>
              <w:adjustRightInd w:val="0"/>
              <w:snapToGrid w:val="0"/>
              <w:spacing w:line="560" w:lineRule="exact"/>
              <w:ind w:firstLine="560" w:firstLineChars="2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联 系 人：</w:t>
            </w:r>
            <w:r>
              <w:rPr>
                <w:rFonts w:hint="eastAsia" w:ascii="宋体" w:hAnsi="宋体" w:cs="Times New Roman"/>
                <w:color w:val="auto"/>
                <w:sz w:val="28"/>
                <w:szCs w:val="28"/>
                <w:highlight w:val="none"/>
                <w:lang w:val="en-US" w:eastAsia="zh-CN"/>
              </w:rPr>
              <w:t>王工</w:t>
            </w:r>
            <w:r>
              <w:rPr>
                <w:rFonts w:hint="eastAsia" w:ascii="宋体" w:hAnsi="宋体" w:eastAsia="宋体" w:cs="Times New Roman"/>
                <w:color w:val="auto"/>
                <w:sz w:val="28"/>
                <w:szCs w:val="28"/>
                <w:highlight w:val="none"/>
              </w:rPr>
              <w:t xml:space="preserve"> </w:t>
            </w:r>
            <w:r>
              <w:rPr>
                <w:rFonts w:hint="eastAsia" w:ascii="宋体" w:hAnsi="宋体" w:eastAsia="宋体" w:cs="Times New Roman"/>
                <w:color w:val="auto"/>
                <w:sz w:val="28"/>
                <w:szCs w:val="28"/>
                <w:highlight w:val="none"/>
                <w:lang w:val="en-US" w:eastAsia="zh-CN"/>
              </w:rPr>
              <w:t xml:space="preserve"> </w:t>
            </w:r>
          </w:p>
          <w:p w14:paraId="27CF026B">
            <w:pPr>
              <w:spacing w:line="560" w:lineRule="exact"/>
              <w:ind w:firstLine="560" w:firstLineChars="200"/>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rPr>
              <w:t>联系电话：</w:t>
            </w:r>
            <w:r>
              <w:rPr>
                <w:rFonts w:hint="eastAsia" w:ascii="宋体" w:hAnsi="宋体" w:cs="宋体"/>
                <w:sz w:val="28"/>
                <w:szCs w:val="28"/>
                <w:highlight w:val="none"/>
                <w:lang w:val="en-US" w:eastAsia="zh-CN"/>
              </w:rPr>
              <w:t>0550-3018125、17625932920</w:t>
            </w:r>
          </w:p>
          <w:p w14:paraId="2BCF4FCB">
            <w:pPr>
              <w:wordWrap w:val="0"/>
              <w:spacing w:line="560" w:lineRule="exact"/>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8</w:t>
            </w:r>
            <w:r>
              <w:rPr>
                <w:rFonts w:hint="eastAsia" w:ascii="宋体" w:hAnsi="宋体"/>
                <w:sz w:val="28"/>
                <w:szCs w:val="28"/>
                <w:highlight w:val="none"/>
              </w:rPr>
              <w:t>月</w:t>
            </w:r>
          </w:p>
          <w:p w14:paraId="72A7FF77">
            <w:pPr>
              <w:pStyle w:val="2"/>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7"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4FA2F924">
            <w:pPr>
              <w:pStyle w:val="2"/>
              <w:rPr>
                <w:rFonts w:ascii="宋体" w:hAnsi="宋体" w:cs="宋体"/>
                <w:sz w:val="28"/>
                <w:szCs w:val="28"/>
                <w:highlight w:val="none"/>
              </w:rPr>
            </w:pPr>
          </w:p>
          <w:p w14:paraId="009FB149">
            <w:pPr>
              <w:rPr>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8</w:t>
            </w:r>
            <w:r>
              <w:rPr>
                <w:rFonts w:hint="eastAsia" w:ascii="宋体" w:hAnsi="宋体"/>
                <w:sz w:val="28"/>
                <w:szCs w:val="28"/>
                <w:highlight w:val="none"/>
              </w:rPr>
              <w:t>月</w:t>
            </w:r>
          </w:p>
          <w:p w14:paraId="4EDF8AEB">
            <w:pPr>
              <w:pStyle w:val="2"/>
              <w:ind w:firstLine="420"/>
              <w:rPr>
                <w:highlight w:val="none"/>
              </w:rPr>
            </w:pPr>
          </w:p>
        </w:tc>
      </w:tr>
    </w:tbl>
    <w:p w14:paraId="715B92A1">
      <w:pPr>
        <w:rPr>
          <w:highlight w:val="none"/>
        </w:rPr>
      </w:pPr>
    </w:p>
    <w:sectPr>
      <w:headerReference r:id="rId6" w:type="default"/>
      <w:footerReference r:id="rId7"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48A874-0A39-42ED-9668-2F3185F032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A57EC03E-2938-4A9D-8595-3E825F122FC6}"/>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3" w:fontKey="{99161765-0330-4582-AF07-CE251490C2E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29"/>
      <w:rPr>
        <w:rStyle w:val="51"/>
      </w:rPr>
    </w:pPr>
  </w:p>
  <w:p w14:paraId="53435915">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29"/>
      <w:rPr>
        <w:rStyle w:val="51"/>
      </w:rPr>
    </w:pPr>
  </w:p>
  <w:p w14:paraId="78B0040E">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29"/>
      <w:rPr>
        <w:rStyle w:val="51"/>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02D7ED">
                          <w:pPr>
                            <w:pStyle w:val="29"/>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qv1RMoBAACc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qv1RMoBAACcAwAADgAAAAAAAAABACAAAAAeAQAAZHJzL2Uyb0Rv&#10;Yy54bWxQSwUGAAAAAAYABgBZAQAAWgUAAAAA&#10;">
              <v:fill on="f" focussize="0,0"/>
              <v:stroke on="f"/>
              <v:imagedata o:title=""/>
              <o:lock v:ext="edit" aspectratio="f"/>
              <v:textbox inset="0mm,0mm,0mm,0mm" style="mso-fit-shape-to-text:t;">
                <w:txbxContent>
                  <w:p w14:paraId="2802D7ED">
                    <w:pPr>
                      <w:pStyle w:val="29"/>
                    </w:pPr>
                    <w:r>
                      <w:fldChar w:fldCharType="begin"/>
                    </w:r>
                    <w:r>
                      <w:instrText xml:space="preserve"> PAGE  \* MERGEFORMAT </w:instrText>
                    </w:r>
                    <w:r>
                      <w:fldChar w:fldCharType="separate"/>
                    </w:r>
                    <w:r>
                      <w:t>2</w:t>
                    </w:r>
                    <w:r>
                      <w:fldChar w:fldCharType="end"/>
                    </w:r>
                  </w:p>
                </w:txbxContent>
              </v:textbox>
            </v:shape>
          </w:pict>
        </mc:Fallback>
      </mc:AlternateContent>
    </w:r>
  </w:p>
  <w:p w14:paraId="01B2BA8E">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3C7851"/>
    <w:multiLevelType w:val="singleLevel"/>
    <w:tmpl w:val="6E3C7851"/>
    <w:lvl w:ilvl="0" w:tentative="0">
      <w:start w:val="6"/>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5B2F02"/>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B20FEF"/>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8170B4"/>
    <w:rsid w:val="0C990787"/>
    <w:rsid w:val="0C992D4F"/>
    <w:rsid w:val="0CAE3A50"/>
    <w:rsid w:val="0CBF15FF"/>
    <w:rsid w:val="0CC20F4F"/>
    <w:rsid w:val="0CD8398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142F0"/>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9E54E9"/>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15DD5"/>
    <w:rsid w:val="145908CD"/>
    <w:rsid w:val="146975C2"/>
    <w:rsid w:val="14720C9B"/>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E6FE7"/>
    <w:rsid w:val="15535F3F"/>
    <w:rsid w:val="155C3CBE"/>
    <w:rsid w:val="15697093"/>
    <w:rsid w:val="15760076"/>
    <w:rsid w:val="157E5DA4"/>
    <w:rsid w:val="159B3036"/>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673318"/>
    <w:rsid w:val="16700A7A"/>
    <w:rsid w:val="16734728"/>
    <w:rsid w:val="167D1103"/>
    <w:rsid w:val="1683572D"/>
    <w:rsid w:val="169E0BEA"/>
    <w:rsid w:val="16AF7EFC"/>
    <w:rsid w:val="16DD2BAC"/>
    <w:rsid w:val="16F70EB5"/>
    <w:rsid w:val="17197085"/>
    <w:rsid w:val="172460AC"/>
    <w:rsid w:val="172660C8"/>
    <w:rsid w:val="172B1987"/>
    <w:rsid w:val="173054B2"/>
    <w:rsid w:val="17424EAD"/>
    <w:rsid w:val="174C1699"/>
    <w:rsid w:val="17544559"/>
    <w:rsid w:val="175E7E76"/>
    <w:rsid w:val="1763479D"/>
    <w:rsid w:val="178667F0"/>
    <w:rsid w:val="178A4C4F"/>
    <w:rsid w:val="17942AA9"/>
    <w:rsid w:val="17987255"/>
    <w:rsid w:val="179928AA"/>
    <w:rsid w:val="17A70B2D"/>
    <w:rsid w:val="17A739C7"/>
    <w:rsid w:val="17A74B42"/>
    <w:rsid w:val="17BF3122"/>
    <w:rsid w:val="17C212EB"/>
    <w:rsid w:val="17C42121"/>
    <w:rsid w:val="17D82A95"/>
    <w:rsid w:val="17EE3962"/>
    <w:rsid w:val="17F86D1A"/>
    <w:rsid w:val="17FB6C91"/>
    <w:rsid w:val="18053F1E"/>
    <w:rsid w:val="18085749"/>
    <w:rsid w:val="180B6D06"/>
    <w:rsid w:val="181A3262"/>
    <w:rsid w:val="181C3FF8"/>
    <w:rsid w:val="18365CFA"/>
    <w:rsid w:val="184114A1"/>
    <w:rsid w:val="18425C49"/>
    <w:rsid w:val="186969E3"/>
    <w:rsid w:val="188C7694"/>
    <w:rsid w:val="18BE3F0D"/>
    <w:rsid w:val="18C140E3"/>
    <w:rsid w:val="18C27ECA"/>
    <w:rsid w:val="18CD6371"/>
    <w:rsid w:val="18DA0A8E"/>
    <w:rsid w:val="18DC03A2"/>
    <w:rsid w:val="18E11EA5"/>
    <w:rsid w:val="18FA4C8D"/>
    <w:rsid w:val="19054750"/>
    <w:rsid w:val="19083037"/>
    <w:rsid w:val="19092828"/>
    <w:rsid w:val="19103908"/>
    <w:rsid w:val="1933462F"/>
    <w:rsid w:val="19390D64"/>
    <w:rsid w:val="193957B5"/>
    <w:rsid w:val="19554C37"/>
    <w:rsid w:val="19566DB3"/>
    <w:rsid w:val="196279A1"/>
    <w:rsid w:val="19735CB9"/>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397563"/>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371F29"/>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DE51C9"/>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D0E7A"/>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24707C"/>
    <w:rsid w:val="28312BBF"/>
    <w:rsid w:val="283B7736"/>
    <w:rsid w:val="285F673E"/>
    <w:rsid w:val="28644CCA"/>
    <w:rsid w:val="28687E65"/>
    <w:rsid w:val="28732D83"/>
    <w:rsid w:val="288F6949"/>
    <w:rsid w:val="28911AF2"/>
    <w:rsid w:val="289151CA"/>
    <w:rsid w:val="28A10C81"/>
    <w:rsid w:val="28A2680F"/>
    <w:rsid w:val="28CE313A"/>
    <w:rsid w:val="28DF17A9"/>
    <w:rsid w:val="28EB31BC"/>
    <w:rsid w:val="28EB583C"/>
    <w:rsid w:val="28EC2844"/>
    <w:rsid w:val="28F402DA"/>
    <w:rsid w:val="28FC78BE"/>
    <w:rsid w:val="29000A40"/>
    <w:rsid w:val="290F29AF"/>
    <w:rsid w:val="292D0766"/>
    <w:rsid w:val="293634F4"/>
    <w:rsid w:val="29600B3C"/>
    <w:rsid w:val="29606D8E"/>
    <w:rsid w:val="29671ECA"/>
    <w:rsid w:val="29770361"/>
    <w:rsid w:val="2985201E"/>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BA40FF"/>
    <w:rsid w:val="2BC058C2"/>
    <w:rsid w:val="2BC1223D"/>
    <w:rsid w:val="2BC40014"/>
    <w:rsid w:val="2BC51B34"/>
    <w:rsid w:val="2BDE3F9A"/>
    <w:rsid w:val="2BE07D12"/>
    <w:rsid w:val="2BF95140"/>
    <w:rsid w:val="2BFD3988"/>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B43679"/>
    <w:rsid w:val="2CB62CA6"/>
    <w:rsid w:val="2CD40261"/>
    <w:rsid w:val="2CEE34EF"/>
    <w:rsid w:val="2CF605F7"/>
    <w:rsid w:val="2D016FE9"/>
    <w:rsid w:val="2D14362B"/>
    <w:rsid w:val="2D2E304F"/>
    <w:rsid w:val="2D3C07FE"/>
    <w:rsid w:val="2D4C0AD5"/>
    <w:rsid w:val="2D5756FC"/>
    <w:rsid w:val="2D5D5591"/>
    <w:rsid w:val="2D74743A"/>
    <w:rsid w:val="2D7C11D4"/>
    <w:rsid w:val="2D7F4766"/>
    <w:rsid w:val="2D8D3A62"/>
    <w:rsid w:val="2DAF3E40"/>
    <w:rsid w:val="2DBE7F60"/>
    <w:rsid w:val="2DE61DEF"/>
    <w:rsid w:val="2DF6381D"/>
    <w:rsid w:val="2DF6788C"/>
    <w:rsid w:val="2E0D1588"/>
    <w:rsid w:val="2E3944B7"/>
    <w:rsid w:val="2E4749F8"/>
    <w:rsid w:val="2E4C1B78"/>
    <w:rsid w:val="2E73313B"/>
    <w:rsid w:val="2E866E5E"/>
    <w:rsid w:val="2E87208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71B8D"/>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533A4"/>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985DB9"/>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8042FDA"/>
    <w:rsid w:val="381C3F20"/>
    <w:rsid w:val="3822692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5E4C24"/>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31833"/>
    <w:rsid w:val="3B0538B4"/>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D0BAE"/>
    <w:rsid w:val="3EC3774B"/>
    <w:rsid w:val="3ECC3927"/>
    <w:rsid w:val="3ECD2095"/>
    <w:rsid w:val="3ECD2378"/>
    <w:rsid w:val="3EEF22EE"/>
    <w:rsid w:val="3EF02AD3"/>
    <w:rsid w:val="3F024C1A"/>
    <w:rsid w:val="3F0D0FA0"/>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2643"/>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1A0599"/>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1A1ED2"/>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507E2D"/>
    <w:rsid w:val="49512BB1"/>
    <w:rsid w:val="495E0009"/>
    <w:rsid w:val="49641F5D"/>
    <w:rsid w:val="49666B6B"/>
    <w:rsid w:val="496F2CCC"/>
    <w:rsid w:val="498F64FC"/>
    <w:rsid w:val="49AD1724"/>
    <w:rsid w:val="49BE7E39"/>
    <w:rsid w:val="49C40005"/>
    <w:rsid w:val="49C65419"/>
    <w:rsid w:val="49D04BAB"/>
    <w:rsid w:val="49EA0282"/>
    <w:rsid w:val="49EA17C4"/>
    <w:rsid w:val="49EF440A"/>
    <w:rsid w:val="4A1A2F12"/>
    <w:rsid w:val="4A2622F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34123"/>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82445"/>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3264DF"/>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E45ACB"/>
    <w:rsid w:val="52E71802"/>
    <w:rsid w:val="52F47AFB"/>
    <w:rsid w:val="53071B37"/>
    <w:rsid w:val="530A5973"/>
    <w:rsid w:val="530C5CEE"/>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7F7E"/>
    <w:rsid w:val="54501D22"/>
    <w:rsid w:val="546146EB"/>
    <w:rsid w:val="54635433"/>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7525A"/>
    <w:rsid w:val="570847EE"/>
    <w:rsid w:val="573270B5"/>
    <w:rsid w:val="57331689"/>
    <w:rsid w:val="57443B56"/>
    <w:rsid w:val="57614844"/>
    <w:rsid w:val="57664CC0"/>
    <w:rsid w:val="576A00D2"/>
    <w:rsid w:val="576A530D"/>
    <w:rsid w:val="57971A40"/>
    <w:rsid w:val="579E4D2D"/>
    <w:rsid w:val="57A24175"/>
    <w:rsid w:val="57B21314"/>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10ABF"/>
    <w:rsid w:val="5B9808C1"/>
    <w:rsid w:val="5BB10CB2"/>
    <w:rsid w:val="5BC16A09"/>
    <w:rsid w:val="5C012CC6"/>
    <w:rsid w:val="5C3B496D"/>
    <w:rsid w:val="5C503DE0"/>
    <w:rsid w:val="5C5435D1"/>
    <w:rsid w:val="5C5C5BA5"/>
    <w:rsid w:val="5C8005D2"/>
    <w:rsid w:val="5C874117"/>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583F97"/>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924F0"/>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0F32F74"/>
    <w:rsid w:val="70FD1A16"/>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B648F6"/>
    <w:rsid w:val="72C16C93"/>
    <w:rsid w:val="72D66A82"/>
    <w:rsid w:val="72D67597"/>
    <w:rsid w:val="72E43D31"/>
    <w:rsid w:val="72FF6E9B"/>
    <w:rsid w:val="73027148"/>
    <w:rsid w:val="7305147C"/>
    <w:rsid w:val="731A30F8"/>
    <w:rsid w:val="733A7EE8"/>
    <w:rsid w:val="734D11ED"/>
    <w:rsid w:val="735A55D3"/>
    <w:rsid w:val="73621B80"/>
    <w:rsid w:val="737361A2"/>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EB32DD"/>
    <w:rsid w:val="74F273DA"/>
    <w:rsid w:val="74F600B5"/>
    <w:rsid w:val="750C6A4F"/>
    <w:rsid w:val="751029E3"/>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81B3E"/>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C41856"/>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20"/>
    <w:qFormat/>
    <w:uiPriority w:val="0"/>
    <w:pPr>
      <w:keepNext/>
      <w:keepLines/>
      <w:spacing w:line="440" w:lineRule="exact"/>
      <w:jc w:val="center"/>
      <w:outlineLvl w:val="0"/>
    </w:pPr>
    <w:rPr>
      <w:b/>
      <w:bCs/>
      <w:kern w:val="44"/>
      <w:sz w:val="44"/>
      <w:szCs w:val="44"/>
    </w:rPr>
  </w:style>
  <w:style w:type="paragraph" w:styleId="6">
    <w:name w:val="heading 2"/>
    <w:basedOn w:val="1"/>
    <w:next w:val="1"/>
    <w:link w:val="197"/>
    <w:qFormat/>
    <w:uiPriority w:val="0"/>
    <w:pPr>
      <w:keepNext/>
      <w:keepLines/>
      <w:spacing w:line="440" w:lineRule="exact"/>
      <w:jc w:val="left"/>
      <w:outlineLvl w:val="1"/>
    </w:pPr>
    <w:rPr>
      <w:rFonts w:ascii="Arial" w:hAnsi="Arial" w:eastAsia="黑体"/>
      <w:b/>
      <w:bCs/>
      <w:szCs w:val="32"/>
    </w:rPr>
  </w:style>
  <w:style w:type="paragraph" w:styleId="7">
    <w:name w:val="heading 3"/>
    <w:basedOn w:val="1"/>
    <w:next w:val="1"/>
    <w:link w:val="153"/>
    <w:qFormat/>
    <w:uiPriority w:val="0"/>
    <w:pPr>
      <w:keepNext/>
      <w:keepLines/>
      <w:spacing w:line="415" w:lineRule="auto"/>
      <w:outlineLvl w:val="2"/>
    </w:pPr>
    <w:rPr>
      <w:b/>
      <w:bCs/>
      <w:kern w:val="0"/>
      <w:sz w:val="32"/>
      <w:szCs w:val="32"/>
    </w:rPr>
  </w:style>
  <w:style w:type="paragraph" w:styleId="8">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9">
    <w:name w:val="heading 5"/>
    <w:basedOn w:val="1"/>
    <w:next w:val="1"/>
    <w:link w:val="129"/>
    <w:qFormat/>
    <w:uiPriority w:val="0"/>
    <w:pPr>
      <w:keepNext/>
      <w:keepLines/>
      <w:spacing w:line="376" w:lineRule="auto"/>
      <w:outlineLvl w:val="4"/>
    </w:pPr>
    <w:rPr>
      <w:b/>
      <w:bCs/>
      <w:sz w:val="28"/>
      <w:szCs w:val="28"/>
    </w:rPr>
  </w:style>
  <w:style w:type="paragraph" w:styleId="10">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1">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2">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3">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line="360" w:lineRule="auto"/>
      <w:ind w:firstLine="200" w:firstLineChars="200"/>
    </w:pPr>
    <w:rPr>
      <w:rFonts w:ascii="宋体"/>
      <w:szCs w:val="20"/>
    </w:rPr>
  </w:style>
  <w:style w:type="paragraph" w:styleId="3">
    <w:name w:val="Body Text Indent"/>
    <w:basedOn w:val="1"/>
    <w:next w:val="4"/>
    <w:qFormat/>
    <w:uiPriority w:val="0"/>
    <w:pPr>
      <w:ind w:left="420" w:leftChars="200"/>
    </w:pPr>
  </w:style>
  <w:style w:type="paragraph" w:customStyle="1" w:styleId="4">
    <w:name w:val="正文文字 8"/>
    <w:basedOn w:val="1"/>
    <w:next w:val="1"/>
    <w:qFormat/>
    <w:uiPriority w:val="0"/>
    <w:pPr>
      <w:ind w:left="240"/>
    </w:pPr>
    <w:rPr>
      <w:sz w:val="16"/>
    </w:rPr>
  </w:style>
  <w:style w:type="paragraph" w:styleId="14">
    <w:name w:val="toc 7"/>
    <w:basedOn w:val="1"/>
    <w:next w:val="1"/>
    <w:qFormat/>
    <w:uiPriority w:val="39"/>
    <w:pPr>
      <w:ind w:left="1260"/>
      <w:jc w:val="left"/>
    </w:pPr>
    <w:rPr>
      <w:sz w:val="18"/>
      <w:szCs w:val="18"/>
    </w:rPr>
  </w:style>
  <w:style w:type="paragraph" w:styleId="15">
    <w:name w:val="table of authorities"/>
    <w:basedOn w:val="1"/>
    <w:next w:val="1"/>
    <w:unhideWhenUsed/>
    <w:qFormat/>
    <w:uiPriority w:val="0"/>
    <w:pPr>
      <w:ind w:left="420" w:leftChars="200"/>
    </w:pPr>
  </w:style>
  <w:style w:type="paragraph" w:styleId="16">
    <w:name w:val="Normal Indent"/>
    <w:basedOn w:val="1"/>
    <w:next w:val="2"/>
    <w:qFormat/>
    <w:uiPriority w:val="0"/>
    <w:pPr>
      <w:ind w:firstLine="420" w:firstLineChars="200"/>
    </w:pPr>
  </w:style>
  <w:style w:type="paragraph" w:styleId="17">
    <w:name w:val="Document Map"/>
    <w:basedOn w:val="1"/>
    <w:qFormat/>
    <w:uiPriority w:val="0"/>
    <w:pPr>
      <w:shd w:val="clear" w:color="auto" w:fill="000080"/>
    </w:pPr>
  </w:style>
  <w:style w:type="paragraph" w:styleId="18">
    <w:name w:val="annotation text"/>
    <w:basedOn w:val="1"/>
    <w:link w:val="11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link w:val="142"/>
    <w:qFormat/>
    <w:uiPriority w:val="0"/>
  </w:style>
  <w:style w:type="paragraph" w:styleId="21">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2">
    <w:name w:val="toc 5"/>
    <w:basedOn w:val="1"/>
    <w:next w:val="1"/>
    <w:qFormat/>
    <w:uiPriority w:val="39"/>
    <w:pPr>
      <w:ind w:left="840"/>
      <w:jc w:val="left"/>
    </w:pPr>
    <w:rPr>
      <w:sz w:val="18"/>
      <w:szCs w:val="18"/>
    </w:rPr>
  </w:style>
  <w:style w:type="paragraph" w:styleId="23">
    <w:name w:val="toc 3"/>
    <w:basedOn w:val="1"/>
    <w:next w:val="1"/>
    <w:qFormat/>
    <w:uiPriority w:val="39"/>
    <w:pPr>
      <w:ind w:left="420"/>
      <w:jc w:val="left"/>
    </w:pPr>
    <w:rPr>
      <w:i/>
      <w:iCs/>
      <w:sz w:val="20"/>
      <w:szCs w:val="20"/>
    </w:rPr>
  </w:style>
  <w:style w:type="paragraph" w:styleId="24">
    <w:name w:val="Plain Text"/>
    <w:basedOn w:val="1"/>
    <w:next w:val="1"/>
    <w:link w:val="136"/>
    <w:qFormat/>
    <w:uiPriority w:val="0"/>
    <w:rPr>
      <w:rFonts w:ascii="Courier New" w:hAnsi="Courier New"/>
      <w:szCs w:val="20"/>
    </w:rPr>
  </w:style>
  <w:style w:type="paragraph" w:styleId="25">
    <w:name w:val="toc 8"/>
    <w:basedOn w:val="1"/>
    <w:next w:val="1"/>
    <w:qFormat/>
    <w:uiPriority w:val="39"/>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line="360" w:lineRule="exact"/>
      <w:ind w:firstLine="600" w:firstLineChars="250"/>
      <w:jc w:val="left"/>
    </w:pPr>
    <w:rPr>
      <w:sz w:val="24"/>
    </w:rPr>
  </w:style>
  <w:style w:type="paragraph" w:styleId="28">
    <w:name w:val="Balloon Text"/>
    <w:basedOn w:val="1"/>
    <w:qFormat/>
    <w:uiPriority w:val="0"/>
    <w:rPr>
      <w:sz w:val="18"/>
      <w:szCs w:val="18"/>
    </w:rPr>
  </w:style>
  <w:style w:type="paragraph" w:styleId="29">
    <w:name w:val="footer"/>
    <w:basedOn w:val="1"/>
    <w:next w:val="1"/>
    <w:qFormat/>
    <w:uiPriority w:val="0"/>
    <w:pPr>
      <w:tabs>
        <w:tab w:val="center" w:pos="4153"/>
        <w:tab w:val="right" w:pos="8306"/>
      </w:tabs>
      <w:snapToGrid w:val="0"/>
      <w:jc w:val="left"/>
    </w:pPr>
    <w:rPr>
      <w:sz w:val="18"/>
      <w:szCs w:val="18"/>
    </w:rPr>
  </w:style>
  <w:style w:type="paragraph" w:styleId="30">
    <w:name w:val="envelope return"/>
    <w:basedOn w:val="1"/>
    <w:next w:val="14"/>
    <w:qFormat/>
    <w:uiPriority w:val="0"/>
    <w:pPr>
      <w:snapToGrid w:val="0"/>
    </w:pPr>
    <w:rPr>
      <w:rFonts w:ascii="Arial" w:hAnsi="Arial"/>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jc w:val="left"/>
    </w:pPr>
    <w:rPr>
      <w:b/>
      <w:bCs/>
      <w:caps/>
      <w:sz w:val="20"/>
      <w:szCs w:val="20"/>
    </w:rPr>
  </w:style>
  <w:style w:type="paragraph" w:styleId="33">
    <w:name w:val="toc 4"/>
    <w:basedOn w:val="1"/>
    <w:next w:val="1"/>
    <w:qFormat/>
    <w:uiPriority w:val="39"/>
    <w:pPr>
      <w:ind w:left="630"/>
      <w:jc w:val="left"/>
    </w:pPr>
    <w:rPr>
      <w:sz w:val="18"/>
      <w:szCs w:val="18"/>
    </w:rPr>
  </w:style>
  <w:style w:type="paragraph" w:styleId="34">
    <w:name w:val="List"/>
    <w:basedOn w:val="1"/>
    <w:qFormat/>
    <w:uiPriority w:val="0"/>
    <w:pPr>
      <w:ind w:left="420" w:hanging="420"/>
    </w:p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next w:val="4"/>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8"/>
    <w:next w:val="18"/>
    <w:qFormat/>
    <w:uiPriority w:val="0"/>
    <w:rPr>
      <w:b/>
      <w:bCs/>
    </w:rPr>
  </w:style>
  <w:style w:type="paragraph" w:styleId="46">
    <w:name w:val="Body Text First Indent"/>
    <w:basedOn w:val="20"/>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styleId="65">
    <w:name w:val="List Paragraph"/>
    <w:basedOn w:val="1"/>
    <w:qFormat/>
    <w:uiPriority w:val="34"/>
    <w:pPr>
      <w:ind w:firstLine="420" w:firstLineChars="200"/>
    </w:pPr>
  </w:style>
  <w:style w:type="paragraph" w:customStyle="1" w:styleId="66">
    <w:name w:val="_Style 62"/>
    <w:basedOn w:val="1"/>
    <w:next w:val="1"/>
    <w:qFormat/>
    <w:uiPriority w:val="0"/>
    <w:pPr>
      <w:pBdr>
        <w:top w:val="single" w:color="auto" w:sz="6" w:space="1"/>
      </w:pBdr>
      <w:jc w:val="center"/>
    </w:pPr>
    <w:rPr>
      <w:rFonts w:ascii="Arial"/>
      <w:vanish/>
      <w:sz w:val="16"/>
    </w:rPr>
  </w:style>
  <w:style w:type="paragraph" w:customStyle="1" w:styleId="67">
    <w:name w:val="Blockquote"/>
    <w:basedOn w:val="1"/>
    <w:qFormat/>
    <w:uiPriority w:val="0"/>
    <w:pPr>
      <w:autoSpaceDE w:val="0"/>
      <w:autoSpaceDN w:val="0"/>
      <w:adjustRightInd w:val="0"/>
      <w:ind w:left="360" w:right="360"/>
      <w:jc w:val="left"/>
    </w:pPr>
    <w:rPr>
      <w:kern w:val="0"/>
      <w:sz w:val="24"/>
      <w:szCs w:val="20"/>
    </w:rPr>
  </w:style>
  <w:style w:type="paragraph" w:customStyle="1" w:styleId="68">
    <w:name w:val="表格"/>
    <w:basedOn w:val="1"/>
    <w:qFormat/>
    <w:uiPriority w:val="0"/>
    <w:pPr>
      <w:jc w:val="center"/>
      <w:textAlignment w:val="center"/>
    </w:pPr>
    <w:rPr>
      <w:rFonts w:ascii="华文细黑" w:hAnsi="华文细黑"/>
      <w:kern w:val="0"/>
      <w:szCs w:val="20"/>
    </w:rPr>
  </w:style>
  <w:style w:type="paragraph" w:customStyle="1" w:styleId="69">
    <w:name w:val="表格文字"/>
    <w:basedOn w:val="1"/>
    <w:qFormat/>
    <w:uiPriority w:val="0"/>
    <w:pPr>
      <w:adjustRightInd w:val="0"/>
      <w:spacing w:line="420" w:lineRule="atLeast"/>
      <w:jc w:val="left"/>
      <w:textAlignment w:val="baseline"/>
    </w:pPr>
    <w:rPr>
      <w:kern w:val="0"/>
      <w:szCs w:val="20"/>
    </w:rPr>
  </w:style>
  <w:style w:type="paragraph" w:customStyle="1" w:styleId="70">
    <w:name w:val="Char"/>
    <w:basedOn w:val="1"/>
    <w:next w:val="1"/>
    <w:qFormat/>
    <w:uiPriority w:val="0"/>
    <w:pPr>
      <w:widowControl/>
      <w:spacing w:line="360" w:lineRule="auto"/>
      <w:jc w:val="left"/>
    </w:pPr>
    <w:rPr>
      <w:kern w:val="0"/>
      <w:szCs w:val="20"/>
      <w:lang w:eastAsia="en-US"/>
    </w:rPr>
  </w:style>
  <w:style w:type="paragraph" w:customStyle="1" w:styleId="7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2">
    <w:name w:val="样式2"/>
    <w:basedOn w:val="7"/>
    <w:qFormat/>
    <w:uiPriority w:val="0"/>
  </w:style>
  <w:style w:type="paragraph" w:customStyle="1" w:styleId="73">
    <w:name w:val="Default Paragraph Char Char Char Char"/>
    <w:basedOn w:val="1"/>
    <w:next w:val="1"/>
    <w:qFormat/>
    <w:uiPriority w:val="0"/>
    <w:pPr>
      <w:spacing w:line="360" w:lineRule="auto"/>
    </w:pPr>
    <w:rPr>
      <w:szCs w:val="20"/>
    </w:rPr>
  </w:style>
  <w:style w:type="paragraph" w:customStyle="1" w:styleId="74">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5">
    <w:name w:val="默认段落字体 Para Char Char Char Char"/>
    <w:basedOn w:val="1"/>
    <w:qFormat/>
    <w:uiPriority w:val="0"/>
  </w:style>
  <w:style w:type="paragraph" w:customStyle="1" w:styleId="76">
    <w:name w:val="样式 标题 1 + 黑体 五号"/>
    <w:basedOn w:val="5"/>
    <w:qFormat/>
    <w:uiPriority w:val="0"/>
    <w:pPr>
      <w:jc w:val="left"/>
    </w:pPr>
    <w:rPr>
      <w:rFonts w:ascii="黑体" w:hAnsi="黑体" w:eastAsia="黑体"/>
      <w:sz w:val="21"/>
    </w:rPr>
  </w:style>
  <w:style w:type="paragraph" w:customStyle="1" w:styleId="77">
    <w:name w:val="样式4"/>
    <w:basedOn w:val="7"/>
    <w:qFormat/>
    <w:uiPriority w:val="0"/>
    <w:rPr>
      <w:rFonts w:eastAsia="Arial"/>
    </w:rPr>
  </w:style>
  <w:style w:type="paragraph" w:customStyle="1" w:styleId="78">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79">
    <w:name w:val="列出段落1"/>
    <w:basedOn w:val="1"/>
    <w:qFormat/>
    <w:uiPriority w:val="0"/>
    <w:pPr>
      <w:ind w:firstLine="200" w:firstLineChars="200"/>
    </w:pPr>
  </w:style>
  <w:style w:type="paragraph" w:customStyle="1" w:styleId="80">
    <w:name w:val="p0 New"/>
    <w:basedOn w:val="1"/>
    <w:qFormat/>
    <w:uiPriority w:val="0"/>
    <w:pPr>
      <w:widowControl/>
      <w:jc w:val="left"/>
    </w:pPr>
    <w:rPr>
      <w:rFonts w:ascii="宋体" w:hAnsi="宋体" w:cs="宋体"/>
      <w:kern w:val="0"/>
      <w:sz w:val="18"/>
      <w:szCs w:val="18"/>
    </w:rPr>
  </w:style>
  <w:style w:type="paragraph" w:customStyle="1" w:styleId="81">
    <w:name w:val="样式 标题 1 + 黑体 三号 非加粗 居中 段前: 6 磅 段后: 6 磅 行距: 固定值 20 磅"/>
    <w:basedOn w:val="5"/>
    <w:qFormat/>
    <w:uiPriority w:val="0"/>
    <w:pPr>
      <w:spacing w:line="400" w:lineRule="exact"/>
    </w:pPr>
    <w:rPr>
      <w:rFonts w:ascii="黑体" w:hAnsi="黑体" w:eastAsia="黑体" w:cs="宋体"/>
      <w:b w:val="0"/>
      <w:bCs w:val="0"/>
      <w:sz w:val="32"/>
      <w:szCs w:val="20"/>
    </w:rPr>
  </w:style>
  <w:style w:type="paragraph" w:customStyle="1" w:styleId="82">
    <w:name w:val="_Style 78"/>
    <w:basedOn w:val="5"/>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3">
    <w:name w:val="Char1"/>
    <w:basedOn w:val="1"/>
    <w:qFormat/>
    <w:uiPriority w:val="0"/>
    <w:pPr>
      <w:tabs>
        <w:tab w:val="left" w:pos="360"/>
      </w:tabs>
    </w:pPr>
    <w:rPr>
      <w:sz w:val="24"/>
    </w:rPr>
  </w:style>
  <w:style w:type="paragraph" w:customStyle="1" w:styleId="84">
    <w:name w:val="样式1"/>
    <w:basedOn w:val="7"/>
    <w:qFormat/>
    <w:uiPriority w:val="0"/>
    <w:rPr>
      <w:rFonts w:eastAsia="Arial"/>
    </w:rPr>
  </w:style>
  <w:style w:type="paragraph" w:customStyle="1" w:styleId="85">
    <w:name w:val="Char Char Char Char Char Char Char Char Char Char Char Char Char"/>
    <w:basedOn w:val="1"/>
    <w:qFormat/>
    <w:uiPriority w:val="0"/>
  </w:style>
  <w:style w:type="paragraph" w:customStyle="1" w:styleId="86">
    <w:name w:val="p"/>
    <w:basedOn w:val="1"/>
    <w:qFormat/>
    <w:uiPriority w:val="0"/>
    <w:rPr>
      <w:rFonts w:ascii="宋体"/>
      <w:sz w:val="24"/>
    </w:rPr>
  </w:style>
  <w:style w:type="paragraph" w:customStyle="1" w:styleId="87">
    <w:name w:val="Char Char Char Char"/>
    <w:basedOn w:val="1"/>
    <w:qFormat/>
    <w:uiPriority w:val="0"/>
  </w:style>
  <w:style w:type="paragraph" w:customStyle="1" w:styleId="88">
    <w:name w:val="_Style 84"/>
    <w:basedOn w:val="1"/>
    <w:next w:val="1"/>
    <w:qFormat/>
    <w:uiPriority w:val="0"/>
    <w:pPr>
      <w:pBdr>
        <w:bottom w:val="single" w:color="auto" w:sz="6" w:space="1"/>
      </w:pBdr>
      <w:jc w:val="center"/>
    </w:pPr>
    <w:rPr>
      <w:rFonts w:ascii="Arial"/>
      <w:vanish/>
      <w:sz w:val="16"/>
    </w:rPr>
  </w:style>
  <w:style w:type="paragraph" w:customStyle="1" w:styleId="89">
    <w:name w:val="1"/>
    <w:basedOn w:val="1"/>
    <w:next w:val="1"/>
    <w:qFormat/>
    <w:uiPriority w:val="0"/>
  </w:style>
  <w:style w:type="paragraph" w:customStyle="1" w:styleId="90">
    <w:name w:val="p15"/>
    <w:qFormat/>
    <w:uiPriority w:val="0"/>
    <w:pPr>
      <w:jc w:val="both"/>
    </w:pPr>
    <w:rPr>
      <w:rFonts w:ascii="宋体" w:hAnsi="Times New Roman" w:eastAsia="宋体" w:cs="宋体"/>
      <w:sz w:val="21"/>
      <w:szCs w:val="21"/>
      <w:lang w:val="en-US" w:eastAsia="zh-CN" w:bidi="ar-SA"/>
    </w:rPr>
  </w:style>
  <w:style w:type="paragraph" w:customStyle="1" w:styleId="91">
    <w:name w:val="样式 标题 2 + Times New Roman 四号 非加粗 段前: 5 磅 段后: 0 磅 行距: 固定值 20..."/>
    <w:basedOn w:val="6"/>
    <w:qFormat/>
    <w:uiPriority w:val="0"/>
    <w:pPr>
      <w:spacing w:line="400" w:lineRule="exact"/>
    </w:pPr>
    <w:rPr>
      <w:rFonts w:ascii="Times New Roman" w:hAnsi="Times New Roman" w:cs="宋体"/>
      <w:b w:val="0"/>
      <w:bCs w:val="0"/>
      <w:sz w:val="28"/>
      <w:szCs w:val="20"/>
    </w:rPr>
  </w:style>
  <w:style w:type="paragraph" w:customStyle="1" w:styleId="92">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3">
    <w:name w:val="p0"/>
    <w:basedOn w:val="1"/>
    <w:qFormat/>
    <w:uiPriority w:val="99"/>
    <w:pPr>
      <w:widowControl/>
    </w:pPr>
    <w:rPr>
      <w:kern w:val="0"/>
      <w:szCs w:val="21"/>
    </w:rPr>
  </w:style>
  <w:style w:type="paragraph" w:customStyle="1" w:styleId="94">
    <w:name w:val="样式3"/>
    <w:basedOn w:val="7"/>
    <w:qFormat/>
    <w:uiPriority w:val="0"/>
    <w:rPr>
      <w:rFonts w:eastAsia="Arial"/>
    </w:rPr>
  </w:style>
  <w:style w:type="paragraph" w:customStyle="1" w:styleId="95">
    <w:name w:val="样式 标题 3 + (中文) 黑体 小四 非加粗 段前: 7.8 磅 段后: 0 磅 行距: 固定值 20 磅"/>
    <w:basedOn w:val="7"/>
    <w:qFormat/>
    <w:uiPriority w:val="0"/>
    <w:pPr>
      <w:spacing w:line="400" w:lineRule="exact"/>
    </w:pPr>
    <w:rPr>
      <w:rFonts w:eastAsia="黑体" w:cs="宋体"/>
      <w:b w:val="0"/>
      <w:bCs w:val="0"/>
      <w:sz w:val="24"/>
      <w:szCs w:val="20"/>
    </w:rPr>
  </w:style>
  <w:style w:type="paragraph" w:customStyle="1" w:styleId="96">
    <w:name w:val="Char Char Char Char Char Char Char Char Char Char Char Char Char1"/>
    <w:basedOn w:val="1"/>
    <w:qFormat/>
    <w:uiPriority w:val="0"/>
  </w:style>
  <w:style w:type="paragraph" w:customStyle="1" w:styleId="97">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8">
    <w:name w:val="正文2"/>
    <w:qFormat/>
    <w:uiPriority w:val="0"/>
    <w:pPr>
      <w:widowControl w:val="0"/>
      <w:jc w:val="both"/>
    </w:pPr>
    <w:rPr>
      <w:rFonts w:ascii="Times New Roman" w:hAnsi="Times New Roman" w:eastAsia="宋体" w:cs="Times New Roman"/>
      <w:lang w:val="en-US" w:eastAsia="zh-CN" w:bidi="ar-SA"/>
    </w:rPr>
  </w:style>
  <w:style w:type="character" w:customStyle="1" w:styleId="99">
    <w:name w:val="first-child"/>
    <w:basedOn w:val="49"/>
    <w:qFormat/>
    <w:uiPriority w:val="0"/>
  </w:style>
  <w:style w:type="character" w:customStyle="1" w:styleId="100">
    <w:name w:val="Char Char Char Char Char Char"/>
    <w:qFormat/>
    <w:uiPriority w:val="0"/>
    <w:rPr>
      <w:rFonts w:ascii="Arial" w:hAnsi="Arial" w:eastAsia="黑体"/>
      <w:b/>
      <w:bCs/>
      <w:kern w:val="2"/>
      <w:sz w:val="32"/>
      <w:szCs w:val="32"/>
      <w:lang w:val="en-US" w:eastAsia="zh-CN" w:bidi="ar-SA"/>
    </w:rPr>
  </w:style>
  <w:style w:type="character" w:customStyle="1" w:styleId="101">
    <w:name w:val="l11"/>
    <w:qFormat/>
    <w:uiPriority w:val="0"/>
    <w:rPr>
      <w:color w:val="999999"/>
    </w:rPr>
  </w:style>
  <w:style w:type="character" w:customStyle="1" w:styleId="102">
    <w:name w:val="Char Char"/>
    <w:qFormat/>
    <w:uiPriority w:val="0"/>
    <w:rPr>
      <w:rFonts w:ascii="Arial" w:hAnsi="Arial" w:eastAsia="黑体"/>
      <w:b/>
      <w:bCs/>
      <w:kern w:val="2"/>
      <w:sz w:val="32"/>
      <w:szCs w:val="32"/>
      <w:lang w:val="en-US" w:eastAsia="zh-CN" w:bidi="ar-SA"/>
    </w:rPr>
  </w:style>
  <w:style w:type="character" w:customStyle="1" w:styleId="103">
    <w:name w:val="Char Char5"/>
    <w:qFormat/>
    <w:uiPriority w:val="0"/>
    <w:rPr>
      <w:rFonts w:ascii="Arial" w:hAnsi="Arial" w:eastAsia="黑体"/>
      <w:b/>
      <w:bCs/>
      <w:kern w:val="2"/>
      <w:sz w:val="32"/>
      <w:szCs w:val="32"/>
    </w:rPr>
  </w:style>
  <w:style w:type="character" w:customStyle="1" w:styleId="104">
    <w:name w:val="msg-box28"/>
    <w:basedOn w:val="49"/>
    <w:qFormat/>
    <w:uiPriority w:val="0"/>
  </w:style>
  <w:style w:type="character" w:customStyle="1" w:styleId="105">
    <w:name w:val="img_title6"/>
    <w:qFormat/>
    <w:uiPriority w:val="0"/>
    <w:rPr>
      <w:vanish/>
    </w:rPr>
  </w:style>
  <w:style w:type="character" w:customStyle="1" w:styleId="106">
    <w:name w:val="tit12"/>
    <w:qFormat/>
    <w:uiPriority w:val="0"/>
    <w:rPr>
      <w:color w:val="04A06C"/>
    </w:rPr>
  </w:style>
  <w:style w:type="character" w:customStyle="1" w:styleId="107">
    <w:name w:val="Char Char2"/>
    <w:qFormat/>
    <w:uiPriority w:val="0"/>
    <w:rPr>
      <w:rFonts w:eastAsia="宋体"/>
      <w:kern w:val="2"/>
      <w:sz w:val="21"/>
      <w:szCs w:val="24"/>
      <w:lang w:val="en-US" w:eastAsia="zh-CN" w:bidi="ar-SA"/>
    </w:rPr>
  </w:style>
  <w:style w:type="character" w:customStyle="1" w:styleId="108">
    <w:name w:val="nostart"/>
    <w:qFormat/>
    <w:uiPriority w:val="0"/>
    <w:rPr>
      <w:color w:val="FF0000"/>
    </w:rPr>
  </w:style>
  <w:style w:type="character" w:customStyle="1" w:styleId="109">
    <w:name w:val="nostart3"/>
    <w:basedOn w:val="49"/>
    <w:qFormat/>
    <w:uiPriority w:val="0"/>
  </w:style>
  <w:style w:type="character" w:customStyle="1" w:styleId="110">
    <w:name w:val="img4"/>
    <w:basedOn w:val="49"/>
    <w:qFormat/>
    <w:uiPriority w:val="0"/>
  </w:style>
  <w:style w:type="character" w:customStyle="1" w:styleId="111">
    <w:name w:val="tit11"/>
    <w:qFormat/>
    <w:uiPriority w:val="0"/>
    <w:rPr>
      <w:color w:val="B60000"/>
    </w:rPr>
  </w:style>
  <w:style w:type="character" w:customStyle="1" w:styleId="112">
    <w:name w:val="批注文字 Char"/>
    <w:link w:val="18"/>
    <w:qFormat/>
    <w:uiPriority w:val="0"/>
    <w:rPr>
      <w:rFonts w:eastAsia="宋体"/>
      <w:kern w:val="2"/>
      <w:sz w:val="21"/>
      <w:szCs w:val="24"/>
      <w:lang w:val="en-US" w:eastAsia="zh-CN" w:bidi="ar-SA"/>
    </w:rPr>
  </w:style>
  <w:style w:type="character" w:customStyle="1" w:styleId="113">
    <w:name w:val="over"/>
    <w:qFormat/>
    <w:uiPriority w:val="0"/>
    <w:rPr>
      <w:color w:val="B60000"/>
    </w:rPr>
  </w:style>
  <w:style w:type="character" w:customStyle="1" w:styleId="114">
    <w:name w:val="HTML 预设格式 Char"/>
    <w:link w:val="42"/>
    <w:qFormat/>
    <w:uiPriority w:val="0"/>
    <w:rPr>
      <w:rFonts w:ascii="宋体" w:hAnsi="宋体" w:cs="宋体"/>
      <w:sz w:val="24"/>
      <w:szCs w:val="24"/>
    </w:rPr>
  </w:style>
  <w:style w:type="character" w:customStyle="1" w:styleId="115">
    <w:name w:val="l6"/>
    <w:qFormat/>
    <w:uiPriority w:val="0"/>
    <w:rPr>
      <w:color w:val="999999"/>
    </w:rPr>
  </w:style>
  <w:style w:type="character" w:customStyle="1" w:styleId="116">
    <w:name w:val="datetime"/>
    <w:qFormat/>
    <w:uiPriority w:val="0"/>
    <w:rPr>
      <w:rFonts w:hint="default" w:ascii="Arial" w:hAnsi="Arial" w:cs="Arial"/>
      <w:color w:val="999999"/>
      <w:sz w:val="21"/>
      <w:szCs w:val="21"/>
    </w:rPr>
  </w:style>
  <w:style w:type="character" w:customStyle="1" w:styleId="117">
    <w:name w:val="txt1"/>
    <w:basedOn w:val="49"/>
    <w:qFormat/>
    <w:uiPriority w:val="0"/>
  </w:style>
  <w:style w:type="character" w:customStyle="1" w:styleId="118">
    <w:name w:val="starting1"/>
    <w:qFormat/>
    <w:uiPriority w:val="0"/>
    <w:rPr>
      <w:color w:val="339900"/>
    </w:rPr>
  </w:style>
  <w:style w:type="character" w:customStyle="1" w:styleId="119">
    <w:name w:val="starting2"/>
    <w:qFormat/>
    <w:uiPriority w:val="0"/>
    <w:rPr>
      <w:color w:val="B60000"/>
    </w:rPr>
  </w:style>
  <w:style w:type="character" w:customStyle="1" w:styleId="120">
    <w:name w:val="标题 1 Char"/>
    <w:link w:val="5"/>
    <w:qFormat/>
    <w:uiPriority w:val="0"/>
    <w:rPr>
      <w:rFonts w:eastAsia="宋体"/>
      <w:b/>
      <w:bCs/>
      <w:kern w:val="44"/>
      <w:sz w:val="44"/>
      <w:szCs w:val="44"/>
      <w:lang w:val="en-US" w:eastAsia="zh-CN" w:bidi="ar-SA"/>
    </w:rPr>
  </w:style>
  <w:style w:type="character" w:customStyle="1" w:styleId="121">
    <w:name w:val="red"/>
    <w:qFormat/>
    <w:uiPriority w:val="0"/>
    <w:rPr>
      <w:rFonts w:hint="default" w:ascii="Arial" w:hAnsi="Arial" w:cs="Arial"/>
      <w:color w:val="E50000"/>
    </w:rPr>
  </w:style>
  <w:style w:type="character" w:customStyle="1" w:styleId="122">
    <w:name w:val="Char Char4"/>
    <w:qFormat/>
    <w:uiPriority w:val="0"/>
    <w:rPr>
      <w:rFonts w:eastAsia="宋体"/>
      <w:b/>
      <w:bCs/>
      <w:kern w:val="44"/>
      <w:sz w:val="44"/>
      <w:szCs w:val="44"/>
      <w:lang w:val="en-US" w:eastAsia="zh-CN" w:bidi="ar-SA"/>
    </w:rPr>
  </w:style>
  <w:style w:type="character" w:customStyle="1" w:styleId="123">
    <w:name w:val="font161"/>
    <w:qFormat/>
    <w:uiPriority w:val="0"/>
    <w:rPr>
      <w:b/>
      <w:bCs/>
      <w:sz w:val="32"/>
      <w:szCs w:val="32"/>
    </w:rPr>
  </w:style>
  <w:style w:type="character" w:customStyle="1" w:styleId="124">
    <w:name w:val="Char Char8"/>
    <w:qFormat/>
    <w:uiPriority w:val="0"/>
    <w:rPr>
      <w:rFonts w:ascii="Arial" w:hAnsi="Arial" w:eastAsia="黑体"/>
      <w:b/>
      <w:bCs/>
      <w:kern w:val="2"/>
      <w:sz w:val="32"/>
      <w:szCs w:val="32"/>
      <w:lang w:val="en-US" w:eastAsia="zh-CN" w:bidi="ar-SA"/>
    </w:rPr>
  </w:style>
  <w:style w:type="character" w:customStyle="1" w:styleId="125">
    <w:name w:val="msg-box29"/>
    <w:basedOn w:val="49"/>
    <w:qFormat/>
    <w:uiPriority w:val="0"/>
  </w:style>
  <w:style w:type="character" w:customStyle="1" w:styleId="126">
    <w:name w:val="over2"/>
    <w:qFormat/>
    <w:uiPriority w:val="0"/>
    <w:rPr>
      <w:color w:val="999999"/>
    </w:rPr>
  </w:style>
  <w:style w:type="character" w:customStyle="1" w:styleId="127">
    <w:name w:val="img_title7"/>
    <w:qFormat/>
    <w:uiPriority w:val="0"/>
    <w:rPr>
      <w:vanish/>
    </w:rPr>
  </w:style>
  <w:style w:type="character" w:customStyle="1" w:styleId="128">
    <w:name w:val="l7"/>
    <w:qFormat/>
    <w:uiPriority w:val="0"/>
    <w:rPr>
      <w:color w:val="999999"/>
    </w:rPr>
  </w:style>
  <w:style w:type="character" w:customStyle="1" w:styleId="129">
    <w:name w:val="标题 5 Char"/>
    <w:link w:val="9"/>
    <w:qFormat/>
    <w:uiPriority w:val="0"/>
    <w:rPr>
      <w:b/>
      <w:bCs/>
      <w:kern w:val="2"/>
      <w:sz w:val="28"/>
      <w:szCs w:val="28"/>
    </w:rPr>
  </w:style>
  <w:style w:type="character" w:customStyle="1" w:styleId="130">
    <w:name w:val="l51"/>
    <w:qFormat/>
    <w:uiPriority w:val="0"/>
    <w:rPr>
      <w:color w:val="999999"/>
    </w:rPr>
  </w:style>
  <w:style w:type="character" w:customStyle="1" w:styleId="131">
    <w:name w:val="num81"/>
    <w:basedOn w:val="49"/>
    <w:qFormat/>
    <w:uiPriority w:val="0"/>
  </w:style>
  <w:style w:type="character" w:customStyle="1" w:styleId="132">
    <w:name w:val="Char Char1"/>
    <w:qFormat/>
    <w:uiPriority w:val="0"/>
    <w:rPr>
      <w:rFonts w:eastAsia="宋体"/>
      <w:kern w:val="2"/>
      <w:sz w:val="21"/>
      <w:szCs w:val="24"/>
      <w:lang w:val="en-US" w:eastAsia="zh-CN" w:bidi="ar-SA"/>
    </w:rPr>
  </w:style>
  <w:style w:type="character" w:customStyle="1" w:styleId="133">
    <w:name w:val="zs"/>
    <w:qFormat/>
    <w:uiPriority w:val="0"/>
    <w:rPr>
      <w:color w:val="8D744B"/>
      <w:sz w:val="18"/>
      <w:szCs w:val="18"/>
    </w:rPr>
  </w:style>
  <w:style w:type="character" w:customStyle="1" w:styleId="134">
    <w:name w:val="bigfont"/>
    <w:basedOn w:val="49"/>
    <w:qFormat/>
    <w:uiPriority w:val="0"/>
  </w:style>
  <w:style w:type="character" w:customStyle="1" w:styleId="135">
    <w:name w:val="txt"/>
    <w:qFormat/>
    <w:uiPriority w:val="0"/>
    <w:rPr>
      <w:color w:val="C0C0C0"/>
    </w:rPr>
  </w:style>
  <w:style w:type="character" w:customStyle="1" w:styleId="136">
    <w:name w:val="纯文本 Char2"/>
    <w:link w:val="24"/>
    <w:qFormat/>
    <w:uiPriority w:val="0"/>
    <w:rPr>
      <w:rFonts w:ascii="Courier New" w:hAnsi="Courier New" w:eastAsia="宋体"/>
      <w:kern w:val="2"/>
      <w:sz w:val="21"/>
      <w:lang w:val="en-US" w:eastAsia="zh-CN" w:bidi="ar-SA"/>
    </w:rPr>
  </w:style>
  <w:style w:type="character" w:customStyle="1" w:styleId="137">
    <w:name w:val="jg"/>
    <w:basedOn w:val="49"/>
    <w:qFormat/>
    <w:uiPriority w:val="0"/>
  </w:style>
  <w:style w:type="character" w:customStyle="1" w:styleId="138">
    <w:name w:val="17"/>
    <w:qFormat/>
    <w:uiPriority w:val="0"/>
    <w:rPr>
      <w:rFonts w:ascii="仿宋_GB2312" w:eastAsia="仿宋_GB2312"/>
      <w:color w:val="auto"/>
      <w:sz w:val="28"/>
      <w:szCs w:val="28"/>
      <w:u w:val="single"/>
    </w:rPr>
  </w:style>
  <w:style w:type="character" w:customStyle="1" w:styleId="139">
    <w:name w:val="job"/>
    <w:basedOn w:val="49"/>
    <w:qFormat/>
    <w:uiPriority w:val="0"/>
  </w:style>
  <w:style w:type="character" w:customStyle="1" w:styleId="140">
    <w:name w:val="job1"/>
    <w:basedOn w:val="49"/>
    <w:qFormat/>
    <w:uiPriority w:val="0"/>
  </w:style>
  <w:style w:type="character" w:customStyle="1" w:styleId="141">
    <w:name w:val="标题 2 Char"/>
    <w:qFormat/>
    <w:uiPriority w:val="0"/>
    <w:rPr>
      <w:rFonts w:ascii="Arial" w:hAnsi="Arial" w:eastAsia="黑体"/>
      <w:b/>
      <w:bCs/>
      <w:kern w:val="2"/>
      <w:sz w:val="21"/>
      <w:szCs w:val="32"/>
      <w:lang w:val="en-US" w:eastAsia="zh-CN" w:bidi="ar-SA"/>
    </w:rPr>
  </w:style>
  <w:style w:type="character" w:customStyle="1" w:styleId="142">
    <w:name w:val="正文文本 Char"/>
    <w:link w:val="20"/>
    <w:qFormat/>
    <w:uiPriority w:val="0"/>
    <w:rPr>
      <w:rFonts w:eastAsia="宋体"/>
      <w:kern w:val="2"/>
      <w:sz w:val="21"/>
      <w:szCs w:val="24"/>
      <w:lang w:val="en-US" w:eastAsia="zh-CN" w:bidi="ar-SA"/>
    </w:rPr>
  </w:style>
  <w:style w:type="character" w:customStyle="1" w:styleId="143">
    <w:name w:val="p05"/>
    <w:basedOn w:val="49"/>
    <w:qFormat/>
    <w:uiPriority w:val="0"/>
  </w:style>
  <w:style w:type="character" w:customStyle="1" w:styleId="144">
    <w:name w:val="Char Char7"/>
    <w:qFormat/>
    <w:uiPriority w:val="0"/>
    <w:rPr>
      <w:rFonts w:ascii="Arial" w:hAnsi="Arial" w:eastAsia="黑体"/>
      <w:b/>
      <w:bCs/>
      <w:kern w:val="2"/>
      <w:sz w:val="32"/>
      <w:szCs w:val="32"/>
      <w:lang w:val="en-US" w:eastAsia="zh-CN" w:bidi="ar-SA"/>
    </w:rPr>
  </w:style>
  <w:style w:type="character" w:customStyle="1" w:styleId="145">
    <w:name w:val="over3"/>
    <w:basedOn w:val="49"/>
    <w:qFormat/>
    <w:uiPriority w:val="0"/>
  </w:style>
  <w:style w:type="character" w:customStyle="1" w:styleId="146">
    <w:name w:val="Char Char3"/>
    <w:qFormat/>
    <w:uiPriority w:val="0"/>
    <w:rPr>
      <w:rFonts w:ascii="Arial" w:hAnsi="Arial" w:eastAsia="黑体"/>
      <w:b/>
      <w:bCs/>
      <w:kern w:val="2"/>
      <w:sz w:val="32"/>
      <w:szCs w:val="32"/>
      <w:lang w:val="en-US" w:eastAsia="zh-CN" w:bidi="ar-SA"/>
    </w:rPr>
  </w:style>
  <w:style w:type="character" w:customStyle="1" w:styleId="147">
    <w:name w:val="Char Char71"/>
    <w:qFormat/>
    <w:uiPriority w:val="0"/>
    <w:rPr>
      <w:rFonts w:ascii="Arial" w:hAnsi="Arial" w:eastAsia="黑体"/>
      <w:b/>
      <w:bCs/>
      <w:kern w:val="2"/>
      <w:sz w:val="32"/>
      <w:szCs w:val="32"/>
      <w:lang w:val="en-US" w:eastAsia="zh-CN" w:bidi="ar-SA"/>
    </w:rPr>
  </w:style>
  <w:style w:type="character" w:customStyle="1" w:styleId="148">
    <w:name w:val="num51"/>
    <w:basedOn w:val="49"/>
    <w:qFormat/>
    <w:uiPriority w:val="0"/>
  </w:style>
  <w:style w:type="character" w:customStyle="1" w:styleId="149">
    <w:name w:val="Char Char Char"/>
    <w:qFormat/>
    <w:uiPriority w:val="0"/>
    <w:rPr>
      <w:rFonts w:eastAsia="宋体"/>
      <w:b/>
      <w:bCs/>
      <w:kern w:val="44"/>
      <w:sz w:val="44"/>
      <w:szCs w:val="44"/>
      <w:lang w:val="en-US" w:eastAsia="zh-CN" w:bidi="ar-SA"/>
    </w:rPr>
  </w:style>
  <w:style w:type="character" w:customStyle="1" w:styleId="150">
    <w:name w:val="msg-box31"/>
    <w:basedOn w:val="49"/>
    <w:qFormat/>
    <w:uiPriority w:val="0"/>
  </w:style>
  <w:style w:type="character" w:customStyle="1" w:styleId="151">
    <w:name w:val="msg-box30"/>
    <w:basedOn w:val="49"/>
    <w:qFormat/>
    <w:uiPriority w:val="0"/>
  </w:style>
  <w:style w:type="character" w:customStyle="1" w:styleId="152">
    <w:name w:val="标题 1 Char Char"/>
    <w:qFormat/>
    <w:uiPriority w:val="0"/>
    <w:rPr>
      <w:rFonts w:eastAsia="宋体"/>
      <w:b/>
      <w:bCs/>
      <w:kern w:val="44"/>
      <w:sz w:val="44"/>
      <w:szCs w:val="44"/>
      <w:lang w:val="en-US" w:eastAsia="zh-CN" w:bidi="ar-SA"/>
    </w:rPr>
  </w:style>
  <w:style w:type="character" w:customStyle="1" w:styleId="153">
    <w:name w:val="标题 3 Char"/>
    <w:link w:val="7"/>
    <w:qFormat/>
    <w:uiPriority w:val="0"/>
    <w:rPr>
      <w:b/>
      <w:bCs/>
      <w:sz w:val="32"/>
      <w:szCs w:val="32"/>
    </w:rPr>
  </w:style>
  <w:style w:type="character" w:customStyle="1" w:styleId="154">
    <w:name w:val="c1"/>
    <w:basedOn w:val="49"/>
    <w:qFormat/>
    <w:uiPriority w:val="0"/>
  </w:style>
  <w:style w:type="character" w:customStyle="1" w:styleId="155">
    <w:name w:val="纯文本 Char1"/>
    <w:qFormat/>
    <w:uiPriority w:val="0"/>
    <w:rPr>
      <w:rFonts w:ascii="Courier New" w:hAnsi="Courier New" w:eastAsia="宋体"/>
      <w:kern w:val="2"/>
      <w:sz w:val="21"/>
      <w:lang w:val="en-US" w:eastAsia="zh-CN" w:bidi="ar-SA"/>
    </w:rPr>
  </w:style>
  <w:style w:type="character" w:customStyle="1" w:styleId="156">
    <w:name w:val="Char Char Char1"/>
    <w:qFormat/>
    <w:uiPriority w:val="0"/>
    <w:rPr>
      <w:rFonts w:ascii="Arial" w:hAnsi="Arial" w:eastAsia="黑体"/>
      <w:b/>
      <w:bCs/>
      <w:kern w:val="2"/>
      <w:sz w:val="32"/>
      <w:szCs w:val="32"/>
      <w:lang w:val="en-US" w:eastAsia="zh-CN" w:bidi="ar-SA"/>
    </w:rPr>
  </w:style>
  <w:style w:type="character" w:customStyle="1" w:styleId="157">
    <w:name w:val="l3"/>
    <w:qFormat/>
    <w:uiPriority w:val="0"/>
    <w:rPr>
      <w:color w:val="999999"/>
    </w:rPr>
  </w:style>
  <w:style w:type="character" w:customStyle="1" w:styleId="158">
    <w:name w:val="tit14"/>
    <w:qFormat/>
    <w:uiPriority w:val="0"/>
    <w:rPr>
      <w:color w:val="B60000"/>
    </w:rPr>
  </w:style>
  <w:style w:type="character" w:customStyle="1" w:styleId="159">
    <w:name w:val="tit10"/>
    <w:qFormat/>
    <w:uiPriority w:val="0"/>
    <w:rPr>
      <w:color w:val="B60000"/>
    </w:rPr>
  </w:style>
  <w:style w:type="character" w:customStyle="1" w:styleId="160">
    <w:name w:val="l21"/>
    <w:qFormat/>
    <w:uiPriority w:val="0"/>
    <w:rPr>
      <w:color w:val="999999"/>
    </w:rPr>
  </w:style>
  <w:style w:type="character" w:customStyle="1" w:styleId="161">
    <w:name w:val="num71"/>
    <w:basedOn w:val="49"/>
    <w:qFormat/>
    <w:uiPriority w:val="0"/>
  </w:style>
  <w:style w:type="character" w:customStyle="1" w:styleId="162">
    <w:name w:val="标题 2 Char Char"/>
    <w:qFormat/>
    <w:uiPriority w:val="0"/>
    <w:rPr>
      <w:rFonts w:ascii="Arial" w:hAnsi="Arial" w:eastAsia="黑体"/>
      <w:b/>
      <w:bCs/>
      <w:kern w:val="2"/>
      <w:sz w:val="32"/>
      <w:szCs w:val="32"/>
      <w:lang w:val="en-US" w:eastAsia="zh-CN" w:bidi="ar-SA"/>
    </w:rPr>
  </w:style>
  <w:style w:type="character" w:customStyle="1" w:styleId="163">
    <w:name w:val="buvis"/>
    <w:qFormat/>
    <w:uiPriority w:val="0"/>
    <w:rPr>
      <w:color w:val="999999"/>
    </w:rPr>
  </w:style>
  <w:style w:type="character" w:customStyle="1" w:styleId="164">
    <w:name w:val="name"/>
    <w:qFormat/>
    <w:uiPriority w:val="0"/>
    <w:rPr>
      <w:color w:val="444444"/>
      <w:sz w:val="21"/>
      <w:szCs w:val="21"/>
    </w:rPr>
  </w:style>
  <w:style w:type="character" w:customStyle="1" w:styleId="165">
    <w:name w:val="layui-this"/>
    <w:qFormat/>
    <w:uiPriority w:val="0"/>
    <w:rPr>
      <w:bdr w:val="single" w:color="EEEEEE" w:sz="6" w:space="0"/>
      <w:shd w:val="clear" w:color="auto" w:fill="FFFFFF"/>
    </w:rPr>
  </w:style>
  <w:style w:type="character" w:customStyle="1" w:styleId="166">
    <w:name w:val="标题 2 Char1"/>
    <w:qFormat/>
    <w:uiPriority w:val="0"/>
    <w:rPr>
      <w:rFonts w:ascii="Arial" w:hAnsi="Arial" w:eastAsia="黑体"/>
      <w:b/>
      <w:bCs/>
      <w:kern w:val="2"/>
      <w:sz w:val="32"/>
      <w:szCs w:val="32"/>
      <w:lang w:val="en-US" w:eastAsia="zh-CN" w:bidi="ar-SA"/>
    </w:rPr>
  </w:style>
  <w:style w:type="character" w:customStyle="1" w:styleId="167">
    <w:name w:val="zw"/>
    <w:qFormat/>
    <w:uiPriority w:val="0"/>
    <w:rPr>
      <w:color w:val="BD1E22"/>
      <w:sz w:val="22"/>
      <w:szCs w:val="22"/>
    </w:rPr>
  </w:style>
  <w:style w:type="character" w:customStyle="1" w:styleId="168">
    <w:name w:val="name1"/>
    <w:qFormat/>
    <w:uiPriority w:val="0"/>
    <w:rPr>
      <w:color w:val="695435"/>
      <w:sz w:val="24"/>
      <w:szCs w:val="24"/>
    </w:rPr>
  </w:style>
  <w:style w:type="character" w:customStyle="1" w:styleId="169">
    <w:name w:val="num61"/>
    <w:basedOn w:val="49"/>
    <w:qFormat/>
    <w:uiPriority w:val="0"/>
  </w:style>
  <w:style w:type="character" w:customStyle="1" w:styleId="170">
    <w:name w:val="mesg-myd"/>
    <w:qFormat/>
    <w:uiPriority w:val="0"/>
    <w:rPr>
      <w:color w:val="EE0000"/>
    </w:rPr>
  </w:style>
  <w:style w:type="character" w:customStyle="1" w:styleId="171">
    <w:name w:val="c2"/>
    <w:basedOn w:val="49"/>
    <w:qFormat/>
    <w:uiPriority w:val="0"/>
  </w:style>
  <w:style w:type="character" w:customStyle="1" w:styleId="172">
    <w:name w:val="c3"/>
    <w:basedOn w:val="49"/>
    <w:qFormat/>
    <w:uiPriority w:val="0"/>
  </w:style>
  <w:style w:type="character" w:customStyle="1" w:styleId="173">
    <w:name w:val="over1"/>
    <w:qFormat/>
    <w:uiPriority w:val="0"/>
    <w:rPr>
      <w:color w:val="B60000"/>
    </w:rPr>
  </w:style>
  <w:style w:type="character" w:customStyle="1" w:styleId="174">
    <w:name w:val="tit13"/>
    <w:qFormat/>
    <w:uiPriority w:val="0"/>
    <w:rPr>
      <w:color w:val="FFFFFF"/>
    </w:rPr>
  </w:style>
  <w:style w:type="character" w:customStyle="1" w:styleId="175">
    <w:name w:val="Char Char21"/>
    <w:qFormat/>
    <w:uiPriority w:val="0"/>
    <w:rPr>
      <w:rFonts w:eastAsia="宋体"/>
      <w:kern w:val="2"/>
      <w:sz w:val="21"/>
      <w:szCs w:val="24"/>
      <w:lang w:val="en-US" w:eastAsia="zh-CN" w:bidi="ar-SA"/>
    </w:rPr>
  </w:style>
  <w:style w:type="character" w:customStyle="1" w:styleId="176">
    <w:name w:val="l41"/>
    <w:qFormat/>
    <w:uiPriority w:val="0"/>
    <w:rPr>
      <w:color w:val="999999"/>
    </w:rPr>
  </w:style>
  <w:style w:type="character" w:customStyle="1" w:styleId="177">
    <w:name w:val="16"/>
    <w:qFormat/>
    <w:uiPriority w:val="0"/>
    <w:rPr>
      <w:rFonts w:ascii="仿宋_GB2312" w:eastAsia="仿宋_GB2312"/>
      <w:color w:val="auto"/>
      <w:sz w:val="28"/>
      <w:szCs w:val="28"/>
    </w:rPr>
  </w:style>
  <w:style w:type="character" w:customStyle="1" w:styleId="178">
    <w:name w:val="num31"/>
    <w:basedOn w:val="49"/>
    <w:qFormat/>
    <w:uiPriority w:val="0"/>
  </w:style>
  <w:style w:type="character" w:customStyle="1" w:styleId="179">
    <w:name w:val="starting4"/>
    <w:basedOn w:val="49"/>
    <w:qFormat/>
    <w:uiPriority w:val="0"/>
  </w:style>
  <w:style w:type="character" w:customStyle="1" w:styleId="180">
    <w:name w:val="bsharetext"/>
    <w:basedOn w:val="49"/>
    <w:qFormat/>
    <w:uiPriority w:val="0"/>
  </w:style>
  <w:style w:type="character" w:customStyle="1" w:styleId="181">
    <w:name w:val="unit"/>
    <w:qFormat/>
    <w:uiPriority w:val="0"/>
    <w:rPr>
      <w:color w:val="999999"/>
    </w:rPr>
  </w:style>
  <w:style w:type="character" w:customStyle="1" w:styleId="182">
    <w:name w:val="nostart2"/>
    <w:qFormat/>
    <w:uiPriority w:val="0"/>
    <w:rPr>
      <w:color w:val="B60000"/>
    </w:rPr>
  </w:style>
  <w:style w:type="character" w:customStyle="1" w:styleId="183">
    <w:name w:val="纯文本 Char"/>
    <w:qFormat/>
    <w:uiPriority w:val="99"/>
    <w:rPr>
      <w:rFonts w:ascii="Courier New" w:hAnsi="Courier New" w:eastAsia="宋体"/>
      <w:kern w:val="2"/>
      <w:sz w:val="21"/>
      <w:lang w:val="en-US" w:eastAsia="zh-CN" w:bidi="ar-SA"/>
    </w:rPr>
  </w:style>
  <w:style w:type="character" w:customStyle="1" w:styleId="184">
    <w:name w:val="Char Char81"/>
    <w:qFormat/>
    <w:uiPriority w:val="0"/>
    <w:rPr>
      <w:rFonts w:ascii="Arial" w:hAnsi="Arial" w:eastAsia="黑体"/>
      <w:b/>
      <w:bCs/>
      <w:kern w:val="2"/>
      <w:sz w:val="32"/>
      <w:szCs w:val="32"/>
      <w:lang w:val="en-US" w:eastAsia="zh-CN" w:bidi="ar-SA"/>
    </w:rPr>
  </w:style>
  <w:style w:type="character" w:customStyle="1" w:styleId="185">
    <w:name w:val="starting"/>
    <w:qFormat/>
    <w:uiPriority w:val="0"/>
    <w:rPr>
      <w:color w:val="339900"/>
    </w:rPr>
  </w:style>
  <w:style w:type="character" w:customStyle="1" w:styleId="186">
    <w:name w:val="nostart1"/>
    <w:qFormat/>
    <w:uiPriority w:val="0"/>
    <w:rPr>
      <w:color w:val="FF0000"/>
    </w:rPr>
  </w:style>
  <w:style w:type="character" w:customStyle="1" w:styleId="187">
    <w:name w:val="num210"/>
    <w:basedOn w:val="49"/>
    <w:qFormat/>
    <w:uiPriority w:val="0"/>
  </w:style>
  <w:style w:type="character" w:customStyle="1" w:styleId="188">
    <w:name w:val="buvis1"/>
    <w:qFormat/>
    <w:uiPriority w:val="0"/>
    <w:rPr>
      <w:color w:val="CC0000"/>
    </w:rPr>
  </w:style>
  <w:style w:type="character" w:customStyle="1" w:styleId="189">
    <w:name w:val="starting3"/>
    <w:basedOn w:val="49"/>
    <w:qFormat/>
    <w:uiPriority w:val="0"/>
  </w:style>
  <w:style w:type="character" w:customStyle="1" w:styleId="190">
    <w:name w:val="textcontents"/>
    <w:basedOn w:val="49"/>
    <w:qFormat/>
    <w:uiPriority w:val="0"/>
  </w:style>
  <w:style w:type="character" w:customStyle="1" w:styleId="191">
    <w:name w:val="num41"/>
    <w:basedOn w:val="49"/>
    <w:qFormat/>
    <w:uiPriority w:val="0"/>
  </w:style>
  <w:style w:type="character" w:customStyle="1" w:styleId="192">
    <w:name w:val="tit9"/>
    <w:qFormat/>
    <w:uiPriority w:val="0"/>
    <w:rPr>
      <w:color w:val="B60000"/>
      <w:sz w:val="27"/>
      <w:szCs w:val="27"/>
      <w:bdr w:val="single" w:color="DFCEB8" w:sz="6" w:space="0"/>
      <w:shd w:val="clear" w:color="auto" w:fill="FFFFFF"/>
    </w:rPr>
  </w:style>
  <w:style w:type="character" w:customStyle="1" w:styleId="193">
    <w:name w:val="name2"/>
    <w:qFormat/>
    <w:uiPriority w:val="0"/>
    <w:rPr>
      <w:color w:val="000000"/>
      <w:sz w:val="39"/>
      <w:szCs w:val="39"/>
    </w:rPr>
  </w:style>
  <w:style w:type="character" w:customStyle="1" w:styleId="194">
    <w:name w:val="img_title8"/>
    <w:qFormat/>
    <w:uiPriority w:val="0"/>
    <w:rPr>
      <w:vanish/>
    </w:rPr>
  </w:style>
  <w:style w:type="character" w:customStyle="1" w:styleId="195">
    <w:name w:val="tit15"/>
    <w:qFormat/>
    <w:uiPriority w:val="0"/>
    <w:rPr>
      <w:b/>
      <w:color w:val="B60000"/>
    </w:rPr>
  </w:style>
  <w:style w:type="character" w:customStyle="1" w:styleId="196">
    <w:name w:val="img_title9"/>
    <w:qFormat/>
    <w:uiPriority w:val="0"/>
    <w:rPr>
      <w:vanish/>
    </w:rPr>
  </w:style>
  <w:style w:type="character" w:customStyle="1" w:styleId="197">
    <w:name w:val="标题 2 Char2"/>
    <w:link w:val="6"/>
    <w:qFormat/>
    <w:uiPriority w:val="0"/>
    <w:rPr>
      <w:rFonts w:ascii="Arial" w:hAnsi="Arial" w:eastAsia="黑体"/>
      <w:b/>
      <w:bCs/>
      <w:kern w:val="2"/>
      <w:sz w:val="21"/>
      <w:szCs w:val="32"/>
      <w:lang w:val="en-US" w:eastAsia="zh-CN" w:bidi="ar-SA"/>
    </w:rPr>
  </w:style>
  <w:style w:type="paragraph" w:customStyle="1" w:styleId="198">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199">
    <w:name w:val="font12"/>
    <w:basedOn w:val="49"/>
    <w:qFormat/>
    <w:uiPriority w:val="0"/>
    <w:rPr>
      <w:rFonts w:hint="eastAsia" w:ascii="仿宋" w:hAnsi="仿宋" w:eastAsia="仿宋" w:cs="仿宋"/>
      <w:b/>
      <w:color w:val="000000"/>
      <w:sz w:val="32"/>
      <w:szCs w:val="32"/>
      <w:u w:val="none"/>
    </w:rPr>
  </w:style>
  <w:style w:type="character" w:customStyle="1" w:styleId="200">
    <w:name w:val="font101"/>
    <w:basedOn w:val="49"/>
    <w:qFormat/>
    <w:uiPriority w:val="0"/>
    <w:rPr>
      <w:rFonts w:hint="default" w:ascii="Times New Roman" w:hAnsi="Times New Roman" w:cs="Times New Roman"/>
      <w:color w:val="000000"/>
      <w:sz w:val="24"/>
      <w:szCs w:val="24"/>
      <w:u w:val="none"/>
    </w:rPr>
  </w:style>
  <w:style w:type="character" w:customStyle="1" w:styleId="201">
    <w:name w:val="font111"/>
    <w:basedOn w:val="49"/>
    <w:qFormat/>
    <w:uiPriority w:val="0"/>
    <w:rPr>
      <w:rFonts w:ascii="仿宋_GB2312" w:eastAsia="仿宋_GB2312" w:cs="仿宋_GB2312"/>
      <w:color w:val="000000"/>
      <w:sz w:val="24"/>
      <w:szCs w:val="24"/>
      <w:u w:val="none"/>
    </w:rPr>
  </w:style>
  <w:style w:type="character" w:customStyle="1" w:styleId="202">
    <w:name w:val="font91"/>
    <w:basedOn w:val="49"/>
    <w:qFormat/>
    <w:uiPriority w:val="0"/>
    <w:rPr>
      <w:rFonts w:hint="eastAsia" w:ascii="仿宋" w:hAnsi="仿宋" w:eastAsia="仿宋" w:cs="仿宋"/>
      <w:color w:val="000000"/>
      <w:sz w:val="24"/>
      <w:szCs w:val="24"/>
      <w:u w:val="single"/>
    </w:rPr>
  </w:style>
  <w:style w:type="character" w:customStyle="1" w:styleId="203">
    <w:name w:val="font81"/>
    <w:basedOn w:val="49"/>
    <w:qFormat/>
    <w:uiPriority w:val="0"/>
    <w:rPr>
      <w:rFonts w:hint="default" w:ascii="Times New Roman" w:hAnsi="Times New Roman" w:cs="Times New Roman"/>
      <w:color w:val="000000"/>
      <w:sz w:val="24"/>
      <w:szCs w:val="24"/>
      <w:u w:val="none"/>
    </w:rPr>
  </w:style>
  <w:style w:type="character" w:customStyle="1" w:styleId="204">
    <w:name w:val="font61"/>
    <w:basedOn w:val="49"/>
    <w:qFormat/>
    <w:uiPriority w:val="0"/>
    <w:rPr>
      <w:rFonts w:hint="eastAsia" w:ascii="仿宋_GB2312" w:eastAsia="仿宋_GB2312" w:cs="仿宋_GB2312"/>
      <w:color w:val="000000"/>
      <w:sz w:val="24"/>
      <w:szCs w:val="24"/>
      <w:u w:val="none"/>
    </w:rPr>
  </w:style>
  <w:style w:type="character" w:customStyle="1" w:styleId="205">
    <w:name w:val="font21"/>
    <w:basedOn w:val="49"/>
    <w:qFormat/>
    <w:uiPriority w:val="0"/>
    <w:rPr>
      <w:rFonts w:hint="default" w:ascii="Times New Roman" w:hAnsi="Times New Roman" w:cs="Times New Roman"/>
      <w:color w:val="000000"/>
      <w:sz w:val="24"/>
      <w:szCs w:val="24"/>
      <w:u w:val="none"/>
    </w:rPr>
  </w:style>
  <w:style w:type="character" w:customStyle="1" w:styleId="206">
    <w:name w:val="NormalCharacter"/>
    <w:semiHidden/>
    <w:qFormat/>
    <w:uiPriority w:val="0"/>
    <w:rPr>
      <w:snapToGrid w:val="0"/>
      <w:kern w:val="0"/>
      <w:sz w:val="32"/>
      <w:szCs w:val="32"/>
      <w:lang w:val="en-US" w:eastAsia="zh-CN" w:bidi="ar-SA"/>
    </w:rPr>
  </w:style>
  <w:style w:type="character" w:customStyle="1" w:styleId="207">
    <w:name w:val="first-child1"/>
    <w:basedOn w:val="49"/>
    <w:qFormat/>
    <w:uiPriority w:val="0"/>
  </w:style>
  <w:style w:type="character" w:customStyle="1" w:styleId="208">
    <w:name w:val="hover1"/>
    <w:basedOn w:val="49"/>
    <w:qFormat/>
    <w:uiPriority w:val="0"/>
    <w:rPr>
      <w:color w:val="2590EB"/>
    </w:rPr>
  </w:style>
  <w:style w:type="character" w:customStyle="1" w:styleId="209">
    <w:name w:val="hover2"/>
    <w:basedOn w:val="49"/>
    <w:qFormat/>
    <w:uiPriority w:val="0"/>
  </w:style>
  <w:style w:type="character" w:customStyle="1" w:styleId="210">
    <w:name w:val="hover3"/>
    <w:basedOn w:val="49"/>
    <w:qFormat/>
    <w:uiPriority w:val="0"/>
    <w:rPr>
      <w:color w:val="2590EB"/>
    </w:rPr>
  </w:style>
  <w:style w:type="character" w:customStyle="1" w:styleId="211">
    <w:name w:val="hover4"/>
    <w:basedOn w:val="49"/>
    <w:qFormat/>
    <w:uiPriority w:val="0"/>
    <w:rPr>
      <w:color w:val="2590EB"/>
      <w:shd w:val="clear" w:fill="E9F4FD"/>
    </w:rPr>
  </w:style>
  <w:style w:type="character" w:customStyle="1" w:styleId="212">
    <w:name w:val="mini-outputtext1"/>
    <w:basedOn w:val="49"/>
    <w:qFormat/>
    <w:uiPriority w:val="0"/>
  </w:style>
  <w:style w:type="character" w:customStyle="1" w:styleId="213">
    <w:name w:val="hover"/>
    <w:basedOn w:val="49"/>
    <w:qFormat/>
    <w:uiPriority w:val="0"/>
    <w:rPr>
      <w:color w:val="2590EB"/>
    </w:rPr>
  </w:style>
  <w:style w:type="paragraph" w:customStyle="1" w:styleId="2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45</Pages>
  <Words>15865</Words>
  <Characters>16844</Characters>
  <Lines>411</Lines>
  <Paragraphs>115</Paragraphs>
  <TotalTime>19</TotalTime>
  <ScaleCrop>false</ScaleCrop>
  <LinksUpToDate>false</LinksUpToDate>
  <CharactersWithSpaces>17845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2025-10-10T01:11:00Z</cp:lastPrinted>
  <dcterms:modified xsi:type="dcterms:W3CDTF">2026-08-12T10:11:50Z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8C93FC5F4685484B81A6F59DC13DA354_13</vt:lpwstr>
  </property>
  <property fmtid="{D5CDD505-2E9C-101B-9397-08002B2CF9AE}" pid="4" name="KSOTemplateDocerSaveRecord">
    <vt:lpwstr>eyJoZGlkIjoiMTljMDcwYWJmYjExZWQzNTVmZDAzZTYwM2JlMzJmZDYiLCJ1c2VySWQiOiIzODU2Mzk2OTQifQ==</vt:lpwstr>
  </property>
</Properties>
</file>