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F20C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aps w:val="0"/>
          <w:color w:val="353535"/>
          <w:spacing w:val="0"/>
          <w:sz w:val="32"/>
          <w:szCs w:val="32"/>
          <w:shd w:val="clear" w:fill="FFFFFF"/>
        </w:rPr>
      </w:pPr>
      <w:r>
        <w:rPr>
          <w:rFonts w:hint="eastAsia" w:ascii="宋体" w:hAnsi="宋体" w:eastAsia="宋体" w:cs="宋体"/>
          <w:b/>
          <w:bCs/>
          <w:i w:val="0"/>
          <w:iCs w:val="0"/>
          <w:caps w:val="0"/>
          <w:color w:val="353535"/>
          <w:spacing w:val="0"/>
          <w:sz w:val="44"/>
          <w:szCs w:val="44"/>
          <w:shd w:val="clear" w:fill="FFFFFF"/>
          <w:lang w:val="en-US" w:eastAsia="zh-CN"/>
        </w:rPr>
        <w:t>关于在原扬子宾馆停车场</w:t>
      </w:r>
      <w:r>
        <w:rPr>
          <w:rFonts w:hint="eastAsia" w:ascii="宋体" w:hAnsi="宋体" w:eastAsia="宋体" w:cs="宋体"/>
          <w:b/>
          <w:bCs/>
          <w:i w:val="0"/>
          <w:iCs w:val="0"/>
          <w:caps w:val="0"/>
          <w:color w:val="353535"/>
          <w:spacing w:val="0"/>
          <w:sz w:val="44"/>
          <w:szCs w:val="44"/>
          <w:shd w:val="clear" w:fill="FFFFFF"/>
        </w:rPr>
        <w:t>公开征集</w:t>
      </w:r>
      <w:r>
        <w:rPr>
          <w:rFonts w:hint="eastAsia" w:ascii="宋体" w:hAnsi="宋体" w:eastAsia="宋体" w:cs="宋体"/>
          <w:b/>
          <w:bCs/>
          <w:i w:val="0"/>
          <w:iCs w:val="0"/>
          <w:caps w:val="0"/>
          <w:color w:val="353535"/>
          <w:spacing w:val="0"/>
          <w:sz w:val="44"/>
          <w:szCs w:val="44"/>
          <w:shd w:val="clear" w:fill="FFFFFF"/>
          <w:lang w:val="en-US" w:eastAsia="zh-CN"/>
        </w:rPr>
        <w:t>2家新能源汽车换电站</w:t>
      </w:r>
      <w:r>
        <w:rPr>
          <w:rFonts w:hint="eastAsia" w:ascii="宋体" w:hAnsi="宋体" w:eastAsia="宋体" w:cs="宋体"/>
          <w:b/>
          <w:bCs/>
          <w:i w:val="0"/>
          <w:iCs w:val="0"/>
          <w:caps w:val="0"/>
          <w:color w:val="353535"/>
          <w:spacing w:val="0"/>
          <w:sz w:val="44"/>
          <w:szCs w:val="44"/>
          <w:shd w:val="clear" w:fill="FFFFFF"/>
        </w:rPr>
        <w:t>合作方</w:t>
      </w:r>
      <w:bookmarkStart w:id="0" w:name="_GoBack"/>
      <w:bookmarkEnd w:id="0"/>
      <w:r>
        <w:rPr>
          <w:rFonts w:hint="eastAsia" w:ascii="宋体" w:hAnsi="宋体" w:eastAsia="宋体" w:cs="宋体"/>
          <w:b/>
          <w:bCs/>
          <w:i w:val="0"/>
          <w:iCs w:val="0"/>
          <w:caps w:val="0"/>
          <w:color w:val="353535"/>
          <w:spacing w:val="0"/>
          <w:sz w:val="44"/>
          <w:szCs w:val="44"/>
          <w:shd w:val="clear" w:fill="FFFFFF"/>
        </w:rPr>
        <w:t>的公告</w:t>
      </w:r>
      <w:r>
        <w:rPr>
          <w:rFonts w:hint="eastAsia" w:ascii="仿宋" w:hAnsi="仿宋" w:eastAsia="仿宋" w:cs="仿宋"/>
          <w:i w:val="0"/>
          <w:iCs w:val="0"/>
          <w:caps w:val="0"/>
          <w:color w:val="353535"/>
          <w:spacing w:val="0"/>
          <w:sz w:val="32"/>
          <w:szCs w:val="32"/>
          <w:shd w:val="clear" w:fill="FFFFFF"/>
        </w:rPr>
        <w:br w:type="textWrapping"/>
      </w:r>
    </w:p>
    <w:p w14:paraId="0A2C06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为加快推进我市充换电基础设施建设，提升停车场综合服务能力，现面向社会公开征集选择新能源汽车换电站项目的合作方。</w:t>
      </w:r>
    </w:p>
    <w:p w14:paraId="5B9150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pacing w:val="0"/>
          <w:sz w:val="32"/>
          <w:szCs w:val="32"/>
          <w:highlight w:val="none"/>
          <w:lang w:val="en-US" w:eastAsia="zh-CN"/>
        </w:rPr>
      </w:pPr>
      <w:r>
        <w:rPr>
          <w:rFonts w:hint="eastAsia" w:ascii="黑体" w:hAnsi="黑体" w:eastAsia="黑体" w:cs="黑体"/>
          <w:spacing w:val="0"/>
          <w:kern w:val="2"/>
          <w:sz w:val="32"/>
          <w:szCs w:val="32"/>
          <w:lang w:val="en-US" w:eastAsia="zh-CN" w:bidi="ar-SA"/>
        </w:rPr>
        <w:t>一、项目概况</w:t>
      </w:r>
      <w:r>
        <w:rPr>
          <w:rFonts w:hint="eastAsia" w:ascii="仿宋" w:hAnsi="仿宋" w:eastAsia="仿宋" w:cs="仿宋"/>
          <w:spacing w:val="0"/>
          <w:kern w:val="2"/>
          <w:sz w:val="32"/>
          <w:szCs w:val="32"/>
          <w:lang w:val="en-US" w:eastAsia="zh-CN" w:bidi="ar-SA"/>
        </w:rPr>
        <w:br w:type="textWrapping"/>
      </w:r>
      <w:r>
        <w:rPr>
          <w:rFonts w:hint="eastAsia" w:ascii="仿宋" w:hAnsi="仿宋" w:eastAsia="仿宋" w:cs="仿宋"/>
          <w:spacing w:val="0"/>
          <w:kern w:val="2"/>
          <w:sz w:val="32"/>
          <w:szCs w:val="32"/>
          <w:lang w:val="en-US" w:eastAsia="zh-CN" w:bidi="ar-SA"/>
        </w:rPr>
        <w:t xml:space="preserve">    原</w:t>
      </w:r>
      <w:r>
        <w:rPr>
          <w:rFonts w:hint="eastAsia" w:ascii="仿宋" w:hAnsi="仿宋" w:eastAsia="仿宋" w:cs="仿宋"/>
          <w:b w:val="0"/>
          <w:bCs w:val="0"/>
          <w:spacing w:val="0"/>
          <w:sz w:val="32"/>
          <w:szCs w:val="32"/>
          <w:highlight w:val="none"/>
          <w:lang w:val="en-US" w:eastAsia="zh-CN"/>
        </w:rPr>
        <w:t>扬子宾馆停车场换电站。项目位于清流路以北、市自来水公司西侧。项目分为2个标段，拟由合作方自行投资建设运营新能源汽车换电站，具体情况如下：</w:t>
      </w:r>
    </w:p>
    <w:p w14:paraId="3FAF6EE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b w:val="0"/>
          <w:bCs w:val="0"/>
          <w:spacing w:val="0"/>
          <w:sz w:val="32"/>
          <w:szCs w:val="32"/>
          <w:highlight w:val="none"/>
          <w:lang w:val="en-US" w:eastAsia="zh-CN"/>
        </w:rPr>
      </w:pPr>
      <w:r>
        <w:rPr>
          <w:rFonts w:hint="eastAsia" w:ascii="仿宋" w:hAnsi="仿宋" w:eastAsia="仿宋" w:cs="仿宋"/>
          <w:b w:val="0"/>
          <w:bCs w:val="0"/>
          <w:spacing w:val="0"/>
          <w:sz w:val="32"/>
          <w:szCs w:val="32"/>
          <w:highlight w:val="none"/>
          <w:lang w:val="en-US" w:eastAsia="zh-CN"/>
        </w:rPr>
        <w:t>标段一：现场提供6个车位</w:t>
      </w:r>
      <w:r>
        <w:rPr>
          <w:rFonts w:hint="eastAsia" w:ascii="仿宋" w:hAnsi="仿宋" w:eastAsia="仿宋" w:cs="仿宋"/>
          <w:kern w:val="2"/>
          <w:sz w:val="32"/>
          <w:szCs w:val="32"/>
          <w:lang w:val="en-US" w:eastAsia="zh-CN" w:bidi="ar"/>
        </w:rPr>
        <w:t>（按照2.5m*5m标准面积）</w:t>
      </w:r>
      <w:r>
        <w:rPr>
          <w:rFonts w:hint="eastAsia" w:ascii="仿宋" w:hAnsi="仿宋" w:eastAsia="仿宋" w:cs="仿宋"/>
          <w:b w:val="0"/>
          <w:bCs w:val="0"/>
          <w:spacing w:val="0"/>
          <w:sz w:val="32"/>
          <w:szCs w:val="32"/>
          <w:highlight w:val="none"/>
          <w:lang w:val="en-US" w:eastAsia="zh-CN"/>
        </w:rPr>
        <w:t>及630KVA电力容量（以现场实况交付、合作方自行设计建设），合作期5年，到期后协商一致，可续签3年。其商务条件为6个车位管理费不低于2.88万元/年，630KVA电力容量使用费不低于4.5万元/年（电费成本另行据实结算）。</w:t>
      </w:r>
    </w:p>
    <w:p w14:paraId="0A15F9D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b w:val="0"/>
          <w:bCs w:val="0"/>
          <w:spacing w:val="0"/>
          <w:sz w:val="32"/>
          <w:szCs w:val="32"/>
          <w:highlight w:val="none"/>
          <w:lang w:val="en-US" w:eastAsia="zh-CN"/>
        </w:rPr>
      </w:pPr>
      <w:r>
        <w:rPr>
          <w:rFonts w:hint="eastAsia" w:ascii="仿宋" w:hAnsi="仿宋" w:eastAsia="仿宋" w:cs="仿宋"/>
          <w:b w:val="0"/>
          <w:bCs w:val="0"/>
          <w:spacing w:val="0"/>
          <w:sz w:val="32"/>
          <w:szCs w:val="32"/>
          <w:highlight w:val="none"/>
          <w:lang w:val="en-US" w:eastAsia="zh-CN"/>
        </w:rPr>
        <w:t>标段二：现场提供10个车位</w:t>
      </w:r>
      <w:r>
        <w:rPr>
          <w:rFonts w:hint="eastAsia" w:ascii="仿宋" w:hAnsi="仿宋" w:eastAsia="仿宋" w:cs="仿宋"/>
          <w:kern w:val="2"/>
          <w:sz w:val="32"/>
          <w:szCs w:val="32"/>
          <w:lang w:val="en-US" w:eastAsia="zh-CN" w:bidi="ar"/>
        </w:rPr>
        <w:t>（按照2.5m*5m标准面积）</w:t>
      </w:r>
      <w:r>
        <w:rPr>
          <w:rFonts w:hint="eastAsia" w:ascii="仿宋" w:hAnsi="仿宋" w:eastAsia="仿宋" w:cs="仿宋"/>
          <w:b w:val="0"/>
          <w:bCs w:val="0"/>
          <w:spacing w:val="0"/>
          <w:sz w:val="32"/>
          <w:szCs w:val="32"/>
          <w:highlight w:val="none"/>
          <w:lang w:val="en-US" w:eastAsia="zh-CN"/>
        </w:rPr>
        <w:t>及1000KVA电力容量（以现场实况交付、合作方自行设计建设），合作期5年，到期后协商一致，可续签3年。其商务条件为10个车位管理费不低于5万元/年，1000KVA电力容量使用费不低于8万元/年（电费成本另行据实结算）。</w:t>
      </w:r>
    </w:p>
    <w:p w14:paraId="28A976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pacing w:val="0"/>
          <w:kern w:val="2"/>
          <w:sz w:val="32"/>
          <w:szCs w:val="32"/>
          <w:lang w:val="en-US" w:eastAsia="zh-CN" w:bidi="ar-SA"/>
        </w:rPr>
      </w:pPr>
      <w:r>
        <w:rPr>
          <w:rFonts w:hint="eastAsia" w:ascii="黑体" w:hAnsi="黑体" w:eastAsia="黑体" w:cs="黑体"/>
          <w:spacing w:val="0"/>
          <w:kern w:val="2"/>
          <w:sz w:val="32"/>
          <w:szCs w:val="32"/>
          <w:lang w:val="en-US" w:eastAsia="zh-CN" w:bidi="ar-SA"/>
        </w:rPr>
        <w:t>二、申请人资格要求</w:t>
      </w:r>
    </w:p>
    <w:p w14:paraId="008DD0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1.具备独立法人资格，经营状态正常；</w:t>
      </w:r>
    </w:p>
    <w:p w14:paraId="7A234A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2.未被“信用中国”网站、国家企业信用信息公示系统或其他信用公示平台列入失信被执行人名单；</w:t>
      </w:r>
    </w:p>
    <w:p w14:paraId="4894D6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3.公司经营范围含新能源汽车换电设施。</w:t>
      </w:r>
    </w:p>
    <w:p w14:paraId="555919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pacing w:val="0"/>
          <w:kern w:val="2"/>
          <w:sz w:val="32"/>
          <w:szCs w:val="32"/>
          <w:lang w:val="en-US" w:eastAsia="zh-CN" w:bidi="ar-SA"/>
        </w:rPr>
      </w:pPr>
      <w:r>
        <w:rPr>
          <w:rFonts w:hint="eastAsia" w:ascii="黑体" w:hAnsi="黑体" w:eastAsia="黑体" w:cs="黑体"/>
          <w:spacing w:val="0"/>
          <w:kern w:val="2"/>
          <w:sz w:val="32"/>
          <w:szCs w:val="32"/>
          <w:lang w:val="en-US" w:eastAsia="zh-CN" w:bidi="ar-SA"/>
        </w:rPr>
        <w:t>三、评选规则</w:t>
      </w:r>
    </w:p>
    <w:p w14:paraId="446F6E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1.响应的合作方可以响应单一标段也可以响应多个标段；响应的有效报价均不得低于上述停车位及电力容量费用商务条件；</w:t>
      </w:r>
    </w:p>
    <w:p w14:paraId="7356F1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2.</w:t>
      </w:r>
      <w:r>
        <w:rPr>
          <w:rFonts w:hint="eastAsia" w:ascii="仿宋" w:hAnsi="仿宋" w:eastAsia="仿宋" w:cs="仿宋"/>
          <w:b w:val="0"/>
          <w:bCs w:val="0"/>
          <w:spacing w:val="0"/>
          <w:sz w:val="32"/>
          <w:szCs w:val="32"/>
          <w:highlight w:val="none"/>
          <w:lang w:val="en-US" w:eastAsia="zh-CN"/>
        </w:rPr>
        <w:t>每个标段</w:t>
      </w:r>
      <w:r>
        <w:rPr>
          <w:rFonts w:hint="eastAsia" w:ascii="仿宋" w:hAnsi="仿宋" w:eastAsia="仿宋" w:cs="仿宋"/>
          <w:spacing w:val="0"/>
          <w:kern w:val="2"/>
          <w:sz w:val="32"/>
          <w:szCs w:val="32"/>
          <w:lang w:val="en-US" w:eastAsia="zh-CN" w:bidi="ar-SA"/>
        </w:rPr>
        <w:t>如有多名响应的合作方，以总价最高确定合作方；如只有一名合作方则不得低于上述费用的商务条件。</w:t>
      </w:r>
    </w:p>
    <w:p w14:paraId="5F5B3A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3.评选截止时间为2026年8月17日10：00。</w:t>
      </w:r>
    </w:p>
    <w:p w14:paraId="626264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pacing w:val="0"/>
          <w:kern w:val="2"/>
          <w:sz w:val="32"/>
          <w:szCs w:val="32"/>
          <w:lang w:val="en-US" w:eastAsia="zh-CN" w:bidi="ar-SA"/>
        </w:rPr>
      </w:pPr>
      <w:r>
        <w:rPr>
          <w:rFonts w:hint="eastAsia" w:ascii="黑体" w:hAnsi="黑体" w:eastAsia="黑体" w:cs="黑体"/>
          <w:spacing w:val="0"/>
          <w:kern w:val="2"/>
          <w:sz w:val="32"/>
          <w:szCs w:val="32"/>
          <w:lang w:val="en-US" w:eastAsia="zh-CN" w:bidi="ar-SA"/>
        </w:rPr>
        <w:t>四、报名须知 </w:t>
      </w:r>
    </w:p>
    <w:p w14:paraId="32FCA7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1.请有意向和符合条件的企业，于评选截止时间前将法定代表人或授权委托人身份证复印件、营业执照复印件、商务响应文本（加盖盖章）密封邮递或递送至以下地址：</w:t>
      </w:r>
    </w:p>
    <w:p w14:paraId="42E4D1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地址：滁州市南谯区醉翁路与中都大道交叉口城投大厦1310会议室。</w:t>
      </w:r>
    </w:p>
    <w:p w14:paraId="7D26B5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firstLine="320" w:firstLineChars="100"/>
        <w:jc w:val="left"/>
        <w:textAlignment w:val="auto"/>
        <w:rPr>
          <w:rFonts w:hint="default"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2.联系方式</w:t>
      </w:r>
    </w:p>
    <w:p w14:paraId="169B1A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firstLine="320" w:firstLineChars="100"/>
        <w:jc w:val="left"/>
        <w:textAlignment w:val="auto"/>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联系人：李文韬，电话：18712040523</w:t>
      </w:r>
    </w:p>
    <w:p w14:paraId="1454BC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firstLine="1600" w:firstLineChars="500"/>
        <w:jc w:val="left"/>
        <w:textAlignment w:val="auto"/>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李加腾，电话：19355082836</w:t>
      </w:r>
    </w:p>
    <w:p w14:paraId="7ECBDB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监督电话：0550-3018133</w:t>
      </w:r>
    </w:p>
    <w:p w14:paraId="22F4AE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textAlignment w:val="auto"/>
        <w:rPr>
          <w:rFonts w:hint="eastAsia" w:ascii="仿宋" w:hAnsi="仿宋" w:eastAsia="仿宋" w:cs="仿宋"/>
          <w:spacing w:val="0"/>
          <w:kern w:val="2"/>
          <w:sz w:val="32"/>
          <w:szCs w:val="32"/>
          <w:lang w:val="en-US" w:eastAsia="zh-CN" w:bidi="ar-SA"/>
        </w:rPr>
      </w:pPr>
    </w:p>
    <w:p w14:paraId="48D800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textAlignment w:val="auto"/>
        <w:rPr>
          <w:rFonts w:hint="eastAsia" w:ascii="仿宋" w:hAnsi="仿宋" w:eastAsia="仿宋" w:cs="仿宋"/>
          <w:spacing w:val="0"/>
          <w:kern w:val="2"/>
          <w:sz w:val="32"/>
          <w:szCs w:val="32"/>
          <w:lang w:val="en-US" w:eastAsia="zh-CN" w:bidi="ar-SA"/>
        </w:rPr>
      </w:pPr>
    </w:p>
    <w:p w14:paraId="05CB2B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textAlignment w:val="auto"/>
        <w:rPr>
          <w:rFonts w:hint="eastAsia" w:ascii="仿宋" w:hAnsi="仿宋" w:eastAsia="仿宋" w:cs="仿宋"/>
          <w:spacing w:val="0"/>
          <w:kern w:val="2"/>
          <w:sz w:val="32"/>
          <w:szCs w:val="32"/>
          <w:lang w:val="en-US" w:eastAsia="zh-CN" w:bidi="ar-SA"/>
        </w:rPr>
      </w:pPr>
    </w:p>
    <w:p w14:paraId="4D31A2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textAlignment w:val="auto"/>
        <w:rPr>
          <w:rFonts w:hint="eastAsia" w:ascii="仿宋" w:hAnsi="仿宋" w:eastAsia="仿宋" w:cs="仿宋"/>
          <w:spacing w:val="0"/>
          <w:kern w:val="2"/>
          <w:sz w:val="32"/>
          <w:szCs w:val="32"/>
          <w:lang w:val="en-US" w:eastAsia="zh-CN" w:bidi="ar-SA"/>
        </w:rPr>
      </w:pPr>
    </w:p>
    <w:p w14:paraId="38FD0E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textAlignment w:val="auto"/>
        <w:rPr>
          <w:rFonts w:hint="eastAsia" w:ascii="仿宋" w:hAnsi="仿宋" w:eastAsia="仿宋" w:cs="仿宋"/>
          <w:spacing w:val="0"/>
          <w:kern w:val="2"/>
          <w:sz w:val="32"/>
          <w:szCs w:val="32"/>
          <w:lang w:val="en-US" w:eastAsia="zh-CN" w:bidi="ar-SA"/>
        </w:rPr>
      </w:pPr>
    </w:p>
    <w:p w14:paraId="402E70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textAlignment w:val="auto"/>
        <w:rPr>
          <w:rFonts w:hint="eastAsia" w:ascii="仿宋" w:hAnsi="仿宋" w:eastAsia="仿宋" w:cs="仿宋"/>
          <w:spacing w:val="0"/>
          <w:kern w:val="2"/>
          <w:sz w:val="32"/>
          <w:szCs w:val="32"/>
          <w:lang w:val="en-US" w:eastAsia="zh-CN" w:bidi="ar-SA"/>
        </w:rPr>
      </w:pPr>
    </w:p>
    <w:p w14:paraId="76CF269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center"/>
        <w:textAlignment w:val="auto"/>
        <w:rPr>
          <w:rFonts w:hint="eastAsia" w:ascii="宋体" w:hAnsi="宋体" w:eastAsia="宋体" w:cs="宋体"/>
          <w:b/>
          <w:bCs/>
          <w:spacing w:val="0"/>
          <w:kern w:val="2"/>
          <w:sz w:val="44"/>
          <w:szCs w:val="44"/>
          <w:lang w:val="en-US" w:eastAsia="zh-CN" w:bidi="ar-SA"/>
        </w:rPr>
      </w:pPr>
    </w:p>
    <w:p w14:paraId="75507F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center"/>
        <w:textAlignment w:val="auto"/>
        <w:rPr>
          <w:rFonts w:hint="eastAsia" w:ascii="宋体" w:hAnsi="宋体" w:eastAsia="宋体" w:cs="宋体"/>
          <w:b/>
          <w:bCs/>
          <w:spacing w:val="0"/>
          <w:kern w:val="2"/>
          <w:sz w:val="44"/>
          <w:szCs w:val="44"/>
          <w:lang w:val="en-US" w:eastAsia="zh-CN" w:bidi="ar-SA"/>
        </w:rPr>
      </w:pPr>
      <w:r>
        <w:rPr>
          <w:rFonts w:hint="eastAsia" w:ascii="宋体" w:hAnsi="宋体" w:eastAsia="宋体" w:cs="宋体"/>
          <w:b/>
          <w:bCs/>
          <w:spacing w:val="0"/>
          <w:kern w:val="2"/>
          <w:sz w:val="44"/>
          <w:szCs w:val="44"/>
          <w:lang w:val="en-US" w:eastAsia="zh-CN" w:bidi="ar-SA"/>
        </w:rPr>
        <w:t>商务响应文本</w:t>
      </w:r>
    </w:p>
    <w:p w14:paraId="0D3A920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spacing w:val="0"/>
          <w:kern w:val="2"/>
          <w:sz w:val="32"/>
          <w:szCs w:val="32"/>
          <w:lang w:val="en-US" w:eastAsia="zh-CN" w:bidi="ar-SA"/>
        </w:rPr>
      </w:pPr>
    </w:p>
    <w:p w14:paraId="3910862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滁州市城泊车辆服务有限公司、滁州工投新能源开发有限公司：</w:t>
      </w:r>
    </w:p>
    <w:p w14:paraId="77C359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pacing w:val="0"/>
          <w:sz w:val="32"/>
          <w:szCs w:val="32"/>
          <w:highlight w:val="none"/>
          <w:lang w:val="en-US" w:eastAsia="zh-CN"/>
        </w:rPr>
      </w:pPr>
      <w:r>
        <w:rPr>
          <w:rFonts w:hint="eastAsia" w:ascii="仿宋" w:hAnsi="仿宋" w:eastAsia="仿宋" w:cs="仿宋"/>
          <w:spacing w:val="0"/>
          <w:kern w:val="2"/>
          <w:sz w:val="32"/>
          <w:szCs w:val="32"/>
          <w:lang w:val="en-US" w:eastAsia="zh-CN" w:bidi="ar-SA"/>
        </w:rPr>
        <w:t>经我公司研究决定：拟在原</w:t>
      </w:r>
      <w:r>
        <w:rPr>
          <w:rFonts w:hint="eastAsia" w:ascii="仿宋" w:hAnsi="仿宋" w:eastAsia="仿宋" w:cs="仿宋"/>
          <w:b w:val="0"/>
          <w:bCs w:val="0"/>
          <w:spacing w:val="0"/>
          <w:sz w:val="32"/>
          <w:szCs w:val="32"/>
          <w:highlight w:val="none"/>
          <w:lang w:val="en-US" w:eastAsia="zh-CN"/>
        </w:rPr>
        <w:t>扬子宾馆停车场投资建设新能源汽车换电站并响应项目标段</w:t>
      </w:r>
      <w:r>
        <w:rPr>
          <w:rFonts w:hint="eastAsia" w:ascii="仿宋" w:hAnsi="仿宋" w:eastAsia="仿宋" w:cs="仿宋"/>
          <w:b w:val="0"/>
          <w:bCs w:val="0"/>
          <w:spacing w:val="0"/>
          <w:sz w:val="32"/>
          <w:szCs w:val="32"/>
          <w:highlight w:val="none"/>
          <w:u w:val="single"/>
          <w:lang w:val="en-US" w:eastAsia="zh-CN"/>
        </w:rPr>
        <w:t xml:space="preserve">    </w:t>
      </w:r>
      <w:r>
        <w:rPr>
          <w:rFonts w:hint="eastAsia" w:ascii="仿宋" w:hAnsi="仿宋" w:eastAsia="仿宋" w:cs="仿宋"/>
          <w:b w:val="0"/>
          <w:bCs w:val="0"/>
          <w:spacing w:val="0"/>
          <w:sz w:val="32"/>
          <w:szCs w:val="32"/>
          <w:highlight w:val="none"/>
          <w:lang w:val="en-US" w:eastAsia="zh-CN"/>
        </w:rPr>
        <w:t>。报价如下：</w:t>
      </w:r>
    </w:p>
    <w:p w14:paraId="2ED362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pacing w:val="0"/>
          <w:sz w:val="32"/>
          <w:szCs w:val="32"/>
          <w:highlight w:val="none"/>
          <w:lang w:val="en-US" w:eastAsia="zh-CN"/>
        </w:rPr>
      </w:pPr>
      <w:r>
        <w:rPr>
          <w:rFonts w:hint="eastAsia" w:ascii="仿宋" w:hAnsi="仿宋" w:eastAsia="仿宋" w:cs="仿宋"/>
          <w:b w:val="0"/>
          <w:bCs w:val="0"/>
          <w:spacing w:val="0"/>
          <w:sz w:val="32"/>
          <w:szCs w:val="32"/>
          <w:highlight w:val="none"/>
          <w:lang w:val="en-US" w:eastAsia="zh-CN"/>
        </w:rPr>
        <w:t>需使用停车泊位数量</w:t>
      </w:r>
      <w:r>
        <w:rPr>
          <w:rFonts w:hint="eastAsia" w:ascii="仿宋" w:hAnsi="仿宋" w:eastAsia="仿宋" w:cs="仿宋"/>
          <w:b w:val="0"/>
          <w:bCs w:val="0"/>
          <w:spacing w:val="0"/>
          <w:sz w:val="32"/>
          <w:szCs w:val="32"/>
          <w:highlight w:val="none"/>
          <w:u w:val="single"/>
          <w:lang w:val="en-US" w:eastAsia="zh-CN"/>
        </w:rPr>
        <w:t xml:space="preserve">     </w:t>
      </w:r>
      <w:r>
        <w:rPr>
          <w:rFonts w:hint="eastAsia" w:ascii="仿宋" w:hAnsi="仿宋" w:eastAsia="仿宋" w:cs="仿宋"/>
          <w:b w:val="0"/>
          <w:bCs w:val="0"/>
          <w:spacing w:val="0"/>
          <w:sz w:val="32"/>
          <w:szCs w:val="32"/>
          <w:highlight w:val="none"/>
          <w:lang w:val="en-US" w:eastAsia="zh-CN"/>
        </w:rPr>
        <w:t>个，停车泊位费</w:t>
      </w:r>
      <w:r>
        <w:rPr>
          <w:rFonts w:hint="eastAsia" w:ascii="仿宋" w:hAnsi="仿宋" w:eastAsia="仿宋" w:cs="仿宋"/>
          <w:b w:val="0"/>
          <w:bCs w:val="0"/>
          <w:spacing w:val="0"/>
          <w:sz w:val="32"/>
          <w:szCs w:val="32"/>
          <w:highlight w:val="none"/>
          <w:u w:val="single"/>
          <w:lang w:val="en-US" w:eastAsia="zh-CN"/>
        </w:rPr>
        <w:t xml:space="preserve">     </w:t>
      </w:r>
      <w:r>
        <w:rPr>
          <w:rFonts w:hint="eastAsia" w:ascii="仿宋" w:hAnsi="仿宋" w:eastAsia="仿宋" w:cs="仿宋"/>
          <w:b w:val="0"/>
          <w:bCs w:val="0"/>
          <w:spacing w:val="0"/>
          <w:sz w:val="32"/>
          <w:szCs w:val="32"/>
          <w:highlight w:val="none"/>
          <w:lang w:val="en-US" w:eastAsia="zh-CN"/>
        </w:rPr>
        <w:t>元/年；</w:t>
      </w:r>
    </w:p>
    <w:p w14:paraId="08056D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pacing w:val="0"/>
          <w:sz w:val="32"/>
          <w:szCs w:val="32"/>
          <w:highlight w:val="none"/>
          <w:lang w:val="en-US" w:eastAsia="zh-CN"/>
        </w:rPr>
      </w:pPr>
      <w:r>
        <w:rPr>
          <w:rFonts w:hint="eastAsia" w:ascii="仿宋" w:hAnsi="仿宋" w:eastAsia="仿宋" w:cs="仿宋"/>
          <w:b w:val="0"/>
          <w:bCs w:val="0"/>
          <w:spacing w:val="0"/>
          <w:sz w:val="32"/>
          <w:szCs w:val="32"/>
          <w:highlight w:val="none"/>
          <w:lang w:val="en-US" w:eastAsia="zh-CN"/>
        </w:rPr>
        <w:t>电力容量</w:t>
      </w:r>
      <w:r>
        <w:rPr>
          <w:rFonts w:hint="eastAsia" w:ascii="仿宋" w:hAnsi="仿宋" w:eastAsia="仿宋" w:cs="仿宋"/>
          <w:b w:val="0"/>
          <w:bCs w:val="0"/>
          <w:spacing w:val="0"/>
          <w:sz w:val="32"/>
          <w:szCs w:val="32"/>
          <w:highlight w:val="none"/>
          <w:u w:val="single"/>
          <w:lang w:val="en-US" w:eastAsia="zh-CN"/>
        </w:rPr>
        <w:t xml:space="preserve">    </w:t>
      </w:r>
      <w:r>
        <w:rPr>
          <w:rFonts w:hint="eastAsia" w:ascii="仿宋" w:hAnsi="仿宋" w:eastAsia="仿宋" w:cs="仿宋"/>
          <w:b w:val="0"/>
          <w:bCs w:val="0"/>
          <w:spacing w:val="0"/>
          <w:sz w:val="32"/>
          <w:szCs w:val="32"/>
          <w:highlight w:val="none"/>
          <w:lang w:val="en-US" w:eastAsia="zh-CN"/>
        </w:rPr>
        <w:t>kva使用费</w:t>
      </w:r>
      <w:r>
        <w:rPr>
          <w:rFonts w:hint="eastAsia" w:ascii="仿宋" w:hAnsi="仿宋" w:eastAsia="仿宋" w:cs="仿宋"/>
          <w:b w:val="0"/>
          <w:bCs w:val="0"/>
          <w:spacing w:val="0"/>
          <w:sz w:val="32"/>
          <w:szCs w:val="32"/>
          <w:highlight w:val="none"/>
          <w:u w:val="single"/>
          <w:lang w:val="en-US" w:eastAsia="zh-CN"/>
        </w:rPr>
        <w:t xml:space="preserve">     </w:t>
      </w:r>
      <w:r>
        <w:rPr>
          <w:rFonts w:hint="eastAsia" w:ascii="仿宋" w:hAnsi="仿宋" w:eastAsia="仿宋" w:cs="仿宋"/>
          <w:b w:val="0"/>
          <w:bCs w:val="0"/>
          <w:spacing w:val="0"/>
          <w:sz w:val="32"/>
          <w:szCs w:val="32"/>
          <w:highlight w:val="none"/>
          <w:lang w:val="en-US" w:eastAsia="zh-CN"/>
        </w:rPr>
        <w:t>万元/年。</w:t>
      </w:r>
    </w:p>
    <w:p w14:paraId="77914660">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rPr>
          <w:rFonts w:hint="eastAsia" w:ascii="仿宋" w:hAnsi="仿宋" w:eastAsia="仿宋" w:cs="仿宋"/>
          <w:b w:val="0"/>
          <w:bCs w:val="0"/>
          <w:spacing w:val="0"/>
          <w:sz w:val="32"/>
          <w:szCs w:val="32"/>
          <w:lang w:val="en-US" w:eastAsia="zh-CN"/>
        </w:rPr>
      </w:pPr>
      <w:r>
        <w:rPr>
          <w:rFonts w:hint="eastAsia" w:ascii="仿宋" w:hAnsi="仿宋" w:eastAsia="仿宋" w:cs="仿宋"/>
          <w:b w:val="0"/>
          <w:bCs w:val="0"/>
          <w:spacing w:val="0"/>
          <w:sz w:val="32"/>
          <w:szCs w:val="32"/>
          <w:lang w:val="en-US" w:eastAsia="zh-CN"/>
        </w:rPr>
        <w:t>本响应文本仅为要约邀请响应，双方具体权利义务、车位点位（面积）、合作条款等内容，均以双方签署的合同约定为准。</w:t>
      </w:r>
    </w:p>
    <w:p w14:paraId="1AAD0C64">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spacing w:val="0"/>
          <w:sz w:val="32"/>
          <w:szCs w:val="32"/>
          <w:highlight w:val="none"/>
          <w:lang w:val="en-US" w:eastAsia="zh-CN"/>
        </w:rPr>
      </w:pPr>
    </w:p>
    <w:p w14:paraId="511026F2">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spacing w:val="0"/>
          <w:sz w:val="32"/>
          <w:szCs w:val="32"/>
          <w:highlight w:val="none"/>
          <w:lang w:val="en-US" w:eastAsia="zh-CN"/>
        </w:rPr>
      </w:pPr>
    </w:p>
    <w:p w14:paraId="708BF643">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spacing w:val="0"/>
          <w:sz w:val="32"/>
          <w:szCs w:val="32"/>
          <w:highlight w:val="none"/>
          <w:lang w:val="en-US" w:eastAsia="zh-CN"/>
        </w:rPr>
      </w:pPr>
      <w:r>
        <w:rPr>
          <w:rFonts w:hint="eastAsia" w:ascii="仿宋" w:hAnsi="仿宋" w:eastAsia="仿宋" w:cs="仿宋"/>
          <w:b w:val="0"/>
          <w:bCs w:val="0"/>
          <w:spacing w:val="0"/>
          <w:sz w:val="32"/>
          <w:szCs w:val="32"/>
          <w:highlight w:val="none"/>
          <w:lang w:val="en-US" w:eastAsia="zh-CN"/>
        </w:rPr>
        <w:t xml:space="preserve">                                      公司名称：</w:t>
      </w:r>
    </w:p>
    <w:p w14:paraId="0088F878">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both"/>
        <w:textAlignment w:val="auto"/>
        <w:rPr>
          <w:rFonts w:hint="default" w:ascii="仿宋" w:hAnsi="仿宋" w:eastAsia="仿宋" w:cs="仿宋"/>
          <w:b w:val="0"/>
          <w:bCs w:val="0"/>
          <w:spacing w:val="0"/>
          <w:sz w:val="32"/>
          <w:szCs w:val="32"/>
          <w:highlight w:val="none"/>
          <w:lang w:val="en-US" w:eastAsia="zh-CN"/>
        </w:rPr>
      </w:pPr>
      <w:r>
        <w:rPr>
          <w:rFonts w:hint="eastAsia" w:ascii="仿宋" w:hAnsi="仿宋" w:eastAsia="仿宋" w:cs="仿宋"/>
          <w:b w:val="0"/>
          <w:bCs w:val="0"/>
          <w:spacing w:val="0"/>
          <w:sz w:val="32"/>
          <w:szCs w:val="32"/>
          <w:highlight w:val="none"/>
          <w:lang w:val="en-US" w:eastAsia="zh-CN"/>
        </w:rPr>
        <w:t xml:space="preserve">                                    年  月   日</w:t>
      </w:r>
    </w:p>
    <w:p w14:paraId="1DCF9254">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default" w:ascii="仿宋" w:hAnsi="仿宋" w:eastAsia="仿宋" w:cs="仿宋"/>
          <w:sz w:val="32"/>
          <w:szCs w:val="32"/>
          <w:highlight w:val="none"/>
          <w:lang w:val="en-US" w:eastAsia="zh-CN"/>
        </w:rPr>
      </w:pPr>
    </w:p>
    <w:p w14:paraId="1CA06B40">
      <w:pPr>
        <w:jc w:val="left"/>
        <w:rPr>
          <w:rFonts w:hint="eastAsia" w:ascii="仿宋" w:hAnsi="仿宋" w:eastAsia="仿宋" w:cs="仿宋"/>
          <w:sz w:val="32"/>
          <w:szCs w:val="32"/>
          <w:highlight w:val="none"/>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B485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7E0D91">
                          <w:pPr>
                            <w:pStyle w:val="2"/>
                          </w:pPr>
                          <w:r>
                            <w:t>—</w:t>
                          </w: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C7E0D91">
                    <w:pPr>
                      <w:pStyle w:val="2"/>
                    </w:pPr>
                    <w:r>
                      <w:t>—</w:t>
                    </w: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502589"/>
    <w:rsid w:val="0C3502F0"/>
    <w:rsid w:val="1ED81E65"/>
    <w:rsid w:val="1EE0714F"/>
    <w:rsid w:val="1FF7547A"/>
    <w:rsid w:val="24411FE6"/>
    <w:rsid w:val="24E21FD7"/>
    <w:rsid w:val="2BEE0681"/>
    <w:rsid w:val="308E16E2"/>
    <w:rsid w:val="36E56B24"/>
    <w:rsid w:val="3B644A9A"/>
    <w:rsid w:val="3C8A61A4"/>
    <w:rsid w:val="40741F5E"/>
    <w:rsid w:val="40B82AA8"/>
    <w:rsid w:val="44DA134B"/>
    <w:rsid w:val="465B2F1D"/>
    <w:rsid w:val="4CA94424"/>
    <w:rsid w:val="50065A00"/>
    <w:rsid w:val="5B7B51DE"/>
    <w:rsid w:val="5E6737B2"/>
    <w:rsid w:val="65AB4A92"/>
    <w:rsid w:val="6C093128"/>
    <w:rsid w:val="6FF5793D"/>
    <w:rsid w:val="728B3599"/>
    <w:rsid w:val="72FF44EF"/>
    <w:rsid w:val="78833532"/>
    <w:rsid w:val="79FF6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1808</Words>
  <Characters>1974</Characters>
  <Lines>0</Lines>
  <Paragraphs>0</Paragraphs>
  <TotalTime>56</TotalTime>
  <ScaleCrop>false</ScaleCrop>
  <LinksUpToDate>false</LinksUpToDate>
  <CharactersWithSpaces>2081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2026-07-30T09:11:00Z</dcterms:created>
  <dc:creator>Administrator</dc:creator>
  <cp:lastModifiedBy>LGTN</cp:lastModifiedBy>
  <cp:lastPrinted>2026-08-05T01:44:00Z</cp:lastPrinted>
  <dcterms:modified xsi:type="dcterms:W3CDTF">2026-08-10T01:53:47Z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eyJoZGlkIjoiN2QzYjJiNzdiZGQ0ZDgxOWExOGI5ZjQ5OTM0MDdjYjIiLCJ1c2VySWQiOiIxNTc5NDY4NTQ3In0=</vt:lpwstr>
  </property>
  <property fmtid="{D5CDD505-2E9C-101B-9397-08002B2CF9AE}" pid="4" name="ICV">
    <vt:lpwstr>FD51306039614103A4B7E5517B4B4933_13</vt:lpwstr>
  </property>
</Properties>
</file>