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EF9FE0">
      <w:pPr>
        <w:keepNext w:val="0"/>
        <w:keepLines w:val="0"/>
        <w:widowControl/>
        <w:suppressLineNumbers w:val="0"/>
        <w:spacing w:before="0" w:beforeAutospacing="0" w:after="0" w:afterAutospacing="0" w:line="357" w:lineRule="atLeast"/>
        <w:ind w:left="0" w:right="0"/>
        <w:jc w:val="both"/>
        <w:rPr>
          <w:rFonts w:hint="eastAsia" w:asciiTheme="majorEastAsia" w:hAnsiTheme="majorEastAsia" w:eastAsiaTheme="majorEastAsia" w:cstheme="majorEastAsia"/>
          <w:color w:val="auto"/>
          <w:sz w:val="39"/>
          <w:szCs w:val="21"/>
          <w:highlight w:val="none"/>
          <w:lang w:val="en-US"/>
        </w:rPr>
      </w:pPr>
    </w:p>
    <w:p w14:paraId="45F3A8D7">
      <w:pPr>
        <w:keepNext w:val="0"/>
        <w:keepLines w:val="0"/>
        <w:widowControl/>
        <w:suppressLineNumbers w:val="0"/>
        <w:spacing w:before="0" w:beforeAutospacing="0" w:after="0" w:afterAutospacing="0" w:line="357" w:lineRule="atLeast"/>
        <w:ind w:left="0" w:right="0"/>
        <w:jc w:val="both"/>
        <w:rPr>
          <w:rFonts w:hint="eastAsia" w:asciiTheme="majorEastAsia" w:hAnsiTheme="majorEastAsia" w:eastAsiaTheme="majorEastAsia" w:cstheme="majorEastAsia"/>
          <w:color w:val="auto"/>
          <w:sz w:val="39"/>
          <w:szCs w:val="21"/>
          <w:highlight w:val="none"/>
          <w:lang w:val="en-US"/>
        </w:rPr>
      </w:pPr>
    </w:p>
    <w:p w14:paraId="786763D6">
      <w:pPr>
        <w:keepNext w:val="0"/>
        <w:keepLines w:val="0"/>
        <w:widowControl/>
        <w:suppressLineNumbers w:val="0"/>
        <w:spacing w:before="0" w:beforeAutospacing="0" w:after="0" w:afterAutospacing="0" w:line="600" w:lineRule="auto"/>
        <w:ind w:left="0" w:right="0"/>
        <w:jc w:val="center"/>
        <w:rPr>
          <w:rFonts w:hint="eastAsia" w:asciiTheme="majorEastAsia" w:hAnsiTheme="majorEastAsia" w:eastAsiaTheme="majorEastAsia" w:cstheme="majorEastAsia"/>
          <w:b/>
          <w:bCs w:val="0"/>
          <w:color w:val="auto"/>
          <w:kern w:val="0"/>
          <w:sz w:val="36"/>
          <w:szCs w:val="36"/>
          <w:highlight w:val="none"/>
          <w:u w:color="000000"/>
          <w:lang w:val="en-US" w:eastAsia="zh-CN" w:bidi="ar"/>
        </w:rPr>
      </w:pPr>
      <w:r>
        <w:rPr>
          <w:rFonts w:hint="eastAsia" w:asciiTheme="majorEastAsia" w:hAnsiTheme="majorEastAsia" w:eastAsiaTheme="majorEastAsia" w:cstheme="majorEastAsia"/>
          <w:b/>
          <w:bCs w:val="0"/>
          <w:color w:val="auto"/>
          <w:kern w:val="0"/>
          <w:sz w:val="36"/>
          <w:szCs w:val="36"/>
          <w:highlight w:val="none"/>
          <w:u w:color="000000"/>
          <w:lang w:val="en-US" w:eastAsia="zh-CN" w:bidi="ar"/>
        </w:rPr>
        <w:t>滁州市城泊车辆服务有限公司云服务采购项目</w:t>
      </w:r>
    </w:p>
    <w:p w14:paraId="0D122B0F">
      <w:pPr>
        <w:pStyle w:val="17"/>
        <w:rPr>
          <w:rFonts w:hint="eastAsia"/>
          <w:color w:val="auto"/>
          <w:highlight w:val="none"/>
          <w:lang w:val="en-US" w:eastAsia="zh-CN"/>
        </w:rPr>
      </w:pPr>
    </w:p>
    <w:p w14:paraId="5C2D8844">
      <w:pPr>
        <w:pStyle w:val="17"/>
        <w:ind w:left="0" w:leftChars="0" w:firstLine="0" w:firstLineChars="0"/>
        <w:rPr>
          <w:rFonts w:hint="eastAsia"/>
          <w:color w:val="auto"/>
          <w:highlight w:val="none"/>
          <w:lang w:val="en-US" w:eastAsia="zh-CN"/>
        </w:rPr>
      </w:pPr>
    </w:p>
    <w:p w14:paraId="434700EE">
      <w:pPr>
        <w:keepNext w:val="0"/>
        <w:keepLines w:val="0"/>
        <w:widowControl/>
        <w:suppressLineNumbers w:val="0"/>
        <w:spacing w:before="0" w:beforeAutospacing="0" w:after="0" w:afterAutospacing="0" w:line="357" w:lineRule="atLeast"/>
        <w:ind w:left="0" w:right="0"/>
        <w:jc w:val="center"/>
        <w:rPr>
          <w:rFonts w:hint="eastAsia" w:asciiTheme="majorEastAsia" w:hAnsiTheme="majorEastAsia" w:eastAsiaTheme="majorEastAsia" w:cstheme="majorEastAsia"/>
          <w:b/>
          <w:bCs w:val="0"/>
          <w:color w:val="auto"/>
          <w:kern w:val="0"/>
          <w:sz w:val="84"/>
          <w:szCs w:val="84"/>
          <w:highlight w:val="none"/>
          <w:u w:color="000000"/>
          <w:lang w:val="en-US" w:eastAsia="zh-CN" w:bidi="ar"/>
        </w:rPr>
      </w:pPr>
      <w:r>
        <w:rPr>
          <w:rFonts w:hint="eastAsia" w:asciiTheme="majorEastAsia" w:hAnsiTheme="majorEastAsia" w:eastAsiaTheme="majorEastAsia" w:cstheme="majorEastAsia"/>
          <w:b/>
          <w:bCs w:val="0"/>
          <w:color w:val="auto"/>
          <w:kern w:val="0"/>
          <w:sz w:val="84"/>
          <w:szCs w:val="84"/>
          <w:highlight w:val="none"/>
          <w:u w:color="000000"/>
          <w:lang w:val="en-US" w:eastAsia="zh-CN" w:bidi="ar"/>
        </w:rPr>
        <w:t>招 标 文 件</w:t>
      </w:r>
    </w:p>
    <w:p w14:paraId="7AF6ED99">
      <w:pPr>
        <w:keepNext w:val="0"/>
        <w:keepLines w:val="0"/>
        <w:widowControl/>
        <w:suppressLineNumbers w:val="0"/>
        <w:spacing w:before="0" w:beforeAutospacing="0" w:after="0" w:afterAutospacing="0" w:line="357" w:lineRule="atLeast"/>
        <w:ind w:left="0" w:right="0"/>
        <w:jc w:val="center"/>
        <w:rPr>
          <w:rFonts w:hint="eastAsia"/>
          <w:color w:val="auto"/>
          <w:highlight w:val="none"/>
        </w:rPr>
      </w:pPr>
      <w:r>
        <w:rPr>
          <w:rFonts w:hint="eastAsia" w:ascii="宋体" w:hAnsi="宋体"/>
          <w:color w:val="auto"/>
          <w:sz w:val="40"/>
          <w:szCs w:val="36"/>
          <w:highlight w:val="none"/>
        </w:rPr>
        <w:t>（电子招标投标）</w:t>
      </w:r>
    </w:p>
    <w:p w14:paraId="37CD189A">
      <w:pPr>
        <w:pStyle w:val="28"/>
        <w:ind w:left="0" w:leftChars="0" w:firstLine="2880" w:firstLineChars="1200"/>
        <w:rPr>
          <w:rFonts w:hint="eastAsia" w:ascii="宋体" w:hAnsi="宋体" w:eastAsia="宋体" w:cs="宋体"/>
          <w:color w:val="auto"/>
          <w:sz w:val="24"/>
          <w:highlight w:val="none"/>
        </w:rPr>
      </w:pPr>
    </w:p>
    <w:p w14:paraId="5D5A6D11">
      <w:pPr>
        <w:pStyle w:val="28"/>
        <w:ind w:left="0" w:leftChars="0" w:firstLine="0" w:firstLineChars="0"/>
        <w:jc w:val="center"/>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项目编号：HXJY1110001059790001</w:t>
      </w:r>
      <w:r>
        <w:rPr>
          <w:rFonts w:hint="eastAsia" w:ascii="宋体" w:hAnsi="宋体" w:cs="宋体"/>
          <w:color w:val="auto"/>
          <w:sz w:val="24"/>
          <w:highlight w:val="none"/>
          <w:lang w:eastAsia="zh-CN"/>
        </w:rPr>
        <w:t xml:space="preserve"> </w:t>
      </w:r>
    </w:p>
    <w:p w14:paraId="0E09ED80">
      <w:pPr>
        <w:keepNext w:val="0"/>
        <w:keepLines w:val="0"/>
        <w:widowControl/>
        <w:suppressLineNumbers w:val="0"/>
        <w:spacing w:before="0" w:beforeAutospacing="0" w:after="0" w:afterAutospacing="0" w:line="357" w:lineRule="atLeast"/>
        <w:ind w:left="0" w:right="0" w:firstLine="2520" w:firstLineChars="900"/>
        <w:jc w:val="both"/>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bCs/>
          <w:color w:val="auto"/>
          <w:kern w:val="0"/>
          <w:sz w:val="28"/>
          <w:szCs w:val="28"/>
          <w:highlight w:val="none"/>
          <w:u w:color="000000"/>
          <w:lang w:val="en-US" w:eastAsia="zh-CN" w:bidi="ar"/>
        </w:rPr>
        <w:t xml:space="preserve">          </w:t>
      </w:r>
    </w:p>
    <w:p w14:paraId="18400AFB">
      <w:pPr>
        <w:pStyle w:val="21"/>
        <w:widowControl/>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lang w:val="en-US"/>
        </w:rPr>
        <w:t xml:space="preserve"> </w:t>
      </w:r>
    </w:p>
    <w:p w14:paraId="6B8F0B51">
      <w:pPr>
        <w:pStyle w:val="21"/>
        <w:widowControl/>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lang w:val="en-US"/>
        </w:rPr>
        <w:t xml:space="preserve"> </w:t>
      </w:r>
    </w:p>
    <w:p w14:paraId="5C5BF441">
      <w:pPr>
        <w:pStyle w:val="21"/>
        <w:widowControl/>
        <w:rPr>
          <w:rFonts w:hint="eastAsia" w:asciiTheme="majorEastAsia" w:hAnsiTheme="majorEastAsia" w:eastAsiaTheme="majorEastAsia" w:cstheme="majorEastAsia"/>
          <w:color w:val="auto"/>
          <w:highlight w:val="none"/>
          <w:lang w:val="en-US"/>
        </w:rPr>
      </w:pPr>
    </w:p>
    <w:p w14:paraId="0DF78730">
      <w:pPr>
        <w:pStyle w:val="21"/>
        <w:widowControl/>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lang w:val="en-US"/>
        </w:rPr>
        <w:t xml:space="preserve"> </w:t>
      </w:r>
    </w:p>
    <w:p w14:paraId="008BBF29">
      <w:pPr>
        <w:keepNext w:val="0"/>
        <w:keepLines w:val="0"/>
        <w:pageBreakBefore w:val="0"/>
        <w:widowControl w:val="0"/>
        <w:kinsoku/>
        <w:wordWrap/>
        <w:overflowPunct/>
        <w:topLinePunct w:val="0"/>
        <w:autoSpaceDE/>
        <w:autoSpaceDN/>
        <w:bidi w:val="0"/>
        <w:adjustRightInd w:val="0"/>
        <w:snapToGrid w:val="0"/>
        <w:spacing w:line="480" w:lineRule="auto"/>
        <w:ind w:firstLine="562" w:firstLineChars="200"/>
        <w:textAlignment w:val="auto"/>
        <w:rPr>
          <w:rFonts w:hint="eastAsia" w:asciiTheme="majorEastAsia" w:hAnsiTheme="majorEastAsia" w:eastAsiaTheme="majorEastAsia" w:cstheme="majorEastAsia"/>
          <w:b/>
          <w:color w:val="auto"/>
          <w:sz w:val="28"/>
          <w:szCs w:val="28"/>
          <w:highlight w:val="none"/>
          <w:u w:val="thick"/>
        </w:rPr>
      </w:pPr>
      <w:r>
        <w:rPr>
          <w:rFonts w:hint="eastAsia" w:asciiTheme="majorEastAsia" w:hAnsiTheme="majorEastAsia" w:eastAsiaTheme="majorEastAsia" w:cstheme="majorEastAsia"/>
          <w:b/>
          <w:color w:val="auto"/>
          <w:sz w:val="28"/>
          <w:szCs w:val="28"/>
          <w:highlight w:val="none"/>
          <w:lang w:val="en-US" w:eastAsia="zh-CN"/>
        </w:rPr>
        <w:t>采</w:t>
      </w:r>
      <w:r>
        <w:rPr>
          <w:rFonts w:hint="eastAsia" w:asciiTheme="majorEastAsia" w:hAnsiTheme="majorEastAsia" w:eastAsiaTheme="majorEastAsia" w:cstheme="majorEastAsia"/>
          <w:b/>
          <w:color w:val="auto"/>
          <w:sz w:val="28"/>
          <w:szCs w:val="28"/>
          <w:highlight w:val="none"/>
        </w:rPr>
        <w:t xml:space="preserve">  </w:t>
      </w:r>
      <w:r>
        <w:rPr>
          <w:rFonts w:hint="eastAsia" w:asciiTheme="majorEastAsia" w:hAnsiTheme="majorEastAsia" w:eastAsiaTheme="majorEastAsia" w:cstheme="majorEastAsia"/>
          <w:b/>
          <w:color w:val="auto"/>
          <w:sz w:val="28"/>
          <w:szCs w:val="28"/>
          <w:highlight w:val="none"/>
          <w:lang w:val="en-US" w:eastAsia="zh-CN"/>
        </w:rPr>
        <w:t xml:space="preserve"> 购</w:t>
      </w:r>
      <w:r>
        <w:rPr>
          <w:rFonts w:hint="eastAsia" w:asciiTheme="majorEastAsia" w:hAnsiTheme="majorEastAsia" w:eastAsiaTheme="majorEastAsia" w:cstheme="majorEastAsia"/>
          <w:b/>
          <w:color w:val="auto"/>
          <w:sz w:val="28"/>
          <w:szCs w:val="28"/>
          <w:highlight w:val="none"/>
        </w:rPr>
        <w:t xml:space="preserve"> </w:t>
      </w:r>
      <w:r>
        <w:rPr>
          <w:rFonts w:hint="eastAsia" w:asciiTheme="majorEastAsia" w:hAnsiTheme="majorEastAsia" w:eastAsiaTheme="majorEastAsia" w:cstheme="majorEastAsia"/>
          <w:b/>
          <w:color w:val="auto"/>
          <w:sz w:val="28"/>
          <w:szCs w:val="28"/>
          <w:highlight w:val="none"/>
          <w:lang w:val="en-US" w:eastAsia="zh-CN"/>
        </w:rPr>
        <w:t xml:space="preserve"> </w:t>
      </w:r>
      <w:r>
        <w:rPr>
          <w:rFonts w:hint="eastAsia" w:asciiTheme="majorEastAsia" w:hAnsiTheme="majorEastAsia" w:eastAsiaTheme="majorEastAsia" w:cstheme="majorEastAsia"/>
          <w:b/>
          <w:color w:val="auto"/>
          <w:sz w:val="28"/>
          <w:szCs w:val="28"/>
          <w:highlight w:val="none"/>
        </w:rPr>
        <w:t xml:space="preserve"> 人:</w:t>
      </w:r>
      <w:r>
        <w:rPr>
          <w:rFonts w:hint="eastAsia" w:asciiTheme="majorEastAsia" w:hAnsiTheme="majorEastAsia" w:eastAsiaTheme="majorEastAsia" w:cstheme="majorEastAsia"/>
          <w:b/>
          <w:color w:val="auto"/>
          <w:sz w:val="28"/>
          <w:szCs w:val="28"/>
          <w:highlight w:val="none"/>
          <w:u w:val="thick"/>
          <w:lang w:eastAsia="zh-CN"/>
        </w:rPr>
        <w:t xml:space="preserve"> 滁州市城泊车辆服务有限公司</w:t>
      </w:r>
      <w:r>
        <w:rPr>
          <w:rFonts w:hint="eastAsia" w:asciiTheme="majorEastAsia" w:hAnsiTheme="majorEastAsia" w:eastAsiaTheme="majorEastAsia" w:cstheme="majorEastAsia"/>
          <w:b/>
          <w:color w:val="auto"/>
          <w:sz w:val="28"/>
          <w:szCs w:val="28"/>
          <w:highlight w:val="none"/>
          <w:u w:val="thick"/>
          <w:lang w:val="en-US" w:eastAsia="zh-CN"/>
        </w:rPr>
        <w:t xml:space="preserve"> </w:t>
      </w:r>
      <w:r>
        <w:rPr>
          <w:rFonts w:hint="eastAsia" w:asciiTheme="majorEastAsia" w:hAnsiTheme="majorEastAsia" w:eastAsiaTheme="majorEastAsia" w:cstheme="majorEastAsia"/>
          <w:b/>
          <w:color w:val="auto"/>
          <w:sz w:val="28"/>
          <w:szCs w:val="28"/>
          <w:highlight w:val="none"/>
          <w:u w:val="thick"/>
        </w:rPr>
        <w:t>（盖单位章）</w:t>
      </w:r>
    </w:p>
    <w:p w14:paraId="57F282FF">
      <w:pPr>
        <w:keepNext w:val="0"/>
        <w:keepLines w:val="0"/>
        <w:pageBreakBefore w:val="0"/>
        <w:widowControl w:val="0"/>
        <w:kinsoku/>
        <w:wordWrap/>
        <w:overflowPunct/>
        <w:topLinePunct w:val="0"/>
        <w:autoSpaceDE/>
        <w:autoSpaceDN/>
        <w:bidi w:val="0"/>
        <w:adjustRightInd w:val="0"/>
        <w:snapToGrid w:val="0"/>
        <w:spacing w:line="480" w:lineRule="auto"/>
        <w:ind w:firstLine="562" w:firstLineChars="200"/>
        <w:textAlignment w:val="auto"/>
        <w:rPr>
          <w:rFonts w:hint="eastAsia" w:asciiTheme="majorEastAsia" w:hAnsiTheme="majorEastAsia" w:eastAsiaTheme="majorEastAsia" w:cstheme="majorEastAsia"/>
          <w:color w:val="auto"/>
          <w:spacing w:val="20"/>
          <w:sz w:val="28"/>
          <w:szCs w:val="28"/>
          <w:highlight w:val="none"/>
          <w:u w:val="single"/>
        </w:rPr>
      </w:pPr>
      <w:r>
        <w:rPr>
          <w:rFonts w:hint="eastAsia" w:asciiTheme="majorEastAsia" w:hAnsiTheme="majorEastAsia" w:eastAsiaTheme="majorEastAsia" w:cstheme="majorEastAsia"/>
          <w:b/>
          <w:color w:val="auto"/>
          <w:sz w:val="28"/>
          <w:szCs w:val="28"/>
          <w:highlight w:val="none"/>
          <w:lang w:val="en-US" w:eastAsia="zh-CN"/>
        </w:rPr>
        <w:t>采购代理</w:t>
      </w:r>
      <w:r>
        <w:rPr>
          <w:rFonts w:hint="eastAsia" w:asciiTheme="majorEastAsia" w:hAnsiTheme="majorEastAsia" w:eastAsiaTheme="majorEastAsia" w:cstheme="majorEastAsia"/>
          <w:b/>
          <w:color w:val="auto"/>
          <w:spacing w:val="20"/>
          <w:sz w:val="28"/>
          <w:szCs w:val="28"/>
          <w:highlight w:val="none"/>
        </w:rPr>
        <w:t>机构:</w:t>
      </w:r>
      <w:r>
        <w:rPr>
          <w:rFonts w:hint="eastAsia" w:asciiTheme="majorEastAsia" w:hAnsiTheme="majorEastAsia" w:eastAsiaTheme="majorEastAsia" w:cstheme="majorEastAsia"/>
          <w:b/>
          <w:color w:val="auto"/>
          <w:sz w:val="28"/>
          <w:szCs w:val="28"/>
          <w:highlight w:val="none"/>
          <w:u w:val="thick"/>
        </w:rPr>
        <w:t>滁州市城投工程咨询管理有限公司（盖单位章）</w:t>
      </w:r>
    </w:p>
    <w:p w14:paraId="55E85E04">
      <w:pPr>
        <w:keepNext w:val="0"/>
        <w:keepLines w:val="0"/>
        <w:pageBreakBefore w:val="0"/>
        <w:widowControl w:val="0"/>
        <w:kinsoku/>
        <w:wordWrap/>
        <w:overflowPunct/>
        <w:topLinePunct w:val="0"/>
        <w:autoSpaceDE/>
        <w:autoSpaceDN/>
        <w:bidi w:val="0"/>
        <w:adjustRightInd w:val="0"/>
        <w:snapToGrid w:val="0"/>
        <w:spacing w:line="480" w:lineRule="auto"/>
        <w:ind w:firstLine="562" w:firstLineChars="200"/>
        <w:textAlignment w:val="auto"/>
        <w:rPr>
          <w:rFonts w:hint="eastAsia" w:asciiTheme="majorEastAsia" w:hAnsiTheme="majorEastAsia" w:eastAsiaTheme="majorEastAsia" w:cstheme="majorEastAsia"/>
          <w:b/>
          <w:color w:val="auto"/>
          <w:spacing w:val="20"/>
          <w:sz w:val="28"/>
          <w:szCs w:val="28"/>
          <w:highlight w:val="none"/>
        </w:rPr>
      </w:pPr>
      <w:r>
        <w:rPr>
          <w:rFonts w:hint="eastAsia" w:asciiTheme="majorEastAsia" w:hAnsiTheme="majorEastAsia" w:eastAsiaTheme="majorEastAsia" w:cstheme="majorEastAsia"/>
          <w:b/>
          <w:color w:val="auto"/>
          <w:sz w:val="28"/>
          <w:szCs w:val="28"/>
          <w:highlight w:val="none"/>
          <w:lang w:val="en-US" w:eastAsia="zh-CN"/>
        </w:rPr>
        <w:t>发 布 日</w:t>
      </w:r>
      <w:r>
        <w:rPr>
          <w:rFonts w:hint="eastAsia" w:asciiTheme="majorEastAsia" w:hAnsiTheme="majorEastAsia" w:eastAsiaTheme="majorEastAsia" w:cstheme="majorEastAsia"/>
          <w:b/>
          <w:color w:val="auto"/>
          <w:spacing w:val="20"/>
          <w:sz w:val="28"/>
          <w:szCs w:val="28"/>
          <w:highlight w:val="none"/>
        </w:rPr>
        <w:t xml:space="preserve"> 期:</w:t>
      </w:r>
      <w:r>
        <w:rPr>
          <w:rFonts w:hint="eastAsia" w:asciiTheme="majorEastAsia" w:hAnsiTheme="majorEastAsia" w:eastAsiaTheme="majorEastAsia" w:cstheme="majorEastAsia"/>
          <w:b/>
          <w:color w:val="auto"/>
          <w:sz w:val="28"/>
          <w:szCs w:val="28"/>
          <w:highlight w:val="none"/>
          <w:u w:val="thick"/>
        </w:rPr>
        <w:t xml:space="preserve">       </w:t>
      </w:r>
      <w:r>
        <w:rPr>
          <w:rFonts w:hint="eastAsia" w:asciiTheme="majorEastAsia" w:hAnsiTheme="majorEastAsia" w:eastAsiaTheme="majorEastAsia" w:cstheme="majorEastAsia"/>
          <w:b/>
          <w:color w:val="auto"/>
          <w:sz w:val="28"/>
          <w:szCs w:val="28"/>
          <w:highlight w:val="none"/>
          <w:u w:val="thick"/>
          <w:lang w:eastAsia="zh-CN"/>
        </w:rPr>
        <w:t>2026年</w:t>
      </w:r>
      <w:r>
        <w:rPr>
          <w:rFonts w:hint="eastAsia" w:asciiTheme="majorEastAsia" w:hAnsiTheme="majorEastAsia" w:eastAsiaTheme="majorEastAsia" w:cstheme="majorEastAsia"/>
          <w:b/>
          <w:color w:val="auto"/>
          <w:sz w:val="28"/>
          <w:szCs w:val="28"/>
          <w:highlight w:val="none"/>
          <w:u w:val="thick"/>
          <w:lang w:val="en-US" w:eastAsia="zh-CN"/>
        </w:rPr>
        <w:t>7</w:t>
      </w:r>
      <w:r>
        <w:rPr>
          <w:rFonts w:hint="eastAsia" w:asciiTheme="majorEastAsia" w:hAnsiTheme="majorEastAsia" w:eastAsiaTheme="majorEastAsia" w:cstheme="majorEastAsia"/>
          <w:b/>
          <w:color w:val="auto"/>
          <w:sz w:val="28"/>
          <w:szCs w:val="28"/>
          <w:highlight w:val="none"/>
          <w:u w:val="thick"/>
          <w:lang w:eastAsia="zh-CN"/>
        </w:rPr>
        <w:t>月</w:t>
      </w:r>
      <w:r>
        <w:rPr>
          <w:rFonts w:hint="eastAsia" w:asciiTheme="majorEastAsia" w:hAnsiTheme="majorEastAsia" w:eastAsiaTheme="majorEastAsia" w:cstheme="majorEastAsia"/>
          <w:b/>
          <w:color w:val="auto"/>
          <w:sz w:val="28"/>
          <w:szCs w:val="28"/>
          <w:highlight w:val="none"/>
          <w:u w:val="thick"/>
          <w:lang w:val="en-US" w:eastAsia="zh-CN"/>
        </w:rPr>
        <w:t>17</w:t>
      </w:r>
      <w:bookmarkStart w:id="89" w:name="_GoBack"/>
      <w:bookmarkEnd w:id="89"/>
      <w:r>
        <w:rPr>
          <w:rFonts w:hint="eastAsia" w:asciiTheme="majorEastAsia" w:hAnsiTheme="majorEastAsia" w:eastAsiaTheme="majorEastAsia" w:cstheme="majorEastAsia"/>
          <w:b/>
          <w:color w:val="auto"/>
          <w:sz w:val="28"/>
          <w:szCs w:val="28"/>
          <w:highlight w:val="none"/>
          <w:u w:val="thick"/>
          <w:lang w:val="en-US" w:eastAsia="zh-CN"/>
        </w:rPr>
        <w:t>日</w:t>
      </w:r>
      <w:r>
        <w:rPr>
          <w:rFonts w:hint="eastAsia" w:asciiTheme="majorEastAsia" w:hAnsiTheme="majorEastAsia" w:eastAsiaTheme="majorEastAsia" w:cstheme="majorEastAsia"/>
          <w:b/>
          <w:color w:val="auto"/>
          <w:sz w:val="28"/>
          <w:szCs w:val="28"/>
          <w:highlight w:val="none"/>
          <w:u w:val="thick"/>
        </w:rPr>
        <w:t xml:space="preserve">       </w:t>
      </w:r>
    </w:p>
    <w:p w14:paraId="5FD62942">
      <w:pPr>
        <w:pStyle w:val="28"/>
        <w:widowControl/>
        <w:spacing w:before="0" w:beforeAutospacing="0" w:after="120" w:afterAutospacing="0" w:line="480" w:lineRule="auto"/>
        <w:ind w:leftChars="200" w:right="0"/>
        <w:rPr>
          <w:rFonts w:hint="eastAsia" w:asciiTheme="majorEastAsia" w:hAnsiTheme="majorEastAsia" w:eastAsiaTheme="majorEastAsia" w:cstheme="majorEastAsia"/>
          <w:b/>
          <w:bCs w:val="0"/>
          <w:color w:val="auto"/>
          <w:kern w:val="0"/>
          <w:sz w:val="36"/>
          <w:szCs w:val="36"/>
          <w:highlight w:val="none"/>
          <w:u w:color="000000"/>
          <w:lang w:val="en-US" w:eastAsia="zh-CN" w:bidi="ar"/>
        </w:rPr>
      </w:pPr>
      <w:r>
        <w:rPr>
          <w:rFonts w:hint="eastAsia" w:asciiTheme="majorEastAsia" w:hAnsiTheme="majorEastAsia" w:eastAsiaTheme="majorEastAsia" w:cstheme="majorEastAsia"/>
          <w:color w:val="auto"/>
          <w:sz w:val="28"/>
          <w:szCs w:val="28"/>
          <w:highlight w:val="none"/>
          <w:lang w:val="en-US"/>
        </w:rPr>
        <w:t xml:space="preserve"> </w:t>
      </w:r>
    </w:p>
    <w:p w14:paraId="247D53FA">
      <w:pPr>
        <w:jc w:val="center"/>
        <w:rPr>
          <w:rFonts w:hint="eastAsia" w:asciiTheme="majorEastAsia" w:hAnsiTheme="majorEastAsia" w:eastAsiaTheme="majorEastAsia" w:cstheme="majorEastAsia"/>
          <w:b/>
          <w:bCs w:val="0"/>
          <w:color w:val="auto"/>
          <w:kern w:val="0"/>
          <w:sz w:val="36"/>
          <w:szCs w:val="36"/>
          <w:highlight w:val="none"/>
          <w:u w:color="000000"/>
          <w:lang w:val="en-US" w:eastAsia="zh-CN" w:bidi="ar"/>
        </w:rPr>
      </w:pPr>
    </w:p>
    <w:p w14:paraId="5FF00D12">
      <w:pPr>
        <w:jc w:val="center"/>
        <w:rPr>
          <w:rFonts w:hint="eastAsia" w:asciiTheme="majorEastAsia" w:hAnsiTheme="majorEastAsia" w:eastAsiaTheme="majorEastAsia" w:cstheme="majorEastAsia"/>
          <w:b/>
          <w:bCs w:val="0"/>
          <w:color w:val="auto"/>
          <w:sz w:val="36"/>
          <w:szCs w:val="36"/>
          <w:highlight w:val="none"/>
          <w:lang w:val="en-US"/>
        </w:rPr>
      </w:pPr>
      <w:r>
        <w:rPr>
          <w:rFonts w:hint="eastAsia" w:asciiTheme="majorEastAsia" w:hAnsiTheme="majorEastAsia" w:eastAsiaTheme="majorEastAsia" w:cstheme="majorEastAsia"/>
          <w:b/>
          <w:bCs w:val="0"/>
          <w:color w:val="auto"/>
          <w:kern w:val="0"/>
          <w:sz w:val="36"/>
          <w:szCs w:val="36"/>
          <w:highlight w:val="none"/>
          <w:u w:color="000000"/>
          <w:lang w:val="en-US" w:eastAsia="zh-CN" w:bidi="ar"/>
        </w:rPr>
        <w:t>目  录</w:t>
      </w:r>
    </w:p>
    <w:sdt>
      <w:sdtPr>
        <w:rPr>
          <w:rFonts w:ascii="宋体" w:hAnsi="宋体" w:eastAsia="宋体" w:cstheme="minorBidi"/>
          <w:color w:val="auto"/>
          <w:kern w:val="2"/>
          <w:sz w:val="21"/>
          <w:szCs w:val="24"/>
          <w:highlight w:val="none"/>
          <w:lang w:val="en-US" w:eastAsia="zh-CN" w:bidi="ar-SA"/>
        </w:rPr>
        <w:id w:val="147458166"/>
        <w15:color w:val="DBDBDB"/>
        <w:docPartObj>
          <w:docPartGallery w:val="Table of Contents"/>
          <w:docPartUnique/>
        </w:docPartObj>
      </w:sdtPr>
      <w:sdtEndPr>
        <w:rPr>
          <w:rFonts w:ascii="宋体" w:hAnsi="宋体" w:eastAsia="宋体" w:cstheme="minorBidi"/>
          <w:color w:val="auto"/>
          <w:kern w:val="2"/>
          <w:sz w:val="21"/>
          <w:szCs w:val="24"/>
          <w:highlight w:val="none"/>
          <w:lang w:val="en-US" w:eastAsia="zh-CN" w:bidi="ar-SA"/>
        </w:rPr>
      </w:sdtEndPr>
      <w:sdtContent>
        <w:p w14:paraId="6FED5660">
          <w:pPr>
            <w:spacing w:before="0" w:beforeLines="0" w:after="0" w:afterLines="0" w:line="240" w:lineRule="auto"/>
            <w:ind w:left="0" w:leftChars="0" w:right="0" w:rightChars="0" w:firstLine="0" w:firstLineChars="0"/>
            <w:jc w:val="center"/>
            <w:rPr>
              <w:color w:val="auto"/>
              <w:highlight w:val="none"/>
            </w:rPr>
          </w:pPr>
          <w:bookmarkStart w:id="0" w:name="_Toc23741_WPSOffice_Level1"/>
          <w:bookmarkEnd w:id="0"/>
          <w:bookmarkStart w:id="1" w:name="_Toc29214"/>
          <w:bookmarkEnd w:id="1"/>
        </w:p>
        <w:p w14:paraId="1AFE639F">
          <w:pPr>
            <w:pStyle w:val="20"/>
            <w:tabs>
              <w:tab w:val="right" w:leader="dot" w:pos="8732"/>
            </w:tabs>
            <w:rPr>
              <w:color w:val="auto"/>
              <w:sz w:val="22"/>
              <w:szCs w:val="22"/>
              <w:highlight w:val="none"/>
            </w:rPr>
          </w:pPr>
          <w:r>
            <w:rPr>
              <w:color w:val="auto"/>
              <w:highlight w:val="none"/>
            </w:rPr>
            <w:fldChar w:fldCharType="begin"/>
          </w:r>
          <w:r>
            <w:rPr>
              <w:color w:val="auto"/>
              <w:highlight w:val="none"/>
            </w:rPr>
            <w:instrText xml:space="preserve">TOC \o "1-1" \h \u </w:instrText>
          </w:r>
          <w:r>
            <w:rPr>
              <w:color w:val="auto"/>
              <w:highlight w:val="none"/>
            </w:rPr>
            <w:fldChar w:fldCharType="separate"/>
          </w:r>
          <w:r>
            <w:rPr>
              <w:color w:val="auto"/>
              <w:sz w:val="22"/>
              <w:szCs w:val="22"/>
              <w:highlight w:val="none"/>
            </w:rPr>
            <w:fldChar w:fldCharType="begin"/>
          </w:r>
          <w:r>
            <w:rPr>
              <w:color w:val="auto"/>
              <w:sz w:val="22"/>
              <w:szCs w:val="22"/>
              <w:highlight w:val="none"/>
            </w:rPr>
            <w:instrText xml:space="preserve"> HYPERLINK \l _Toc58 </w:instrText>
          </w:r>
          <w:r>
            <w:rPr>
              <w:color w:val="auto"/>
              <w:sz w:val="22"/>
              <w:szCs w:val="22"/>
              <w:highlight w:val="none"/>
            </w:rPr>
            <w:fldChar w:fldCharType="separate"/>
          </w:r>
          <w:r>
            <w:rPr>
              <w:rFonts w:hint="eastAsia" w:asciiTheme="majorEastAsia" w:hAnsiTheme="majorEastAsia" w:eastAsiaTheme="majorEastAsia" w:cstheme="majorEastAsia"/>
              <w:bCs w:val="0"/>
              <w:color w:val="auto"/>
              <w:kern w:val="0"/>
              <w:sz w:val="22"/>
              <w:szCs w:val="22"/>
              <w:highlight w:val="none"/>
              <w:lang w:val="en-US" w:eastAsia="zh-CN" w:bidi="ar"/>
            </w:rPr>
            <w:t>第一章  招标公告</w:t>
          </w:r>
          <w:r>
            <w:rPr>
              <w:color w:val="auto"/>
              <w:sz w:val="22"/>
              <w:szCs w:val="22"/>
              <w:highlight w:val="none"/>
            </w:rPr>
            <w:tab/>
          </w:r>
          <w:r>
            <w:rPr>
              <w:color w:val="auto"/>
              <w:sz w:val="22"/>
              <w:szCs w:val="22"/>
              <w:highlight w:val="none"/>
            </w:rPr>
            <w:fldChar w:fldCharType="begin"/>
          </w:r>
          <w:r>
            <w:rPr>
              <w:color w:val="auto"/>
              <w:sz w:val="22"/>
              <w:szCs w:val="22"/>
              <w:highlight w:val="none"/>
            </w:rPr>
            <w:instrText xml:space="preserve"> PAGEREF _Toc58 \h </w:instrText>
          </w:r>
          <w:r>
            <w:rPr>
              <w:color w:val="auto"/>
              <w:sz w:val="22"/>
              <w:szCs w:val="22"/>
              <w:highlight w:val="none"/>
            </w:rPr>
            <w:fldChar w:fldCharType="separate"/>
          </w:r>
          <w:r>
            <w:rPr>
              <w:color w:val="auto"/>
              <w:sz w:val="22"/>
              <w:szCs w:val="22"/>
              <w:highlight w:val="none"/>
            </w:rPr>
            <w:t>3</w:t>
          </w:r>
          <w:r>
            <w:rPr>
              <w:color w:val="auto"/>
              <w:sz w:val="22"/>
              <w:szCs w:val="22"/>
              <w:highlight w:val="none"/>
            </w:rPr>
            <w:fldChar w:fldCharType="end"/>
          </w:r>
          <w:r>
            <w:rPr>
              <w:color w:val="auto"/>
              <w:sz w:val="22"/>
              <w:szCs w:val="22"/>
              <w:highlight w:val="none"/>
            </w:rPr>
            <w:fldChar w:fldCharType="end"/>
          </w:r>
        </w:p>
        <w:p w14:paraId="081A5241">
          <w:pPr>
            <w:pStyle w:val="20"/>
            <w:tabs>
              <w:tab w:val="right" w:leader="dot" w:pos="8732"/>
            </w:tabs>
            <w:rPr>
              <w:color w:val="auto"/>
              <w:sz w:val="22"/>
              <w:szCs w:val="22"/>
              <w:highlight w:val="none"/>
            </w:rPr>
          </w:pPr>
          <w:r>
            <w:rPr>
              <w:color w:val="auto"/>
              <w:sz w:val="22"/>
              <w:szCs w:val="22"/>
              <w:highlight w:val="none"/>
            </w:rPr>
            <w:fldChar w:fldCharType="begin"/>
          </w:r>
          <w:r>
            <w:rPr>
              <w:color w:val="auto"/>
              <w:sz w:val="22"/>
              <w:szCs w:val="22"/>
              <w:highlight w:val="none"/>
            </w:rPr>
            <w:instrText xml:space="preserve"> HYPERLINK \l _Toc31986 </w:instrText>
          </w:r>
          <w:r>
            <w:rPr>
              <w:color w:val="auto"/>
              <w:sz w:val="22"/>
              <w:szCs w:val="22"/>
              <w:highlight w:val="none"/>
            </w:rPr>
            <w:fldChar w:fldCharType="separate"/>
          </w:r>
          <w:r>
            <w:rPr>
              <w:rFonts w:hint="eastAsia" w:asciiTheme="majorEastAsia" w:hAnsiTheme="majorEastAsia" w:eastAsiaTheme="majorEastAsia" w:cstheme="majorEastAsia"/>
              <w:bCs w:val="0"/>
              <w:color w:val="auto"/>
              <w:kern w:val="0"/>
              <w:sz w:val="22"/>
              <w:szCs w:val="22"/>
              <w:highlight w:val="none"/>
              <w:lang w:val="en-US" w:eastAsia="zh-CN" w:bidi="ar"/>
            </w:rPr>
            <w:t>第二章 投标人须知</w:t>
          </w:r>
          <w:r>
            <w:rPr>
              <w:color w:val="auto"/>
              <w:sz w:val="22"/>
              <w:szCs w:val="22"/>
              <w:highlight w:val="none"/>
            </w:rPr>
            <w:tab/>
          </w:r>
          <w:r>
            <w:rPr>
              <w:color w:val="auto"/>
              <w:sz w:val="22"/>
              <w:szCs w:val="22"/>
              <w:highlight w:val="none"/>
            </w:rPr>
            <w:fldChar w:fldCharType="begin"/>
          </w:r>
          <w:r>
            <w:rPr>
              <w:color w:val="auto"/>
              <w:sz w:val="22"/>
              <w:szCs w:val="22"/>
              <w:highlight w:val="none"/>
            </w:rPr>
            <w:instrText xml:space="preserve"> PAGEREF _Toc31986 \h </w:instrText>
          </w:r>
          <w:r>
            <w:rPr>
              <w:color w:val="auto"/>
              <w:sz w:val="22"/>
              <w:szCs w:val="22"/>
              <w:highlight w:val="none"/>
            </w:rPr>
            <w:fldChar w:fldCharType="separate"/>
          </w:r>
          <w:r>
            <w:rPr>
              <w:color w:val="auto"/>
              <w:sz w:val="22"/>
              <w:szCs w:val="22"/>
              <w:highlight w:val="none"/>
            </w:rPr>
            <w:t>6</w:t>
          </w:r>
          <w:r>
            <w:rPr>
              <w:color w:val="auto"/>
              <w:sz w:val="22"/>
              <w:szCs w:val="22"/>
              <w:highlight w:val="none"/>
            </w:rPr>
            <w:fldChar w:fldCharType="end"/>
          </w:r>
          <w:r>
            <w:rPr>
              <w:color w:val="auto"/>
              <w:sz w:val="22"/>
              <w:szCs w:val="22"/>
              <w:highlight w:val="none"/>
            </w:rPr>
            <w:fldChar w:fldCharType="end"/>
          </w:r>
        </w:p>
        <w:p w14:paraId="0A3A37BD">
          <w:pPr>
            <w:pStyle w:val="20"/>
            <w:tabs>
              <w:tab w:val="right" w:leader="dot" w:pos="8732"/>
            </w:tabs>
            <w:rPr>
              <w:color w:val="auto"/>
              <w:sz w:val="22"/>
              <w:szCs w:val="22"/>
              <w:highlight w:val="none"/>
            </w:rPr>
          </w:pPr>
          <w:r>
            <w:rPr>
              <w:color w:val="auto"/>
              <w:sz w:val="22"/>
              <w:szCs w:val="22"/>
              <w:highlight w:val="none"/>
            </w:rPr>
            <w:fldChar w:fldCharType="begin"/>
          </w:r>
          <w:r>
            <w:rPr>
              <w:color w:val="auto"/>
              <w:sz w:val="22"/>
              <w:szCs w:val="22"/>
              <w:highlight w:val="none"/>
            </w:rPr>
            <w:instrText xml:space="preserve"> HYPERLINK \l _Toc10017 </w:instrText>
          </w:r>
          <w:r>
            <w:rPr>
              <w:color w:val="auto"/>
              <w:sz w:val="22"/>
              <w:szCs w:val="22"/>
              <w:highlight w:val="none"/>
            </w:rPr>
            <w:fldChar w:fldCharType="separate"/>
          </w:r>
          <w:r>
            <w:rPr>
              <w:rFonts w:hint="eastAsia" w:asciiTheme="majorEastAsia" w:hAnsiTheme="majorEastAsia" w:eastAsiaTheme="majorEastAsia" w:cstheme="majorEastAsia"/>
              <w:bCs w:val="0"/>
              <w:color w:val="auto"/>
              <w:kern w:val="0"/>
              <w:sz w:val="22"/>
              <w:szCs w:val="22"/>
              <w:highlight w:val="none"/>
              <w:lang w:val="en-US" w:eastAsia="zh-CN" w:bidi="ar"/>
            </w:rPr>
            <w:t xml:space="preserve">第三章  </w:t>
          </w:r>
          <w:r>
            <w:rPr>
              <w:rFonts w:hint="eastAsia" w:ascii="宋体"/>
              <w:color w:val="auto"/>
              <w:sz w:val="22"/>
              <w:szCs w:val="22"/>
              <w:highlight w:val="none"/>
            </w:rPr>
            <w:t>评标办法（</w:t>
          </w:r>
          <w:r>
            <w:rPr>
              <w:rFonts w:hint="eastAsia" w:ascii="宋体"/>
              <w:color w:val="auto"/>
              <w:sz w:val="22"/>
              <w:szCs w:val="22"/>
              <w:highlight w:val="none"/>
              <w:lang w:eastAsia="zh-CN"/>
            </w:rPr>
            <w:t>最低评标价法</w:t>
          </w:r>
          <w:r>
            <w:rPr>
              <w:rFonts w:hint="eastAsia" w:ascii="宋体"/>
              <w:color w:val="auto"/>
              <w:sz w:val="22"/>
              <w:szCs w:val="22"/>
              <w:highlight w:val="none"/>
            </w:rPr>
            <w:t>）</w:t>
          </w:r>
          <w:r>
            <w:rPr>
              <w:color w:val="auto"/>
              <w:sz w:val="22"/>
              <w:szCs w:val="22"/>
              <w:highlight w:val="none"/>
            </w:rPr>
            <w:tab/>
          </w:r>
          <w:r>
            <w:rPr>
              <w:color w:val="auto"/>
              <w:sz w:val="22"/>
              <w:szCs w:val="22"/>
              <w:highlight w:val="none"/>
            </w:rPr>
            <w:fldChar w:fldCharType="begin"/>
          </w:r>
          <w:r>
            <w:rPr>
              <w:color w:val="auto"/>
              <w:sz w:val="22"/>
              <w:szCs w:val="22"/>
              <w:highlight w:val="none"/>
            </w:rPr>
            <w:instrText xml:space="preserve"> PAGEREF _Toc10017 \h </w:instrText>
          </w:r>
          <w:r>
            <w:rPr>
              <w:color w:val="auto"/>
              <w:sz w:val="22"/>
              <w:szCs w:val="22"/>
              <w:highlight w:val="none"/>
            </w:rPr>
            <w:fldChar w:fldCharType="separate"/>
          </w:r>
          <w:r>
            <w:rPr>
              <w:color w:val="auto"/>
              <w:sz w:val="22"/>
              <w:szCs w:val="22"/>
              <w:highlight w:val="none"/>
            </w:rPr>
            <w:t>19</w:t>
          </w:r>
          <w:r>
            <w:rPr>
              <w:color w:val="auto"/>
              <w:sz w:val="22"/>
              <w:szCs w:val="22"/>
              <w:highlight w:val="none"/>
            </w:rPr>
            <w:fldChar w:fldCharType="end"/>
          </w:r>
          <w:r>
            <w:rPr>
              <w:color w:val="auto"/>
              <w:sz w:val="22"/>
              <w:szCs w:val="22"/>
              <w:highlight w:val="none"/>
            </w:rPr>
            <w:fldChar w:fldCharType="end"/>
          </w:r>
        </w:p>
        <w:p w14:paraId="7FDEE997">
          <w:pPr>
            <w:pStyle w:val="20"/>
            <w:tabs>
              <w:tab w:val="right" w:leader="dot" w:pos="8732"/>
            </w:tabs>
            <w:rPr>
              <w:color w:val="auto"/>
              <w:sz w:val="22"/>
              <w:szCs w:val="22"/>
              <w:highlight w:val="none"/>
            </w:rPr>
          </w:pPr>
          <w:r>
            <w:rPr>
              <w:color w:val="auto"/>
              <w:sz w:val="22"/>
              <w:szCs w:val="22"/>
              <w:highlight w:val="none"/>
            </w:rPr>
            <w:fldChar w:fldCharType="begin"/>
          </w:r>
          <w:r>
            <w:rPr>
              <w:color w:val="auto"/>
              <w:sz w:val="22"/>
              <w:szCs w:val="22"/>
              <w:highlight w:val="none"/>
            </w:rPr>
            <w:instrText xml:space="preserve"> HYPERLINK \l _Toc4739 </w:instrText>
          </w:r>
          <w:r>
            <w:rPr>
              <w:color w:val="auto"/>
              <w:sz w:val="22"/>
              <w:szCs w:val="22"/>
              <w:highlight w:val="none"/>
            </w:rPr>
            <w:fldChar w:fldCharType="separate"/>
          </w:r>
          <w:r>
            <w:rPr>
              <w:rFonts w:hint="eastAsia" w:asciiTheme="majorEastAsia" w:hAnsiTheme="majorEastAsia" w:eastAsiaTheme="majorEastAsia" w:cstheme="majorEastAsia"/>
              <w:bCs w:val="0"/>
              <w:color w:val="auto"/>
              <w:kern w:val="0"/>
              <w:sz w:val="22"/>
              <w:szCs w:val="22"/>
              <w:highlight w:val="none"/>
              <w:lang w:val="en-US" w:eastAsia="zh-CN" w:bidi="ar"/>
            </w:rPr>
            <w:t>第四章 采购需求</w:t>
          </w:r>
          <w:r>
            <w:rPr>
              <w:color w:val="auto"/>
              <w:sz w:val="22"/>
              <w:szCs w:val="22"/>
              <w:highlight w:val="none"/>
            </w:rPr>
            <w:tab/>
          </w:r>
          <w:r>
            <w:rPr>
              <w:color w:val="auto"/>
              <w:sz w:val="22"/>
              <w:szCs w:val="22"/>
              <w:highlight w:val="none"/>
            </w:rPr>
            <w:fldChar w:fldCharType="begin"/>
          </w:r>
          <w:r>
            <w:rPr>
              <w:color w:val="auto"/>
              <w:sz w:val="22"/>
              <w:szCs w:val="22"/>
              <w:highlight w:val="none"/>
            </w:rPr>
            <w:instrText xml:space="preserve"> PAGEREF _Toc4739 \h </w:instrText>
          </w:r>
          <w:r>
            <w:rPr>
              <w:color w:val="auto"/>
              <w:sz w:val="22"/>
              <w:szCs w:val="22"/>
              <w:highlight w:val="none"/>
            </w:rPr>
            <w:fldChar w:fldCharType="separate"/>
          </w:r>
          <w:r>
            <w:rPr>
              <w:color w:val="auto"/>
              <w:sz w:val="22"/>
              <w:szCs w:val="22"/>
              <w:highlight w:val="none"/>
            </w:rPr>
            <w:t>24</w:t>
          </w:r>
          <w:r>
            <w:rPr>
              <w:color w:val="auto"/>
              <w:sz w:val="22"/>
              <w:szCs w:val="22"/>
              <w:highlight w:val="none"/>
            </w:rPr>
            <w:fldChar w:fldCharType="end"/>
          </w:r>
          <w:r>
            <w:rPr>
              <w:color w:val="auto"/>
              <w:sz w:val="22"/>
              <w:szCs w:val="22"/>
              <w:highlight w:val="none"/>
            </w:rPr>
            <w:fldChar w:fldCharType="end"/>
          </w:r>
        </w:p>
        <w:p w14:paraId="6E4B9F53">
          <w:pPr>
            <w:pStyle w:val="20"/>
            <w:tabs>
              <w:tab w:val="right" w:leader="dot" w:pos="8732"/>
            </w:tabs>
            <w:rPr>
              <w:color w:val="auto"/>
              <w:sz w:val="22"/>
              <w:szCs w:val="22"/>
              <w:highlight w:val="none"/>
            </w:rPr>
          </w:pPr>
          <w:r>
            <w:rPr>
              <w:color w:val="auto"/>
              <w:sz w:val="22"/>
              <w:szCs w:val="22"/>
              <w:highlight w:val="none"/>
            </w:rPr>
            <w:fldChar w:fldCharType="begin"/>
          </w:r>
          <w:r>
            <w:rPr>
              <w:color w:val="auto"/>
              <w:sz w:val="22"/>
              <w:szCs w:val="22"/>
              <w:highlight w:val="none"/>
            </w:rPr>
            <w:instrText xml:space="preserve"> HYPERLINK \l _Toc29122 </w:instrText>
          </w:r>
          <w:r>
            <w:rPr>
              <w:color w:val="auto"/>
              <w:sz w:val="22"/>
              <w:szCs w:val="22"/>
              <w:highlight w:val="none"/>
            </w:rPr>
            <w:fldChar w:fldCharType="separate"/>
          </w:r>
          <w:r>
            <w:rPr>
              <w:rFonts w:hint="eastAsia" w:asciiTheme="majorEastAsia" w:hAnsiTheme="majorEastAsia" w:eastAsiaTheme="majorEastAsia" w:cstheme="majorEastAsia"/>
              <w:bCs w:val="0"/>
              <w:color w:val="auto"/>
              <w:kern w:val="0"/>
              <w:sz w:val="22"/>
              <w:szCs w:val="22"/>
              <w:highlight w:val="none"/>
              <w:lang w:val="en-US" w:eastAsia="zh-CN" w:bidi="ar"/>
            </w:rPr>
            <w:t>第五章  合同条款及格式</w:t>
          </w:r>
          <w:r>
            <w:rPr>
              <w:color w:val="auto"/>
              <w:sz w:val="22"/>
              <w:szCs w:val="22"/>
              <w:highlight w:val="none"/>
            </w:rPr>
            <w:tab/>
          </w:r>
          <w:r>
            <w:rPr>
              <w:color w:val="auto"/>
              <w:sz w:val="22"/>
              <w:szCs w:val="22"/>
              <w:highlight w:val="none"/>
            </w:rPr>
            <w:fldChar w:fldCharType="begin"/>
          </w:r>
          <w:r>
            <w:rPr>
              <w:color w:val="auto"/>
              <w:sz w:val="22"/>
              <w:szCs w:val="22"/>
              <w:highlight w:val="none"/>
            </w:rPr>
            <w:instrText xml:space="preserve"> PAGEREF _Toc29122 \h </w:instrText>
          </w:r>
          <w:r>
            <w:rPr>
              <w:color w:val="auto"/>
              <w:sz w:val="22"/>
              <w:szCs w:val="22"/>
              <w:highlight w:val="none"/>
            </w:rPr>
            <w:fldChar w:fldCharType="separate"/>
          </w:r>
          <w:r>
            <w:rPr>
              <w:color w:val="auto"/>
              <w:sz w:val="22"/>
              <w:szCs w:val="22"/>
              <w:highlight w:val="none"/>
            </w:rPr>
            <w:t>26</w:t>
          </w:r>
          <w:r>
            <w:rPr>
              <w:color w:val="auto"/>
              <w:sz w:val="22"/>
              <w:szCs w:val="22"/>
              <w:highlight w:val="none"/>
            </w:rPr>
            <w:fldChar w:fldCharType="end"/>
          </w:r>
          <w:r>
            <w:rPr>
              <w:color w:val="auto"/>
              <w:sz w:val="22"/>
              <w:szCs w:val="22"/>
              <w:highlight w:val="none"/>
            </w:rPr>
            <w:fldChar w:fldCharType="end"/>
          </w:r>
        </w:p>
        <w:p w14:paraId="11FD18CF">
          <w:pPr>
            <w:pStyle w:val="20"/>
            <w:tabs>
              <w:tab w:val="right" w:leader="dot" w:pos="8732"/>
            </w:tabs>
            <w:rPr>
              <w:color w:val="auto"/>
              <w:sz w:val="22"/>
              <w:szCs w:val="22"/>
              <w:highlight w:val="none"/>
            </w:rPr>
          </w:pPr>
          <w:r>
            <w:rPr>
              <w:color w:val="auto"/>
              <w:sz w:val="22"/>
              <w:szCs w:val="22"/>
              <w:highlight w:val="none"/>
            </w:rPr>
            <w:fldChar w:fldCharType="begin"/>
          </w:r>
          <w:r>
            <w:rPr>
              <w:color w:val="auto"/>
              <w:sz w:val="22"/>
              <w:szCs w:val="22"/>
              <w:highlight w:val="none"/>
            </w:rPr>
            <w:instrText xml:space="preserve"> HYPERLINK \l _Toc4673 </w:instrText>
          </w:r>
          <w:r>
            <w:rPr>
              <w:color w:val="auto"/>
              <w:sz w:val="22"/>
              <w:szCs w:val="22"/>
              <w:highlight w:val="none"/>
            </w:rPr>
            <w:fldChar w:fldCharType="separate"/>
          </w:r>
          <w:r>
            <w:rPr>
              <w:rFonts w:hint="eastAsia" w:asciiTheme="majorEastAsia" w:hAnsiTheme="majorEastAsia" w:eastAsiaTheme="majorEastAsia" w:cstheme="majorEastAsia"/>
              <w:bCs w:val="0"/>
              <w:color w:val="auto"/>
              <w:kern w:val="0"/>
              <w:sz w:val="22"/>
              <w:szCs w:val="22"/>
              <w:highlight w:val="none"/>
              <w:lang w:val="en-US" w:eastAsia="zh-CN" w:bidi="ar"/>
            </w:rPr>
            <w:t>第六章 投标文件格式</w:t>
          </w:r>
          <w:r>
            <w:rPr>
              <w:color w:val="auto"/>
              <w:sz w:val="22"/>
              <w:szCs w:val="22"/>
              <w:highlight w:val="none"/>
            </w:rPr>
            <w:tab/>
          </w:r>
          <w:r>
            <w:rPr>
              <w:color w:val="auto"/>
              <w:sz w:val="22"/>
              <w:szCs w:val="22"/>
              <w:highlight w:val="none"/>
            </w:rPr>
            <w:fldChar w:fldCharType="begin"/>
          </w:r>
          <w:r>
            <w:rPr>
              <w:color w:val="auto"/>
              <w:sz w:val="22"/>
              <w:szCs w:val="22"/>
              <w:highlight w:val="none"/>
            </w:rPr>
            <w:instrText xml:space="preserve"> PAGEREF _Toc4673 \h </w:instrText>
          </w:r>
          <w:r>
            <w:rPr>
              <w:color w:val="auto"/>
              <w:sz w:val="22"/>
              <w:szCs w:val="22"/>
              <w:highlight w:val="none"/>
            </w:rPr>
            <w:fldChar w:fldCharType="separate"/>
          </w:r>
          <w:r>
            <w:rPr>
              <w:color w:val="auto"/>
              <w:sz w:val="22"/>
              <w:szCs w:val="22"/>
              <w:highlight w:val="none"/>
            </w:rPr>
            <w:t>34</w:t>
          </w:r>
          <w:r>
            <w:rPr>
              <w:color w:val="auto"/>
              <w:sz w:val="22"/>
              <w:szCs w:val="22"/>
              <w:highlight w:val="none"/>
            </w:rPr>
            <w:fldChar w:fldCharType="end"/>
          </w:r>
          <w:r>
            <w:rPr>
              <w:color w:val="auto"/>
              <w:sz w:val="22"/>
              <w:szCs w:val="22"/>
              <w:highlight w:val="none"/>
            </w:rPr>
            <w:fldChar w:fldCharType="end"/>
          </w:r>
        </w:p>
        <w:p w14:paraId="25559D9F">
          <w:pPr>
            <w:pStyle w:val="20"/>
            <w:tabs>
              <w:tab w:val="right" w:leader="dot" w:pos="8732"/>
            </w:tabs>
            <w:rPr>
              <w:color w:val="auto"/>
              <w:highlight w:val="none"/>
            </w:rPr>
          </w:pPr>
          <w:r>
            <w:rPr>
              <w:color w:val="auto"/>
              <w:sz w:val="22"/>
              <w:szCs w:val="22"/>
              <w:highlight w:val="none"/>
            </w:rPr>
            <w:fldChar w:fldCharType="begin"/>
          </w:r>
          <w:r>
            <w:rPr>
              <w:color w:val="auto"/>
              <w:sz w:val="22"/>
              <w:szCs w:val="22"/>
              <w:highlight w:val="none"/>
            </w:rPr>
            <w:instrText xml:space="preserve"> HYPERLINK \l _Toc20153 </w:instrText>
          </w:r>
          <w:r>
            <w:rPr>
              <w:color w:val="auto"/>
              <w:sz w:val="22"/>
              <w:szCs w:val="22"/>
              <w:highlight w:val="none"/>
            </w:rPr>
            <w:fldChar w:fldCharType="separate"/>
          </w:r>
          <w:r>
            <w:rPr>
              <w:rFonts w:hint="eastAsia" w:asciiTheme="majorEastAsia" w:hAnsiTheme="majorEastAsia" w:eastAsiaTheme="majorEastAsia" w:cstheme="majorEastAsia"/>
              <w:bCs w:val="0"/>
              <w:color w:val="auto"/>
              <w:sz w:val="22"/>
              <w:szCs w:val="22"/>
              <w:highlight w:val="none"/>
              <w:lang w:eastAsia="zh-CN"/>
            </w:rPr>
            <w:t>第</w:t>
          </w:r>
          <w:r>
            <w:rPr>
              <w:rFonts w:hint="eastAsia" w:asciiTheme="majorEastAsia" w:hAnsiTheme="majorEastAsia" w:eastAsiaTheme="majorEastAsia" w:cstheme="majorEastAsia"/>
              <w:bCs w:val="0"/>
              <w:color w:val="auto"/>
              <w:sz w:val="22"/>
              <w:szCs w:val="22"/>
              <w:highlight w:val="none"/>
              <w:lang w:val="en-US" w:eastAsia="zh-CN"/>
            </w:rPr>
            <w:t>七</w:t>
          </w:r>
          <w:r>
            <w:rPr>
              <w:rFonts w:hint="eastAsia" w:asciiTheme="majorEastAsia" w:hAnsiTheme="majorEastAsia" w:eastAsiaTheme="majorEastAsia" w:cstheme="majorEastAsia"/>
              <w:bCs w:val="0"/>
              <w:color w:val="auto"/>
              <w:sz w:val="22"/>
              <w:szCs w:val="22"/>
              <w:highlight w:val="none"/>
              <w:lang w:eastAsia="zh-CN"/>
            </w:rPr>
            <w:t>章</w:t>
          </w:r>
          <w:r>
            <w:rPr>
              <w:rFonts w:hint="eastAsia" w:asciiTheme="majorEastAsia" w:hAnsiTheme="majorEastAsia" w:eastAsiaTheme="majorEastAsia" w:cstheme="majorEastAsia"/>
              <w:bCs w:val="0"/>
              <w:color w:val="auto"/>
              <w:sz w:val="22"/>
              <w:szCs w:val="22"/>
              <w:highlight w:val="none"/>
              <w:lang w:val="en-US"/>
            </w:rPr>
            <w:t xml:space="preserve">   </w:t>
          </w:r>
          <w:r>
            <w:rPr>
              <w:rFonts w:hint="eastAsia" w:asciiTheme="majorEastAsia" w:hAnsiTheme="majorEastAsia" w:eastAsiaTheme="majorEastAsia" w:cstheme="majorEastAsia"/>
              <w:bCs w:val="0"/>
              <w:color w:val="auto"/>
              <w:sz w:val="22"/>
              <w:szCs w:val="22"/>
              <w:highlight w:val="none"/>
              <w:lang w:eastAsia="zh-CN"/>
            </w:rPr>
            <w:t>采购人、招标代理机构对本招标文件的确认</w:t>
          </w:r>
          <w:r>
            <w:rPr>
              <w:color w:val="auto"/>
              <w:sz w:val="22"/>
              <w:szCs w:val="22"/>
              <w:highlight w:val="none"/>
            </w:rPr>
            <w:tab/>
          </w:r>
          <w:r>
            <w:rPr>
              <w:color w:val="auto"/>
              <w:sz w:val="22"/>
              <w:szCs w:val="22"/>
              <w:highlight w:val="none"/>
            </w:rPr>
            <w:fldChar w:fldCharType="begin"/>
          </w:r>
          <w:r>
            <w:rPr>
              <w:color w:val="auto"/>
              <w:sz w:val="22"/>
              <w:szCs w:val="22"/>
              <w:highlight w:val="none"/>
            </w:rPr>
            <w:instrText xml:space="preserve"> PAGEREF _Toc20153 \h </w:instrText>
          </w:r>
          <w:r>
            <w:rPr>
              <w:color w:val="auto"/>
              <w:sz w:val="22"/>
              <w:szCs w:val="22"/>
              <w:highlight w:val="none"/>
            </w:rPr>
            <w:fldChar w:fldCharType="separate"/>
          </w:r>
          <w:r>
            <w:rPr>
              <w:color w:val="auto"/>
              <w:sz w:val="22"/>
              <w:szCs w:val="22"/>
              <w:highlight w:val="none"/>
            </w:rPr>
            <w:t>44</w:t>
          </w:r>
          <w:r>
            <w:rPr>
              <w:color w:val="auto"/>
              <w:sz w:val="22"/>
              <w:szCs w:val="22"/>
              <w:highlight w:val="none"/>
            </w:rPr>
            <w:fldChar w:fldCharType="end"/>
          </w:r>
          <w:r>
            <w:rPr>
              <w:color w:val="auto"/>
              <w:sz w:val="22"/>
              <w:szCs w:val="22"/>
              <w:highlight w:val="none"/>
            </w:rPr>
            <w:fldChar w:fldCharType="end"/>
          </w:r>
        </w:p>
        <w:p w14:paraId="0BB45E8C">
          <w:pPr>
            <w:rPr>
              <w:color w:val="auto"/>
              <w:highlight w:val="none"/>
            </w:rPr>
          </w:pPr>
          <w:r>
            <w:rPr>
              <w:color w:val="auto"/>
              <w:highlight w:val="none"/>
            </w:rPr>
            <w:fldChar w:fldCharType="end"/>
          </w:r>
        </w:p>
      </w:sdtContent>
    </w:sdt>
    <w:p w14:paraId="2B9451AB">
      <w:pPr>
        <w:rPr>
          <w:color w:val="auto"/>
          <w:highlight w:val="none"/>
        </w:rPr>
      </w:pPr>
    </w:p>
    <w:p w14:paraId="02B6A1B3">
      <w:pPr>
        <w:rPr>
          <w:rFonts w:hint="eastAsia" w:asciiTheme="majorEastAsia" w:hAnsiTheme="majorEastAsia" w:eastAsiaTheme="majorEastAsia" w:cstheme="majorEastAsia"/>
          <w:b/>
          <w:bCs w:val="0"/>
          <w:color w:val="auto"/>
          <w:kern w:val="0"/>
          <w:sz w:val="32"/>
          <w:szCs w:val="32"/>
          <w:highlight w:val="none"/>
          <w:u w:color="auto"/>
          <w:lang w:val="en-US" w:eastAsia="zh-CN" w:bidi="ar"/>
        </w:rPr>
      </w:pPr>
      <w:bookmarkStart w:id="2" w:name="_Toc58"/>
      <w:r>
        <w:rPr>
          <w:rFonts w:hint="eastAsia" w:asciiTheme="majorEastAsia" w:hAnsiTheme="majorEastAsia" w:eastAsiaTheme="majorEastAsia" w:cstheme="majorEastAsia"/>
          <w:b/>
          <w:bCs w:val="0"/>
          <w:color w:val="auto"/>
          <w:kern w:val="0"/>
          <w:sz w:val="32"/>
          <w:szCs w:val="32"/>
          <w:highlight w:val="none"/>
          <w:u w:color="auto"/>
          <w:lang w:val="en-US" w:eastAsia="zh-CN" w:bidi="ar"/>
        </w:rPr>
        <w:br w:type="page"/>
      </w:r>
    </w:p>
    <w:p w14:paraId="552724F5">
      <w:pPr>
        <w:pStyle w:val="21"/>
        <w:keepNext w:val="0"/>
        <w:keepLines w:val="0"/>
        <w:pageBreakBefore w:val="0"/>
        <w:widowControl/>
        <w:kinsoku/>
        <w:overflowPunct/>
        <w:topLinePunct w:val="0"/>
        <w:autoSpaceDN/>
        <w:bidi w:val="0"/>
        <w:adjustRightInd/>
        <w:snapToGrid/>
        <w:spacing w:beforeAutospacing="0" w:afterAutospacing="0" w:line="480" w:lineRule="exact"/>
        <w:jc w:val="center"/>
        <w:textAlignment w:val="auto"/>
        <w:outlineLvl w:val="0"/>
        <w:rPr>
          <w:rFonts w:hint="eastAsia" w:asciiTheme="majorEastAsia" w:hAnsiTheme="majorEastAsia" w:eastAsiaTheme="majorEastAsia" w:cstheme="majorEastAsia"/>
          <w:b/>
          <w:bCs w:val="0"/>
          <w:color w:val="auto"/>
          <w:kern w:val="0"/>
          <w:sz w:val="32"/>
          <w:szCs w:val="32"/>
          <w:highlight w:val="none"/>
          <w:u w:color="auto"/>
          <w:lang w:val="en-US" w:eastAsia="zh-CN" w:bidi="ar"/>
        </w:rPr>
      </w:pPr>
      <w:r>
        <w:rPr>
          <w:rFonts w:hint="eastAsia" w:asciiTheme="majorEastAsia" w:hAnsiTheme="majorEastAsia" w:eastAsiaTheme="majorEastAsia" w:cstheme="majorEastAsia"/>
          <w:b/>
          <w:bCs w:val="0"/>
          <w:color w:val="auto"/>
          <w:kern w:val="0"/>
          <w:sz w:val="32"/>
          <w:szCs w:val="32"/>
          <w:highlight w:val="none"/>
          <w:u w:color="auto"/>
          <w:lang w:val="en-US" w:eastAsia="zh-CN" w:bidi="ar"/>
        </w:rPr>
        <w:t xml:space="preserve">第一章  </w:t>
      </w:r>
      <w:bookmarkStart w:id="3" w:name="_Toc7358"/>
      <w:bookmarkEnd w:id="3"/>
      <w:bookmarkStart w:id="4" w:name="_Toc18980_WPSOffice_Level1"/>
      <w:bookmarkEnd w:id="4"/>
      <w:r>
        <w:rPr>
          <w:rFonts w:hint="eastAsia" w:asciiTheme="majorEastAsia" w:hAnsiTheme="majorEastAsia" w:eastAsiaTheme="majorEastAsia" w:cstheme="majorEastAsia"/>
          <w:b/>
          <w:bCs w:val="0"/>
          <w:color w:val="auto"/>
          <w:kern w:val="0"/>
          <w:sz w:val="32"/>
          <w:szCs w:val="32"/>
          <w:highlight w:val="none"/>
          <w:u w:color="auto"/>
          <w:lang w:val="en-US" w:eastAsia="zh-CN" w:bidi="ar"/>
        </w:rPr>
        <w:t>招标公告</w:t>
      </w:r>
      <w:bookmarkEnd w:id="2"/>
    </w:p>
    <w:p w14:paraId="7049C155">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eastAsia" w:asciiTheme="majorEastAsia" w:hAnsiTheme="majorEastAsia" w:eastAsiaTheme="majorEastAsia" w:cstheme="majorEastAsia"/>
          <w:color w:val="auto"/>
          <w:kern w:val="0"/>
          <w:sz w:val="24"/>
          <w:szCs w:val="24"/>
          <w:highlight w:val="none"/>
          <w:u w:color="000000"/>
          <w:lang w:val="en-US" w:eastAsia="zh-CN" w:bidi="ar"/>
        </w:rPr>
      </w:pPr>
      <w:bookmarkStart w:id="5" w:name="_Toc35393621"/>
      <w:bookmarkEnd w:id="5"/>
      <w:bookmarkStart w:id="6" w:name="_Toc58430305"/>
      <w:bookmarkEnd w:id="6"/>
      <w:bookmarkStart w:id="7" w:name="_Toc28359079"/>
      <w:bookmarkEnd w:id="7"/>
      <w:bookmarkStart w:id="8" w:name="_Toc28359002"/>
      <w:bookmarkEnd w:id="8"/>
      <w:bookmarkStart w:id="9" w:name="_Toc35393790"/>
      <w:r>
        <w:rPr>
          <w:rFonts w:hint="eastAsia" w:asciiTheme="majorEastAsia" w:hAnsiTheme="majorEastAsia" w:eastAsiaTheme="majorEastAsia" w:cstheme="majorEastAsia"/>
          <w:color w:val="auto"/>
          <w:kern w:val="0"/>
          <w:sz w:val="24"/>
          <w:szCs w:val="24"/>
          <w:highlight w:val="none"/>
          <w:u w:color="000000"/>
          <w:lang w:val="en-US" w:eastAsia="zh-CN" w:bidi="ar"/>
        </w:rPr>
        <w:t>项目概况</w:t>
      </w:r>
    </w:p>
    <w:p w14:paraId="67BCDB62">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right="0" w:firstLine="480" w:firstLineChars="200"/>
        <w:jc w:val="both"/>
        <w:textAlignment w:val="auto"/>
        <w:rPr>
          <w:rFonts w:hint="eastAsia" w:asciiTheme="majorEastAsia" w:hAnsiTheme="majorEastAsia" w:eastAsiaTheme="majorEastAsia" w:cstheme="majorEastAsia"/>
          <w:color w:val="auto"/>
          <w:kern w:val="0"/>
          <w:sz w:val="24"/>
          <w:szCs w:val="24"/>
          <w:highlight w:val="none"/>
          <w:u w:color="000000"/>
          <w:lang w:val="en-US" w:eastAsia="zh-CN" w:bidi="ar"/>
        </w:rPr>
      </w:pPr>
      <w:r>
        <w:rPr>
          <w:rFonts w:hint="eastAsia" w:asciiTheme="majorEastAsia" w:hAnsiTheme="majorEastAsia" w:eastAsiaTheme="majorEastAsia" w:cstheme="majorEastAsia"/>
          <w:color w:val="auto"/>
          <w:kern w:val="0"/>
          <w:sz w:val="24"/>
          <w:szCs w:val="24"/>
          <w:highlight w:val="none"/>
          <w:u w:val="single" w:color="auto"/>
          <w:lang w:val="en-US" w:eastAsia="zh-CN" w:bidi="ar"/>
        </w:rPr>
        <w:t>滁州市城泊车辆服务有限公司云服务采购项目</w:t>
      </w:r>
      <w:r>
        <w:rPr>
          <w:rFonts w:hint="eastAsia" w:asciiTheme="majorEastAsia" w:hAnsiTheme="majorEastAsia" w:eastAsiaTheme="majorEastAsia" w:cstheme="majorEastAsia"/>
          <w:color w:val="auto"/>
          <w:kern w:val="0"/>
          <w:sz w:val="24"/>
          <w:szCs w:val="24"/>
          <w:highlight w:val="none"/>
          <w:u w:color="000000"/>
          <w:lang w:val="en-US" w:eastAsia="zh-CN" w:bidi="ar"/>
        </w:rPr>
        <w:t>的潜在投标人应在</w:t>
      </w:r>
      <w:r>
        <w:rPr>
          <w:rFonts w:hint="eastAsia" w:asciiTheme="majorEastAsia" w:hAnsiTheme="majorEastAsia" w:eastAsiaTheme="majorEastAsia" w:cstheme="majorEastAsia"/>
          <w:color w:val="auto"/>
          <w:kern w:val="0"/>
          <w:sz w:val="24"/>
          <w:szCs w:val="24"/>
          <w:highlight w:val="none"/>
          <w:u w:val="single" w:color="auto"/>
          <w:lang w:val="en-US" w:eastAsia="zh-CN" w:bidi="ar"/>
        </w:rPr>
        <w:t>滁州市扬子工业投资集团有限公司官网（https://czyzgtjt.com/）</w:t>
      </w:r>
      <w:r>
        <w:rPr>
          <w:rFonts w:hint="eastAsia" w:asciiTheme="majorEastAsia" w:hAnsiTheme="majorEastAsia" w:eastAsiaTheme="majorEastAsia" w:cstheme="majorEastAsia"/>
          <w:color w:val="auto"/>
          <w:kern w:val="0"/>
          <w:sz w:val="24"/>
          <w:szCs w:val="24"/>
          <w:highlight w:val="none"/>
          <w:u w:color="000000"/>
          <w:lang w:val="en-US" w:eastAsia="zh-CN" w:bidi="ar"/>
        </w:rPr>
        <w:t>或</w:t>
      </w:r>
      <w:r>
        <w:rPr>
          <w:rFonts w:hint="eastAsia" w:asciiTheme="majorEastAsia" w:hAnsiTheme="majorEastAsia" w:eastAsiaTheme="majorEastAsia" w:cstheme="majorEastAsia"/>
          <w:color w:val="auto"/>
          <w:kern w:val="0"/>
          <w:sz w:val="24"/>
          <w:szCs w:val="24"/>
          <w:highlight w:val="none"/>
          <w:u w:val="single" w:color="auto"/>
          <w:lang w:val="en-US" w:eastAsia="zh-CN" w:bidi="ar"/>
        </w:rPr>
        <w:t>滁州市城投工程咨询管理有限公司网站（https://www.czctgczx.com/）</w:t>
      </w:r>
      <w:r>
        <w:rPr>
          <w:rFonts w:hint="eastAsia" w:asciiTheme="majorEastAsia" w:hAnsiTheme="majorEastAsia" w:eastAsiaTheme="majorEastAsia" w:cstheme="majorEastAsia"/>
          <w:color w:val="auto"/>
          <w:kern w:val="0"/>
          <w:sz w:val="24"/>
          <w:szCs w:val="24"/>
          <w:highlight w:val="none"/>
          <w:u w:color="000000"/>
          <w:lang w:val="en-US" w:eastAsia="zh-CN" w:bidi="ar"/>
        </w:rPr>
        <w:t>获取招标文件，并于2026年7月24日14时30分（北京时间）前递交投标文件。</w:t>
      </w:r>
    </w:p>
    <w:p w14:paraId="380384A1">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2" w:firstLineChars="200"/>
        <w:jc w:val="both"/>
        <w:textAlignment w:val="auto"/>
        <w:rPr>
          <w:rFonts w:hint="eastAsia" w:asciiTheme="majorEastAsia" w:hAnsiTheme="majorEastAsia" w:eastAsiaTheme="majorEastAsia" w:cstheme="majorEastAsia"/>
          <w:b/>
          <w:bCs w:val="0"/>
          <w:color w:val="auto"/>
          <w:sz w:val="24"/>
          <w:szCs w:val="24"/>
          <w:highlight w:val="none"/>
          <w:lang w:val="en-US"/>
        </w:rPr>
      </w:pPr>
      <w:r>
        <w:rPr>
          <w:rFonts w:hint="eastAsia" w:asciiTheme="majorEastAsia" w:hAnsiTheme="majorEastAsia" w:eastAsiaTheme="majorEastAsia" w:cstheme="majorEastAsia"/>
          <w:b/>
          <w:bCs w:val="0"/>
          <w:color w:val="auto"/>
          <w:kern w:val="0"/>
          <w:sz w:val="24"/>
          <w:szCs w:val="24"/>
          <w:highlight w:val="none"/>
          <w:u w:color="000000"/>
          <w:lang w:val="en-US" w:eastAsia="zh-CN" w:bidi="ar"/>
        </w:rPr>
        <w:t>一、项目基本情况</w:t>
      </w:r>
      <w:bookmarkEnd w:id="9"/>
    </w:p>
    <w:p w14:paraId="660C7250">
      <w:pPr>
        <w:spacing w:line="480" w:lineRule="exact"/>
        <w:ind w:left="479" w:leftChars="228"/>
        <w:jc w:val="left"/>
        <w:rPr>
          <w:rFonts w:hint="eastAsia" w:ascii="宋体" w:hAnsi="宋体" w:cs="宋体" w:eastAsiaTheme="minorEastAsia"/>
          <w:color w:val="auto"/>
          <w:sz w:val="24"/>
          <w:szCs w:val="24"/>
          <w:highlight w:val="none"/>
          <w:lang w:eastAsia="zh-CN"/>
        </w:rPr>
      </w:pPr>
      <w:r>
        <w:rPr>
          <w:rFonts w:hint="eastAsia" w:ascii="宋体" w:hAnsi="宋体" w:cs="宋体"/>
          <w:color w:val="auto"/>
          <w:sz w:val="24"/>
          <w:szCs w:val="24"/>
          <w:highlight w:val="none"/>
        </w:rPr>
        <w:t>项目编号：</w:t>
      </w:r>
      <w:r>
        <w:rPr>
          <w:rFonts w:hint="eastAsia" w:ascii="宋体" w:hAnsi="宋体" w:eastAsia="宋体" w:cs="宋体"/>
          <w:color w:val="auto"/>
          <w:sz w:val="24"/>
          <w:highlight w:val="none"/>
        </w:rPr>
        <w:t>HXJY1110001059790001</w:t>
      </w:r>
    </w:p>
    <w:p w14:paraId="57B60207">
      <w:pPr>
        <w:spacing w:line="480" w:lineRule="exact"/>
        <w:ind w:left="479" w:leftChars="228"/>
        <w:jc w:val="left"/>
        <w:rPr>
          <w:rFonts w:hint="eastAsia" w:ascii="宋体" w:hAnsi="宋体" w:eastAsia="宋体" w:cs="宋体"/>
          <w:color w:val="auto"/>
          <w:sz w:val="24"/>
          <w:szCs w:val="24"/>
          <w:highlight w:val="none"/>
          <w:u w:val="none"/>
          <w:lang w:eastAsia="zh-CN"/>
        </w:rPr>
      </w:pPr>
      <w:r>
        <w:rPr>
          <w:rFonts w:hint="eastAsia" w:ascii="宋体" w:hAnsi="宋体" w:cs="宋体"/>
          <w:color w:val="auto"/>
          <w:sz w:val="24"/>
          <w:szCs w:val="24"/>
          <w:highlight w:val="none"/>
        </w:rPr>
        <w:t>项目名称：</w:t>
      </w:r>
      <w:r>
        <w:rPr>
          <w:rFonts w:hint="eastAsia" w:ascii="宋体" w:hAnsi="宋体" w:eastAsia="宋体" w:cs="宋体"/>
          <w:color w:val="auto"/>
          <w:sz w:val="24"/>
          <w:szCs w:val="24"/>
          <w:highlight w:val="none"/>
          <w:u w:val="none"/>
          <w:lang w:eastAsia="zh-CN"/>
        </w:rPr>
        <w:t>滁州市城泊车辆服务有限公司云服务采购项目</w:t>
      </w:r>
    </w:p>
    <w:p w14:paraId="70342E6F">
      <w:pPr>
        <w:spacing w:line="480" w:lineRule="exact"/>
        <w:ind w:left="479" w:leftChars="228"/>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预算金额：</w:t>
      </w:r>
      <w:r>
        <w:rPr>
          <w:rFonts w:hint="eastAsia" w:ascii="宋体" w:hAnsi="宋体" w:cs="宋体"/>
          <w:color w:val="auto"/>
          <w:sz w:val="24"/>
          <w:szCs w:val="24"/>
          <w:highlight w:val="none"/>
          <w:lang w:val="en-US" w:eastAsia="zh-CN"/>
        </w:rPr>
        <w:t>35</w:t>
      </w:r>
      <w:r>
        <w:rPr>
          <w:rFonts w:hint="eastAsia" w:ascii="宋体" w:hAnsi="宋体" w:cs="宋体"/>
          <w:color w:val="auto"/>
          <w:sz w:val="24"/>
          <w:szCs w:val="24"/>
          <w:highlight w:val="none"/>
          <w:lang w:eastAsia="zh-CN"/>
        </w:rPr>
        <w:t>0000.00元</w:t>
      </w:r>
    </w:p>
    <w:p w14:paraId="255AB37D">
      <w:pPr>
        <w:spacing w:line="480" w:lineRule="exact"/>
        <w:ind w:left="479" w:leftChars="228"/>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最高限价：</w:t>
      </w:r>
      <w:r>
        <w:rPr>
          <w:rFonts w:hint="eastAsia" w:ascii="宋体" w:hAnsi="宋体" w:cs="宋体"/>
          <w:color w:val="auto"/>
          <w:sz w:val="24"/>
          <w:szCs w:val="24"/>
          <w:highlight w:val="none"/>
          <w:lang w:val="en-US" w:eastAsia="zh-CN"/>
        </w:rPr>
        <w:t>35</w:t>
      </w:r>
      <w:r>
        <w:rPr>
          <w:rFonts w:hint="eastAsia" w:ascii="宋体" w:hAnsi="宋体" w:cs="宋体"/>
          <w:color w:val="auto"/>
          <w:sz w:val="24"/>
          <w:szCs w:val="24"/>
          <w:highlight w:val="none"/>
          <w:lang w:eastAsia="zh-CN"/>
        </w:rPr>
        <w:t>0000.00元（</w:t>
      </w:r>
      <w:r>
        <w:rPr>
          <w:rFonts w:hint="eastAsia" w:ascii="宋体" w:hAnsi="宋体" w:cs="宋体"/>
          <w:color w:val="auto"/>
          <w:sz w:val="24"/>
          <w:szCs w:val="24"/>
          <w:highlight w:val="none"/>
          <w:lang w:val="en-US" w:eastAsia="zh-CN"/>
        </w:rPr>
        <w:t>含税</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投标</w:t>
      </w:r>
      <w:r>
        <w:rPr>
          <w:rFonts w:hint="eastAsia" w:ascii="宋体" w:hAnsi="宋体" w:cs="宋体"/>
          <w:color w:val="auto"/>
          <w:sz w:val="24"/>
          <w:szCs w:val="24"/>
          <w:highlight w:val="none"/>
        </w:rPr>
        <w:t>报价不得高于最高限价，否则按无效响应处理</w:t>
      </w:r>
    </w:p>
    <w:p w14:paraId="189A2BE3">
      <w:pPr>
        <w:spacing w:line="48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采购需求：具体详见</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采购需求》</w:t>
      </w:r>
    </w:p>
    <w:p w14:paraId="285F3618">
      <w:pPr>
        <w:spacing w:line="480" w:lineRule="exact"/>
        <w:ind w:firstLine="480" w:firstLineChars="200"/>
        <w:jc w:val="left"/>
        <w:rPr>
          <w:rFonts w:hint="default" w:asciiTheme="majorEastAsia" w:hAnsiTheme="majorEastAsia" w:eastAsiaTheme="majorEastAsia" w:cstheme="majorEastAsia"/>
          <w:color w:val="auto"/>
          <w:kern w:val="0"/>
          <w:sz w:val="24"/>
          <w:szCs w:val="24"/>
          <w:highlight w:val="none"/>
          <w:u w:color="000000"/>
          <w:lang w:val="en-US" w:eastAsia="zh-CN" w:bidi="ar"/>
        </w:rPr>
      </w:pPr>
      <w:r>
        <w:rPr>
          <w:rFonts w:hint="eastAsia" w:ascii="宋体" w:hAnsi="宋体" w:cs="宋体"/>
          <w:color w:val="auto"/>
          <w:sz w:val="24"/>
          <w:szCs w:val="24"/>
          <w:highlight w:val="none"/>
        </w:rPr>
        <w:t>合同履行期限：</w:t>
      </w:r>
      <w:r>
        <w:rPr>
          <w:rFonts w:hint="eastAsia" w:ascii="宋体" w:hAnsi="宋体" w:cs="宋体"/>
          <w:color w:val="auto"/>
          <w:sz w:val="24"/>
          <w:szCs w:val="24"/>
          <w:highlight w:val="none"/>
          <w:lang w:val="en-US" w:eastAsia="zh-CN"/>
        </w:rPr>
        <w:t>3年。</w:t>
      </w:r>
    </w:p>
    <w:p w14:paraId="712B4B36">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color w:val="auto"/>
          <w:kern w:val="0"/>
          <w:sz w:val="24"/>
          <w:szCs w:val="24"/>
          <w:highlight w:val="none"/>
          <w:u w:color="000000"/>
          <w:lang w:val="en-US" w:eastAsia="zh-CN" w:bidi="ar"/>
        </w:rPr>
      </w:pPr>
      <w:r>
        <w:rPr>
          <w:rFonts w:hint="eastAsia" w:asciiTheme="majorEastAsia" w:hAnsiTheme="majorEastAsia" w:eastAsiaTheme="majorEastAsia" w:cstheme="majorEastAsia"/>
          <w:color w:val="auto"/>
          <w:kern w:val="0"/>
          <w:sz w:val="24"/>
          <w:szCs w:val="24"/>
          <w:highlight w:val="none"/>
          <w:u w:color="000000"/>
          <w:lang w:val="en-US" w:eastAsia="zh-CN" w:bidi="ar"/>
        </w:rPr>
        <w:t>本项目不接受联合体投标。</w:t>
      </w:r>
    </w:p>
    <w:p w14:paraId="5018E9D9">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90" w:firstLineChars="200"/>
        <w:jc w:val="both"/>
        <w:textAlignment w:val="auto"/>
        <w:rPr>
          <w:rFonts w:hint="eastAsia" w:asciiTheme="majorEastAsia" w:hAnsiTheme="majorEastAsia" w:eastAsiaTheme="majorEastAsia" w:cstheme="majorEastAsia"/>
          <w:b/>
          <w:bCs w:val="0"/>
          <w:color w:val="auto"/>
          <w:spacing w:val="2"/>
          <w:sz w:val="24"/>
          <w:szCs w:val="24"/>
          <w:highlight w:val="none"/>
          <w:lang w:val="en-US"/>
        </w:rPr>
      </w:pPr>
      <w:r>
        <w:rPr>
          <w:rFonts w:hint="eastAsia" w:asciiTheme="majorEastAsia" w:hAnsiTheme="majorEastAsia" w:eastAsiaTheme="majorEastAsia" w:cstheme="majorEastAsia"/>
          <w:b/>
          <w:bCs w:val="0"/>
          <w:color w:val="auto"/>
          <w:spacing w:val="2"/>
          <w:kern w:val="0"/>
          <w:sz w:val="24"/>
          <w:szCs w:val="24"/>
          <w:highlight w:val="none"/>
          <w:u w:color="000000"/>
          <w:lang w:val="en-US" w:eastAsia="zh-CN" w:bidi="ar"/>
        </w:rPr>
        <w:t>二、</w:t>
      </w:r>
      <w:r>
        <w:rPr>
          <w:rFonts w:hint="eastAsia" w:asciiTheme="majorEastAsia" w:hAnsiTheme="majorEastAsia" w:eastAsiaTheme="majorEastAsia" w:cstheme="majorEastAsia"/>
          <w:b/>
          <w:bCs w:val="0"/>
          <w:color w:val="auto"/>
          <w:kern w:val="0"/>
          <w:sz w:val="24"/>
          <w:szCs w:val="24"/>
          <w:highlight w:val="none"/>
          <w:u w:color="000000"/>
          <w:lang w:val="en-US" w:eastAsia="zh-CN" w:bidi="ar"/>
        </w:rPr>
        <w:t>申请人的资格要求</w:t>
      </w:r>
    </w:p>
    <w:p w14:paraId="46796BA0">
      <w:pPr>
        <w:spacing w:line="480" w:lineRule="exact"/>
        <w:ind w:firstLine="480" w:firstLineChars="200"/>
        <w:jc w:val="left"/>
        <w:rPr>
          <w:rFonts w:hint="eastAsia" w:ascii="宋体" w:hAnsi="宋体" w:cs="宋体"/>
          <w:bCs/>
          <w:color w:val="auto"/>
          <w:sz w:val="24"/>
          <w:szCs w:val="24"/>
          <w:highlight w:val="none"/>
          <w:lang w:val="en-US" w:eastAsia="zh-CN"/>
        </w:rPr>
      </w:pPr>
      <w:bookmarkStart w:id="10" w:name="_Toc28359091"/>
      <w:bookmarkStart w:id="11" w:name="_Toc35393631"/>
      <w:bookmarkStart w:id="12" w:name="_Toc28359014"/>
      <w:bookmarkStart w:id="13" w:name="_Toc35393800"/>
      <w:r>
        <w:rPr>
          <w:rFonts w:hint="eastAsia" w:ascii="宋体" w:hAnsi="宋体" w:cs="宋体"/>
          <w:bCs/>
          <w:color w:val="auto"/>
          <w:sz w:val="24"/>
          <w:szCs w:val="24"/>
          <w:highlight w:val="none"/>
          <w:lang w:val="en-US" w:eastAsia="zh-CN"/>
        </w:rPr>
        <w:t>1.投标人须具有有效的营业执照且具有相应的服务能力；</w:t>
      </w:r>
    </w:p>
    <w:p w14:paraId="2EF9DDC5">
      <w:pPr>
        <w:spacing w:line="480" w:lineRule="exact"/>
        <w:ind w:firstLine="480" w:firstLineChars="200"/>
        <w:jc w:val="left"/>
        <w:rPr>
          <w:rFonts w:hint="default" w:ascii="宋体" w:hAnsi="宋体" w:cs="宋体"/>
          <w:bCs/>
          <w:color w:val="auto"/>
          <w:sz w:val="24"/>
          <w:szCs w:val="24"/>
          <w:highlight w:val="none"/>
          <w:lang w:val="en-US" w:eastAsia="zh-CN"/>
        </w:rPr>
      </w:pPr>
      <w:r>
        <w:rPr>
          <w:rFonts w:hint="eastAsia" w:ascii="宋体" w:hAnsi="宋体" w:cs="宋体"/>
          <w:bCs/>
          <w:color w:val="auto"/>
          <w:sz w:val="24"/>
          <w:szCs w:val="24"/>
          <w:highlight w:val="none"/>
          <w:lang w:val="en-US" w:eastAsia="zh-CN"/>
        </w:rPr>
        <w:t>2.投标人具有有效的《基础电信业务经营许可证》。</w:t>
      </w:r>
    </w:p>
    <w:bookmarkEnd w:id="10"/>
    <w:bookmarkEnd w:id="11"/>
    <w:bookmarkEnd w:id="12"/>
    <w:bookmarkEnd w:id="13"/>
    <w:p w14:paraId="11AE61CC">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2" w:firstLineChars="200"/>
        <w:jc w:val="both"/>
        <w:textAlignment w:val="auto"/>
        <w:rPr>
          <w:rFonts w:hint="eastAsia" w:asciiTheme="majorEastAsia" w:hAnsiTheme="majorEastAsia" w:eastAsiaTheme="majorEastAsia" w:cstheme="majorEastAsia"/>
          <w:b/>
          <w:bCs w:val="0"/>
          <w:color w:val="auto"/>
          <w:sz w:val="24"/>
          <w:szCs w:val="24"/>
          <w:highlight w:val="none"/>
          <w:lang w:val="en-US"/>
        </w:rPr>
      </w:pPr>
      <w:r>
        <w:rPr>
          <w:rFonts w:hint="eastAsia" w:asciiTheme="majorEastAsia" w:hAnsiTheme="majorEastAsia" w:eastAsiaTheme="majorEastAsia" w:cstheme="majorEastAsia"/>
          <w:b/>
          <w:bCs w:val="0"/>
          <w:color w:val="auto"/>
          <w:kern w:val="0"/>
          <w:sz w:val="24"/>
          <w:szCs w:val="24"/>
          <w:highlight w:val="none"/>
          <w:u w:color="000000"/>
          <w:lang w:val="en-US" w:eastAsia="zh-CN" w:bidi="ar"/>
        </w:rPr>
        <w:t>三、获取招标文件</w:t>
      </w:r>
    </w:p>
    <w:p w14:paraId="6580C6A3">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540"/>
        <w:jc w:val="both"/>
        <w:textAlignment w:val="auto"/>
        <w:rPr>
          <w:rFonts w:hint="eastAsia" w:asciiTheme="majorEastAsia" w:hAnsiTheme="majorEastAsia" w:eastAsiaTheme="majorEastAsia" w:cstheme="majorEastAsia"/>
          <w:color w:val="auto"/>
          <w:sz w:val="24"/>
          <w:szCs w:val="24"/>
          <w:highlight w:val="none"/>
          <w:u w:val="single"/>
          <w:lang w:val="en-US"/>
        </w:rPr>
      </w:pPr>
      <w:r>
        <w:rPr>
          <w:rFonts w:hint="eastAsia" w:asciiTheme="majorEastAsia" w:hAnsiTheme="majorEastAsia" w:eastAsiaTheme="majorEastAsia" w:cstheme="majorEastAsia"/>
          <w:color w:val="auto"/>
          <w:kern w:val="0"/>
          <w:sz w:val="24"/>
          <w:szCs w:val="24"/>
          <w:highlight w:val="none"/>
          <w:u w:color="000000"/>
          <w:lang w:val="en-US" w:eastAsia="zh-CN" w:bidi="ar"/>
        </w:rPr>
        <w:t>时间：</w:t>
      </w:r>
      <w:r>
        <w:rPr>
          <w:rFonts w:hint="eastAsia" w:asciiTheme="majorEastAsia" w:hAnsiTheme="majorEastAsia" w:eastAsiaTheme="majorEastAsia" w:cstheme="majorEastAsia"/>
          <w:color w:val="auto"/>
          <w:kern w:val="0"/>
          <w:sz w:val="24"/>
          <w:szCs w:val="24"/>
          <w:highlight w:val="none"/>
          <w:u w:val="single" w:color="000000"/>
          <w:lang w:val="en-US" w:eastAsia="zh-CN" w:bidi="ar"/>
        </w:rPr>
        <w:t xml:space="preserve"> 2026年7月17日</w:t>
      </w:r>
      <w:r>
        <w:rPr>
          <w:rFonts w:hint="eastAsia" w:asciiTheme="majorEastAsia" w:hAnsiTheme="majorEastAsia" w:eastAsiaTheme="majorEastAsia" w:cstheme="majorEastAsia"/>
          <w:color w:val="auto"/>
          <w:kern w:val="0"/>
          <w:sz w:val="24"/>
          <w:szCs w:val="24"/>
          <w:highlight w:val="none"/>
          <w:u w:color="000000"/>
          <w:lang w:val="en-US" w:eastAsia="zh-CN" w:bidi="ar"/>
        </w:rPr>
        <w:t>至</w:t>
      </w:r>
      <w:r>
        <w:rPr>
          <w:rFonts w:hint="eastAsia" w:asciiTheme="majorEastAsia" w:hAnsiTheme="majorEastAsia" w:eastAsiaTheme="majorEastAsia" w:cstheme="majorEastAsia"/>
          <w:color w:val="auto"/>
          <w:kern w:val="0"/>
          <w:sz w:val="24"/>
          <w:szCs w:val="24"/>
          <w:highlight w:val="none"/>
          <w:u w:val="single" w:color="000000"/>
          <w:lang w:val="en-US" w:eastAsia="zh-CN" w:bidi="ar"/>
        </w:rPr>
        <w:t xml:space="preserve"> 2026年7月24日</w:t>
      </w:r>
    </w:p>
    <w:p w14:paraId="686A6815">
      <w:pPr>
        <w:keepNext w:val="0"/>
        <w:keepLines w:val="0"/>
        <w:pageBreakBefore w:val="0"/>
        <w:widowControl w:val="0"/>
        <w:kinsoku/>
        <w:wordWrap w:val="0"/>
        <w:overflowPunct/>
        <w:topLinePunct w:val="0"/>
        <w:autoSpaceDE/>
        <w:autoSpaceDN/>
        <w:bidi w:val="0"/>
        <w:adjustRightInd/>
        <w:snapToGrid/>
        <w:spacing w:line="480" w:lineRule="exact"/>
        <w:ind w:firstLine="539"/>
        <w:textAlignment w:val="auto"/>
        <w:rPr>
          <w:rFonts w:hint="eastAsia" w:asciiTheme="majorEastAsia" w:hAnsiTheme="majorEastAsia" w:eastAsiaTheme="majorEastAsia" w:cstheme="majorEastAsia"/>
          <w:color w:val="auto"/>
          <w:sz w:val="24"/>
          <w:szCs w:val="24"/>
          <w:highlight w:val="none"/>
          <w:lang w:eastAsia="zh-CN"/>
        </w:rPr>
      </w:pPr>
      <w:r>
        <w:rPr>
          <w:rFonts w:hint="eastAsia" w:asciiTheme="majorEastAsia" w:hAnsiTheme="majorEastAsia" w:eastAsiaTheme="majorEastAsia" w:cstheme="majorEastAsia"/>
          <w:color w:val="auto"/>
          <w:kern w:val="0"/>
          <w:sz w:val="24"/>
          <w:szCs w:val="24"/>
          <w:highlight w:val="none"/>
          <w:u w:color="000000"/>
          <w:lang w:val="en-US" w:eastAsia="zh-CN" w:bidi="ar"/>
        </w:rPr>
        <w:t>地点</w:t>
      </w:r>
      <w:r>
        <w:rPr>
          <w:rFonts w:hint="eastAsia" w:asciiTheme="majorEastAsia" w:hAnsiTheme="majorEastAsia" w:eastAsiaTheme="majorEastAsia" w:cstheme="majorEastAsia"/>
          <w:color w:val="auto"/>
          <w:kern w:val="0"/>
          <w:sz w:val="24"/>
          <w:szCs w:val="24"/>
          <w:highlight w:val="none"/>
          <w:u w:val="none" w:color="auto"/>
          <w:lang w:val="en-US" w:eastAsia="zh-CN" w:bidi="ar"/>
        </w:rPr>
        <w:t>：滁州市扬子工业投资集团有限公司官网（https://czyzgtjt.com/）或滁州市城投工程咨询管理有限公司网站（https://www.czctgczx.com/）</w:t>
      </w:r>
    </w:p>
    <w:p w14:paraId="4439EA41">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540"/>
        <w:jc w:val="both"/>
        <w:textAlignment w:val="auto"/>
        <w:rPr>
          <w:rFonts w:hint="eastAsia" w:asciiTheme="majorEastAsia" w:hAnsiTheme="majorEastAsia" w:eastAsiaTheme="majorEastAsia" w:cstheme="majorEastAsia"/>
          <w:color w:val="auto"/>
          <w:sz w:val="24"/>
          <w:szCs w:val="24"/>
          <w:highlight w:val="none"/>
          <w:lang w:val="en-US"/>
        </w:rPr>
      </w:pPr>
      <w:r>
        <w:rPr>
          <w:rFonts w:hint="eastAsia" w:asciiTheme="majorEastAsia" w:hAnsiTheme="majorEastAsia" w:eastAsiaTheme="majorEastAsia" w:cstheme="majorEastAsia"/>
          <w:color w:val="auto"/>
          <w:kern w:val="0"/>
          <w:sz w:val="24"/>
          <w:szCs w:val="24"/>
          <w:highlight w:val="none"/>
          <w:u w:color="000000"/>
          <w:lang w:val="en-US" w:eastAsia="zh-CN" w:bidi="ar"/>
        </w:rPr>
        <w:t>方式：网上下载</w:t>
      </w:r>
    </w:p>
    <w:p w14:paraId="5D1A7887">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540"/>
        <w:jc w:val="both"/>
        <w:textAlignment w:val="auto"/>
        <w:rPr>
          <w:rFonts w:hint="eastAsia" w:asciiTheme="majorEastAsia" w:hAnsiTheme="majorEastAsia" w:eastAsiaTheme="majorEastAsia" w:cstheme="majorEastAsia"/>
          <w:color w:val="auto"/>
          <w:sz w:val="24"/>
          <w:szCs w:val="24"/>
          <w:highlight w:val="none"/>
          <w:lang w:val="en-US"/>
        </w:rPr>
      </w:pPr>
      <w:r>
        <w:rPr>
          <w:rFonts w:hint="eastAsia" w:asciiTheme="majorEastAsia" w:hAnsiTheme="majorEastAsia" w:eastAsiaTheme="majorEastAsia" w:cstheme="majorEastAsia"/>
          <w:color w:val="auto"/>
          <w:kern w:val="0"/>
          <w:sz w:val="24"/>
          <w:szCs w:val="24"/>
          <w:highlight w:val="none"/>
          <w:u w:color="000000"/>
          <w:lang w:val="en-US" w:eastAsia="zh-CN" w:bidi="ar"/>
        </w:rPr>
        <w:t>售价：0元</w:t>
      </w:r>
    </w:p>
    <w:p w14:paraId="1CECE028">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2" w:firstLineChars="200"/>
        <w:jc w:val="both"/>
        <w:textAlignment w:val="auto"/>
        <w:rPr>
          <w:rFonts w:hint="eastAsia" w:asciiTheme="majorEastAsia" w:hAnsiTheme="majorEastAsia" w:eastAsiaTheme="majorEastAsia" w:cstheme="majorEastAsia"/>
          <w:b/>
          <w:bCs w:val="0"/>
          <w:color w:val="auto"/>
          <w:sz w:val="24"/>
          <w:szCs w:val="24"/>
          <w:highlight w:val="none"/>
          <w:lang w:val="en-US"/>
        </w:rPr>
      </w:pPr>
      <w:bookmarkStart w:id="14" w:name="_Toc35393793"/>
      <w:bookmarkEnd w:id="14"/>
      <w:bookmarkStart w:id="15" w:name="_Toc28359005"/>
      <w:bookmarkEnd w:id="15"/>
      <w:bookmarkStart w:id="16" w:name="_Toc28359082"/>
      <w:bookmarkEnd w:id="16"/>
      <w:bookmarkStart w:id="17" w:name="_Toc58430308"/>
      <w:bookmarkEnd w:id="17"/>
      <w:r>
        <w:rPr>
          <w:rFonts w:hint="eastAsia" w:asciiTheme="majorEastAsia" w:hAnsiTheme="majorEastAsia" w:eastAsiaTheme="majorEastAsia" w:cstheme="majorEastAsia"/>
          <w:b/>
          <w:color w:val="auto"/>
          <w:sz w:val="24"/>
          <w:szCs w:val="24"/>
          <w:highlight w:val="none"/>
        </w:rPr>
        <w:t>四、提交</w:t>
      </w:r>
      <w:r>
        <w:rPr>
          <w:rFonts w:hint="eastAsia" w:asciiTheme="majorEastAsia" w:hAnsiTheme="majorEastAsia" w:eastAsiaTheme="majorEastAsia" w:cstheme="majorEastAsia"/>
          <w:b/>
          <w:color w:val="auto"/>
          <w:sz w:val="24"/>
          <w:szCs w:val="24"/>
          <w:highlight w:val="none"/>
          <w:lang w:val="en-US" w:eastAsia="zh-CN"/>
        </w:rPr>
        <w:t>投标</w:t>
      </w:r>
      <w:r>
        <w:rPr>
          <w:rFonts w:hint="eastAsia" w:asciiTheme="majorEastAsia" w:hAnsiTheme="majorEastAsia" w:eastAsiaTheme="majorEastAsia" w:cstheme="majorEastAsia"/>
          <w:b/>
          <w:color w:val="auto"/>
          <w:sz w:val="24"/>
          <w:szCs w:val="24"/>
          <w:highlight w:val="none"/>
          <w:lang w:eastAsia="zh-CN"/>
        </w:rPr>
        <w:t>文件</w:t>
      </w:r>
      <w:r>
        <w:rPr>
          <w:rFonts w:hint="eastAsia" w:asciiTheme="majorEastAsia" w:hAnsiTheme="majorEastAsia" w:eastAsiaTheme="majorEastAsia" w:cstheme="majorEastAsia"/>
          <w:b/>
          <w:color w:val="auto"/>
          <w:sz w:val="24"/>
          <w:szCs w:val="24"/>
          <w:highlight w:val="none"/>
        </w:rPr>
        <w:t>截止时间、开标时间和</w:t>
      </w:r>
      <w:r>
        <w:rPr>
          <w:rFonts w:hint="eastAsia" w:asciiTheme="majorEastAsia" w:hAnsiTheme="majorEastAsia" w:eastAsiaTheme="majorEastAsia" w:cstheme="majorEastAsia"/>
          <w:b/>
          <w:color w:val="auto"/>
          <w:sz w:val="24"/>
          <w:szCs w:val="24"/>
          <w:highlight w:val="none"/>
          <w:lang w:val="en-US" w:eastAsia="zh-CN"/>
        </w:rPr>
        <w:t>地点</w:t>
      </w:r>
    </w:p>
    <w:p w14:paraId="585CA669">
      <w:pPr>
        <w:spacing w:line="440" w:lineRule="exact"/>
        <w:ind w:firstLine="480" w:firstLineChars="200"/>
        <w:jc w:val="left"/>
        <w:rPr>
          <w:rFonts w:hint="eastAsia" w:ascii="宋体" w:hAnsi="宋体" w:eastAsia="宋体" w:cs="宋体"/>
          <w:bCs/>
          <w:color w:val="auto"/>
          <w:sz w:val="24"/>
          <w:szCs w:val="24"/>
          <w:highlight w:val="none"/>
          <w:lang w:eastAsia="zh-CN"/>
        </w:rPr>
      </w:pPr>
      <w:r>
        <w:rPr>
          <w:rFonts w:hint="eastAsia" w:ascii="宋体" w:hAnsi="宋体" w:eastAsia="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rPr>
        <w:t>提交投标文件截止时间</w:t>
      </w:r>
      <w:r>
        <w:rPr>
          <w:rFonts w:hint="eastAsia" w:ascii="宋体" w:hAnsi="宋体" w:eastAsia="宋体" w:cs="宋体"/>
          <w:b w:val="0"/>
          <w:bCs w:val="0"/>
          <w:color w:val="auto"/>
          <w:sz w:val="24"/>
          <w:szCs w:val="24"/>
          <w:highlight w:val="none"/>
          <w:lang w:val="en-US" w:eastAsia="zh-CN"/>
        </w:rPr>
        <w:t>为</w:t>
      </w:r>
      <w:r>
        <w:rPr>
          <w:rFonts w:hint="eastAsia" w:ascii="宋体" w:hAnsi="宋体" w:eastAsia="宋体" w:cs="宋体"/>
          <w:b w:val="0"/>
          <w:bCs w:val="0"/>
          <w:color w:val="auto"/>
          <w:sz w:val="24"/>
          <w:szCs w:val="24"/>
          <w:highlight w:val="none"/>
          <w:lang w:eastAsia="zh-CN"/>
        </w:rPr>
        <w:t>2026年</w:t>
      </w:r>
      <w:r>
        <w:rPr>
          <w:rFonts w:hint="eastAsia" w:ascii="宋体" w:hAnsi="宋体" w:eastAsia="宋体" w:cs="宋体"/>
          <w:b w:val="0"/>
          <w:bCs w:val="0"/>
          <w:color w:val="auto"/>
          <w:sz w:val="24"/>
          <w:szCs w:val="24"/>
          <w:highlight w:val="none"/>
          <w:lang w:val="en-US" w:eastAsia="zh-CN"/>
        </w:rPr>
        <w:t>7</w:t>
      </w:r>
      <w:r>
        <w:rPr>
          <w:rFonts w:hint="eastAsia" w:ascii="宋体" w:hAnsi="宋体" w:eastAsia="宋体" w:cs="宋体"/>
          <w:b w:val="0"/>
          <w:bCs w:val="0"/>
          <w:color w:val="auto"/>
          <w:sz w:val="24"/>
          <w:szCs w:val="24"/>
          <w:highlight w:val="none"/>
          <w:lang w:eastAsia="zh-CN"/>
        </w:rPr>
        <w:t>月</w:t>
      </w:r>
      <w:r>
        <w:rPr>
          <w:rFonts w:hint="eastAsia" w:ascii="宋体" w:hAnsi="宋体" w:eastAsia="宋体" w:cs="宋体"/>
          <w:b w:val="0"/>
          <w:bCs w:val="0"/>
          <w:color w:val="auto"/>
          <w:sz w:val="24"/>
          <w:szCs w:val="24"/>
          <w:highlight w:val="none"/>
          <w:lang w:val="en-US" w:eastAsia="zh-CN"/>
        </w:rPr>
        <w:t>24日14</w:t>
      </w:r>
      <w:r>
        <w:rPr>
          <w:rFonts w:hint="eastAsia" w:ascii="宋体" w:hAnsi="宋体" w:eastAsia="宋体" w:cs="宋体"/>
          <w:b w:val="0"/>
          <w:bCs w:val="0"/>
          <w:color w:val="auto"/>
          <w:sz w:val="24"/>
          <w:szCs w:val="24"/>
          <w:highlight w:val="none"/>
        </w:rPr>
        <w:t>点</w:t>
      </w:r>
      <w:r>
        <w:rPr>
          <w:rFonts w:hint="eastAsia" w:ascii="宋体" w:hAnsi="宋体" w:eastAsia="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rPr>
        <w:t>0分</w:t>
      </w:r>
      <w:r>
        <w:rPr>
          <w:rFonts w:hint="eastAsia" w:ascii="宋体" w:hAnsi="宋体" w:eastAsia="宋体" w:cs="宋体"/>
          <w:b w:val="0"/>
          <w:bCs w:val="0"/>
          <w:color w:val="auto"/>
          <w:sz w:val="24"/>
          <w:szCs w:val="24"/>
          <w:highlight w:val="none"/>
          <w:lang w:eastAsia="zh-CN"/>
        </w:rPr>
        <w:t>；</w:t>
      </w:r>
    </w:p>
    <w:p w14:paraId="31DDF0B5">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2、网上开标，投标人登录滁州市城投工程咨询有限公司不见面开标系统参与网上开标（网址：http://js.etrading.cn/EpointBidOpening/bidopeninghallaction/hall/login）。</w:t>
      </w:r>
    </w:p>
    <w:p w14:paraId="6E9A1CFF">
      <w:pPr>
        <w:spacing w:line="44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3、投标人应在投标截止时间之前，登陆新点电子交易平台【滁州专区】上传投标文件。</w:t>
      </w:r>
    </w:p>
    <w:p w14:paraId="686C7D4D">
      <w:pPr>
        <w:spacing w:line="440" w:lineRule="exact"/>
        <w:ind w:firstLine="480" w:firstLineChars="200"/>
        <w:jc w:val="left"/>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4、投标人逾期上传投标文件的，电子系统不予受理。</w:t>
      </w:r>
    </w:p>
    <w:p w14:paraId="72688715">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2" w:firstLineChars="200"/>
        <w:jc w:val="both"/>
        <w:textAlignment w:val="auto"/>
        <w:rPr>
          <w:rFonts w:hint="eastAsia" w:asciiTheme="majorEastAsia" w:hAnsiTheme="majorEastAsia" w:eastAsiaTheme="majorEastAsia" w:cstheme="majorEastAsia"/>
          <w:b/>
          <w:bCs w:val="0"/>
          <w:color w:val="auto"/>
          <w:sz w:val="24"/>
          <w:szCs w:val="24"/>
          <w:highlight w:val="none"/>
          <w:lang w:val="en-US"/>
        </w:rPr>
      </w:pPr>
      <w:r>
        <w:rPr>
          <w:rFonts w:hint="eastAsia" w:asciiTheme="majorEastAsia" w:hAnsiTheme="majorEastAsia" w:eastAsiaTheme="majorEastAsia" w:cstheme="majorEastAsia"/>
          <w:b/>
          <w:bCs w:val="0"/>
          <w:color w:val="auto"/>
          <w:kern w:val="0"/>
          <w:sz w:val="24"/>
          <w:szCs w:val="24"/>
          <w:highlight w:val="none"/>
          <w:u w:color="000000"/>
          <w:lang w:val="en-US" w:eastAsia="zh-CN" w:bidi="ar"/>
        </w:rPr>
        <w:t>五、投标保证金金额及缴纳账户</w:t>
      </w:r>
    </w:p>
    <w:p w14:paraId="2A84283D">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bCs/>
          <w:color w:val="auto"/>
          <w:sz w:val="24"/>
          <w:szCs w:val="24"/>
          <w:highlight w:val="none"/>
          <w:u w:val="single"/>
          <w:lang w:val="en-US"/>
        </w:rPr>
      </w:pPr>
      <w:r>
        <w:rPr>
          <w:rFonts w:hint="eastAsia" w:asciiTheme="majorEastAsia" w:hAnsiTheme="majorEastAsia" w:eastAsiaTheme="majorEastAsia" w:cstheme="majorEastAsia"/>
          <w:bCs/>
          <w:color w:val="auto"/>
          <w:kern w:val="0"/>
          <w:sz w:val="24"/>
          <w:szCs w:val="24"/>
          <w:highlight w:val="none"/>
          <w:u w:color="000000"/>
          <w:lang w:val="en-US" w:eastAsia="zh-CN" w:bidi="ar"/>
        </w:rPr>
        <w:t>1.本项目不要求投标人提交投标保证金。</w:t>
      </w:r>
    </w:p>
    <w:p w14:paraId="50D08E5B">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90" w:firstLineChars="200"/>
        <w:jc w:val="both"/>
        <w:textAlignment w:val="auto"/>
        <w:rPr>
          <w:rFonts w:hint="eastAsia" w:asciiTheme="majorEastAsia" w:hAnsiTheme="majorEastAsia" w:eastAsiaTheme="majorEastAsia" w:cstheme="majorEastAsia"/>
          <w:b/>
          <w:bCs w:val="0"/>
          <w:color w:val="auto"/>
          <w:spacing w:val="2"/>
          <w:kern w:val="0"/>
          <w:sz w:val="24"/>
          <w:szCs w:val="24"/>
          <w:highlight w:val="none"/>
          <w:u w:color="000000"/>
          <w:lang w:val="en-US" w:eastAsia="zh-CN" w:bidi="ar"/>
        </w:rPr>
      </w:pPr>
      <w:r>
        <w:rPr>
          <w:rFonts w:hint="eastAsia" w:asciiTheme="majorEastAsia" w:hAnsiTheme="majorEastAsia" w:eastAsiaTheme="majorEastAsia" w:cstheme="majorEastAsia"/>
          <w:b/>
          <w:bCs w:val="0"/>
          <w:color w:val="auto"/>
          <w:spacing w:val="2"/>
          <w:kern w:val="0"/>
          <w:sz w:val="24"/>
          <w:szCs w:val="24"/>
          <w:highlight w:val="none"/>
          <w:u w:color="000000"/>
          <w:lang w:val="en-US" w:eastAsia="zh-CN" w:bidi="ar"/>
        </w:rPr>
        <w:t>六、其他补充事宜</w:t>
      </w:r>
    </w:p>
    <w:p w14:paraId="6DE8822E">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本项目采用电子招投标方式，请投标人在“新点电子交易平台”办事指南下载“新点电子交易平台专用投标文件制作软件”，仔细阅读招标文件要求和相关操作手册，以免影响投标文件编制，因投标人未及时关注相关信息对投标造成的不利后果由其自行承担。投标软件制作工具下载：https://download.bqpoint.com/download/downloaddetail.html?SourceFrom=Ztb&amp;ZtbSoftXiaQuCode=0128&amp;ZtbSoftType=tballinclusive。</w:t>
      </w:r>
    </w:p>
    <w:p w14:paraId="69CBBE59">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2.请于公告发布之日起从滁州市城投工程咨询管理有限公司官网（https://www.czctgczx.com/）</w:t>
      </w:r>
      <w:r>
        <w:rPr>
          <w:rFonts w:hint="eastAsia" w:ascii="宋体" w:hAnsi="宋体" w:eastAsia="宋体" w:cs="宋体"/>
          <w:color w:val="auto"/>
          <w:sz w:val="24"/>
          <w:szCs w:val="24"/>
          <w:highlight w:val="none"/>
          <w:lang w:val="en-US" w:eastAsia="zh-CN"/>
        </w:rPr>
        <w:t>或</w:t>
      </w:r>
      <w:r>
        <w:rPr>
          <w:rFonts w:hint="eastAsia" w:ascii="宋体" w:hAnsi="宋体" w:eastAsia="宋体" w:cs="宋体"/>
          <w:color w:val="auto"/>
          <w:sz w:val="24"/>
          <w:szCs w:val="24"/>
          <w:highlight w:val="none"/>
          <w:lang w:eastAsia="zh-CN"/>
        </w:rPr>
        <w:t>滁州市扬子工业投资集团有限公司官网（https://czyzgtjt.com/）</w:t>
      </w:r>
      <w:r>
        <w:rPr>
          <w:rFonts w:hint="eastAsia" w:ascii="宋体" w:hAnsi="宋体" w:eastAsia="宋体" w:cs="宋体"/>
          <w:color w:val="auto"/>
          <w:sz w:val="24"/>
          <w:szCs w:val="24"/>
          <w:highlight w:val="none"/>
        </w:rPr>
        <w:t>下载</w:t>
      </w:r>
      <w:r>
        <w:rPr>
          <w:rFonts w:hint="eastAsia" w:ascii="宋体" w:hAnsi="宋体" w:eastAsia="宋体" w:cs="宋体"/>
          <w:color w:val="auto"/>
          <w:sz w:val="24"/>
          <w:szCs w:val="24"/>
          <w:highlight w:val="none"/>
          <w:lang w:val="en-US" w:eastAsia="zh-CN"/>
        </w:rPr>
        <w:t>本项目招标文件，或从滁州市城投工程咨询管理有限公司官网（https://www.czctgczx.com/），点击项目招标公告下方【我要投标】，登录新点电子交易平台后在【滁州专区】（https://www.etrading.cn/BREpointSSO/login/oauth2login?regioncode=DQ_ChuZhou）下载本项目招标文件。</w:t>
      </w:r>
    </w:p>
    <w:p w14:paraId="12DFEE8A">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3.投标人</w:t>
      </w:r>
      <w:r>
        <w:rPr>
          <w:rFonts w:hint="eastAsia" w:ascii="宋体" w:hAnsi="宋体" w:eastAsia="宋体" w:cs="宋体"/>
          <w:color w:val="auto"/>
          <w:sz w:val="24"/>
          <w:szCs w:val="24"/>
          <w:highlight w:val="none"/>
          <w:lang w:val="en-US" w:eastAsia="zh-CN"/>
        </w:rPr>
        <w:t>参与投标的，</w:t>
      </w:r>
      <w:r>
        <w:rPr>
          <w:rFonts w:hint="eastAsia" w:ascii="宋体" w:hAnsi="宋体" w:eastAsia="宋体" w:cs="宋体"/>
          <w:color w:val="auto"/>
          <w:sz w:val="24"/>
          <w:szCs w:val="24"/>
          <w:highlight w:val="none"/>
        </w:rPr>
        <w:t>须登录新点电子交易平台【滁州专区】查询、获取招标文件。首次登录办理入库手续，办理入库不收取任何费用。新点电子招投标统一认证平台使用相关问题（如系统登录、信息登记、录入及提交、数字证书关联等）请拨打服务电话：</w:t>
      </w:r>
      <w:r>
        <w:rPr>
          <w:rFonts w:hint="eastAsia" w:ascii="宋体" w:hAnsi="宋体" w:eastAsia="宋体" w:cs="宋体"/>
          <w:color w:val="auto"/>
          <w:sz w:val="24"/>
          <w:szCs w:val="24"/>
          <w:highlight w:val="none"/>
          <w:lang w:eastAsia="zh-CN"/>
        </w:rPr>
        <w:t>0512-58151515</w:t>
      </w:r>
      <w:r>
        <w:rPr>
          <w:rFonts w:hint="eastAsia" w:ascii="宋体" w:hAnsi="宋体" w:eastAsia="宋体" w:cs="宋体"/>
          <w:color w:val="auto"/>
          <w:sz w:val="24"/>
          <w:szCs w:val="24"/>
          <w:highlight w:val="none"/>
        </w:rPr>
        <w:t>（工作日）。</w:t>
      </w:r>
    </w:p>
    <w:p w14:paraId="7AFFCED9">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4.投标人登录新点电子交易平台【滁州专区】获取招标文件及其它资料（含澄清和补充说明等）。如在招标文件获取过程中遇到系统问题，请拨打技术支持服务热线</w:t>
      </w:r>
      <w:r>
        <w:rPr>
          <w:rFonts w:hint="eastAsia" w:ascii="宋体" w:hAnsi="宋体" w:eastAsia="宋体" w:cs="宋体"/>
          <w:color w:val="auto"/>
          <w:sz w:val="24"/>
          <w:szCs w:val="24"/>
          <w:highlight w:val="none"/>
          <w:lang w:eastAsia="zh-CN"/>
        </w:rPr>
        <w:t>0512-58151515</w:t>
      </w:r>
      <w:r>
        <w:rPr>
          <w:rFonts w:hint="eastAsia" w:ascii="宋体" w:hAnsi="宋体" w:eastAsia="宋体" w:cs="宋体"/>
          <w:color w:val="auto"/>
          <w:sz w:val="24"/>
          <w:szCs w:val="24"/>
          <w:highlight w:val="none"/>
        </w:rPr>
        <w:t>或者网站首页在线客服</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投标人自行承担因未按要求获取招标文件导致无法上传电子投标文件的风险</w:t>
      </w:r>
      <w:r>
        <w:rPr>
          <w:rFonts w:hint="eastAsia" w:ascii="宋体" w:hAnsi="宋体" w:eastAsia="宋体" w:cs="宋体"/>
          <w:color w:val="auto"/>
          <w:sz w:val="24"/>
          <w:szCs w:val="24"/>
          <w:highlight w:val="none"/>
        </w:rPr>
        <w:t>。</w:t>
      </w:r>
    </w:p>
    <w:p w14:paraId="0F0B7AEA">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5.本项目采用不见面开标，投标人登录滁州市城投工程咨询有限公司不见面开标系统参与网上开标（网址：http://js.etrading.cn/EpointBidOpening/bidopeninghallaction/hall/login）</w:t>
      </w:r>
      <w:r>
        <w:rPr>
          <w:rFonts w:hint="eastAsia" w:ascii="宋体" w:hAnsi="宋体" w:eastAsia="宋体" w:cs="宋体"/>
          <w:color w:val="auto"/>
          <w:sz w:val="24"/>
          <w:szCs w:val="24"/>
          <w:highlight w:val="none"/>
        </w:rPr>
        <w:t>。</w:t>
      </w:r>
    </w:p>
    <w:p w14:paraId="63A89907">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6.投标人应在投标截止时间之前，登录新点电子交易平台【滁州专区】上传投标文件。投标人逾期上传投标文件的，电子系统不予受理</w:t>
      </w:r>
      <w:r>
        <w:rPr>
          <w:rFonts w:hint="eastAsia" w:ascii="宋体" w:hAnsi="宋体" w:eastAsia="宋体" w:cs="宋体"/>
          <w:color w:val="auto"/>
          <w:sz w:val="24"/>
          <w:szCs w:val="24"/>
          <w:highlight w:val="none"/>
          <w:lang w:eastAsia="zh-CN"/>
        </w:rPr>
        <w:t>。</w:t>
      </w:r>
    </w:p>
    <w:p w14:paraId="02D80BD6">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本项目开评标实行全流程电子化，在线完成开评标活动。开标时投标人无需到达开标现场，不接受现场解密，实行远程解密和在线询标。各投标人认真学习《新点电子交易平台投标人操作手册》，务必掌握远程解密方法和在线回复询标方法。</w:t>
      </w:r>
    </w:p>
    <w:p w14:paraId="1E33066A">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Theme="majorEastAsia" w:hAnsiTheme="majorEastAsia" w:eastAsiaTheme="majorEastAsia" w:cstheme="majorEastAsia"/>
          <w:b/>
          <w:bCs w:val="0"/>
          <w:color w:val="auto"/>
          <w:spacing w:val="2"/>
          <w:kern w:val="0"/>
          <w:sz w:val="24"/>
          <w:szCs w:val="24"/>
          <w:highlight w:val="none"/>
          <w:u w:color="000000"/>
          <w:lang w:val="en-US" w:eastAsia="zh-CN" w:bidi="ar"/>
        </w:rPr>
      </w:pPr>
      <w:r>
        <w:rPr>
          <w:rFonts w:hint="eastAsia" w:ascii="宋体" w:hAnsi="宋体" w:eastAsia="宋体" w:cs="宋体"/>
          <w:color w:val="auto"/>
          <w:sz w:val="24"/>
          <w:szCs w:val="24"/>
          <w:highlight w:val="none"/>
          <w:lang w:val="en-US" w:eastAsia="zh-CN"/>
        </w:rPr>
        <w:t>8.投标人的联系人电话(手机)、电子邮箱等通讯方式在开标过程中必须保持畅通，否则因上述原因造成的后果，责任自负</w:t>
      </w:r>
      <w:r>
        <w:rPr>
          <w:rFonts w:hint="eastAsia" w:ascii="宋体" w:hAnsi="宋体" w:eastAsia="宋体" w:cs="宋体"/>
          <w:color w:val="auto"/>
          <w:sz w:val="24"/>
          <w:szCs w:val="24"/>
          <w:highlight w:val="none"/>
        </w:rPr>
        <w:t>。</w:t>
      </w:r>
    </w:p>
    <w:p w14:paraId="3F188041">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90" w:firstLineChars="200"/>
        <w:jc w:val="both"/>
        <w:textAlignment w:val="auto"/>
        <w:rPr>
          <w:rFonts w:hint="eastAsia" w:asciiTheme="majorEastAsia" w:hAnsiTheme="majorEastAsia" w:eastAsiaTheme="majorEastAsia" w:cstheme="majorEastAsia"/>
          <w:b/>
          <w:bCs w:val="0"/>
          <w:color w:val="auto"/>
          <w:spacing w:val="2"/>
          <w:sz w:val="24"/>
          <w:szCs w:val="24"/>
          <w:highlight w:val="none"/>
          <w:lang w:val="en-US"/>
        </w:rPr>
      </w:pPr>
      <w:r>
        <w:rPr>
          <w:rFonts w:hint="eastAsia" w:asciiTheme="majorEastAsia" w:hAnsiTheme="majorEastAsia" w:eastAsiaTheme="majorEastAsia" w:cstheme="majorEastAsia"/>
          <w:b/>
          <w:bCs w:val="0"/>
          <w:color w:val="auto"/>
          <w:spacing w:val="2"/>
          <w:kern w:val="0"/>
          <w:sz w:val="24"/>
          <w:szCs w:val="24"/>
          <w:highlight w:val="none"/>
          <w:u w:color="000000"/>
          <w:lang w:val="en-US" w:eastAsia="zh-CN" w:bidi="ar"/>
        </w:rPr>
        <w:t>七、</w:t>
      </w:r>
      <w:r>
        <w:rPr>
          <w:rFonts w:hint="eastAsia" w:asciiTheme="majorEastAsia" w:hAnsiTheme="majorEastAsia" w:eastAsiaTheme="majorEastAsia" w:cstheme="majorEastAsia"/>
          <w:b/>
          <w:bCs w:val="0"/>
          <w:color w:val="auto"/>
          <w:kern w:val="0"/>
          <w:sz w:val="24"/>
          <w:szCs w:val="24"/>
          <w:highlight w:val="none"/>
          <w:u w:color="000000"/>
          <w:lang w:val="en-US" w:eastAsia="zh-CN" w:bidi="ar"/>
        </w:rPr>
        <w:t>对本次招标提出询问，请按以下方式联系</w:t>
      </w:r>
    </w:p>
    <w:p w14:paraId="3D1D6AF5">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bCs/>
          <w:color w:val="auto"/>
          <w:sz w:val="24"/>
          <w:szCs w:val="24"/>
          <w:highlight w:val="none"/>
          <w:lang w:val="en-US"/>
        </w:rPr>
      </w:pPr>
      <w:r>
        <w:rPr>
          <w:rFonts w:hint="eastAsia" w:asciiTheme="majorEastAsia" w:hAnsiTheme="majorEastAsia" w:eastAsiaTheme="majorEastAsia" w:cstheme="majorEastAsia"/>
          <w:bCs/>
          <w:color w:val="auto"/>
          <w:kern w:val="0"/>
          <w:sz w:val="24"/>
          <w:szCs w:val="24"/>
          <w:highlight w:val="none"/>
          <w:u w:color="000000"/>
          <w:lang w:val="en-US" w:eastAsia="zh-CN" w:bidi="ar"/>
        </w:rPr>
        <w:t>1.采购人信息</w:t>
      </w:r>
    </w:p>
    <w:p w14:paraId="453C360F">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cs="宋体"/>
          <w:bCs/>
          <w:color w:val="auto"/>
          <w:sz w:val="24"/>
          <w:szCs w:val="24"/>
          <w:highlight w:val="none"/>
          <w:u w:val="none"/>
          <w:lang w:val="en-US" w:eastAsia="zh-CN"/>
        </w:rPr>
      </w:pPr>
      <w:bookmarkStart w:id="18" w:name="_Toc28359087"/>
      <w:r>
        <w:rPr>
          <w:rFonts w:hint="eastAsia" w:ascii="宋体" w:hAnsi="宋体" w:cs="宋体"/>
          <w:bCs/>
          <w:color w:val="auto"/>
          <w:sz w:val="24"/>
          <w:szCs w:val="24"/>
          <w:highlight w:val="none"/>
          <w:u w:val="none"/>
          <w:lang w:val="en-US" w:eastAsia="zh-CN"/>
        </w:rPr>
        <w:t>名    称： 滁州市城泊车辆服务有限公司</w:t>
      </w:r>
    </w:p>
    <w:p w14:paraId="127791D4">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cs="宋体"/>
          <w:bCs/>
          <w:color w:val="auto"/>
          <w:sz w:val="24"/>
          <w:szCs w:val="24"/>
          <w:highlight w:val="none"/>
          <w:u w:val="none"/>
          <w:lang w:val="en-US" w:eastAsia="zh-CN"/>
        </w:rPr>
      </w:pPr>
      <w:r>
        <w:rPr>
          <w:rFonts w:hint="eastAsia" w:ascii="宋体" w:hAnsi="宋体" w:cs="宋体"/>
          <w:bCs/>
          <w:color w:val="auto"/>
          <w:sz w:val="24"/>
          <w:szCs w:val="24"/>
          <w:highlight w:val="none"/>
          <w:u w:val="none"/>
          <w:lang w:val="en-US" w:eastAsia="zh-CN"/>
        </w:rPr>
        <w:t>地    址：安徽省滁州市南谯区银花街道南谯中路1390号</w:t>
      </w:r>
    </w:p>
    <w:p w14:paraId="4C7D700C">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cs="宋体"/>
          <w:bCs/>
          <w:color w:val="auto"/>
          <w:sz w:val="24"/>
          <w:szCs w:val="24"/>
          <w:highlight w:val="none"/>
          <w:u w:val="none"/>
          <w:lang w:val="en-US" w:eastAsia="zh-CN"/>
        </w:rPr>
      </w:pPr>
      <w:r>
        <w:rPr>
          <w:rFonts w:hint="eastAsia" w:ascii="宋体" w:hAnsi="宋体" w:cs="宋体"/>
          <w:bCs/>
          <w:color w:val="auto"/>
          <w:sz w:val="24"/>
          <w:szCs w:val="24"/>
          <w:highlight w:val="none"/>
          <w:u w:val="none"/>
          <w:lang w:val="en-US" w:eastAsia="zh-CN"/>
        </w:rPr>
        <w:t>联系方式：0550-3567705</w:t>
      </w:r>
    </w:p>
    <w:p w14:paraId="00968985">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default" w:ascii="宋体" w:hAnsi="宋体" w:cs="宋体"/>
          <w:bCs/>
          <w:color w:val="auto"/>
          <w:sz w:val="24"/>
          <w:szCs w:val="24"/>
          <w:highlight w:val="none"/>
          <w:u w:val="none"/>
          <w:lang w:val="en-US" w:eastAsia="zh-CN"/>
        </w:rPr>
      </w:pPr>
      <w:r>
        <w:rPr>
          <w:rFonts w:hint="eastAsia" w:ascii="宋体" w:hAnsi="宋体" w:cs="宋体"/>
          <w:bCs/>
          <w:color w:val="auto"/>
          <w:sz w:val="24"/>
          <w:szCs w:val="24"/>
          <w:highlight w:val="none"/>
          <w:u w:val="none"/>
          <w:lang w:val="en-US" w:eastAsia="zh-CN"/>
        </w:rPr>
        <w:t>监督电话：0550-3013833</w:t>
      </w:r>
    </w:p>
    <w:p w14:paraId="572C7FC0">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cs="宋体"/>
          <w:bCs/>
          <w:color w:val="auto"/>
          <w:sz w:val="24"/>
          <w:szCs w:val="24"/>
          <w:highlight w:val="none"/>
          <w:u w:val="none"/>
          <w:lang w:val="en-US" w:eastAsia="zh-CN"/>
        </w:rPr>
      </w:pPr>
      <w:r>
        <w:rPr>
          <w:rFonts w:hint="eastAsia" w:ascii="宋体" w:hAnsi="宋体" w:cs="宋体"/>
          <w:bCs/>
          <w:color w:val="auto"/>
          <w:sz w:val="24"/>
          <w:szCs w:val="24"/>
          <w:highlight w:val="none"/>
          <w:u w:val="none"/>
          <w:lang w:val="en-US" w:eastAsia="zh-CN"/>
        </w:rPr>
        <w:t>2.</w:t>
      </w:r>
      <w:bookmarkEnd w:id="18"/>
      <w:r>
        <w:rPr>
          <w:rFonts w:hint="eastAsia" w:ascii="宋体" w:hAnsi="宋体" w:cs="宋体"/>
          <w:bCs/>
          <w:color w:val="auto"/>
          <w:sz w:val="24"/>
          <w:szCs w:val="24"/>
          <w:highlight w:val="none"/>
          <w:u w:val="none"/>
          <w:lang w:val="en-US" w:eastAsia="zh-CN"/>
        </w:rPr>
        <w:t>采购代理机构信息</w:t>
      </w:r>
    </w:p>
    <w:p w14:paraId="2A0A8CDA">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cs="宋体"/>
          <w:bCs/>
          <w:color w:val="auto"/>
          <w:sz w:val="24"/>
          <w:szCs w:val="24"/>
          <w:highlight w:val="none"/>
          <w:u w:val="none"/>
          <w:lang w:val="en-US" w:eastAsia="zh-CN"/>
        </w:rPr>
      </w:pPr>
      <w:r>
        <w:rPr>
          <w:rFonts w:hint="eastAsia" w:ascii="宋体" w:hAnsi="宋体" w:cs="宋体"/>
          <w:bCs/>
          <w:color w:val="auto"/>
          <w:sz w:val="24"/>
          <w:szCs w:val="24"/>
          <w:highlight w:val="none"/>
          <w:u w:val="none"/>
          <w:lang w:val="en-US" w:eastAsia="zh-CN"/>
        </w:rPr>
        <w:t>名称：滁州市城投工程咨询管理有限公司</w:t>
      </w:r>
    </w:p>
    <w:p w14:paraId="3273C34B">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cs="宋体"/>
          <w:bCs/>
          <w:color w:val="auto"/>
          <w:sz w:val="24"/>
          <w:szCs w:val="24"/>
          <w:highlight w:val="none"/>
          <w:u w:val="none"/>
          <w:lang w:val="en-US" w:eastAsia="zh-CN"/>
        </w:rPr>
      </w:pPr>
      <w:r>
        <w:rPr>
          <w:rFonts w:hint="eastAsia" w:asciiTheme="majorEastAsia" w:hAnsiTheme="majorEastAsia" w:eastAsiaTheme="majorEastAsia" w:cstheme="majorEastAsia"/>
          <w:bCs/>
          <w:color w:val="auto"/>
          <w:kern w:val="0"/>
          <w:sz w:val="24"/>
          <w:szCs w:val="24"/>
          <w:highlight w:val="none"/>
          <w:u w:color="000000"/>
          <w:lang w:val="en-US" w:eastAsia="zh-CN" w:bidi="ar"/>
        </w:rPr>
        <w:t>地址：</w:t>
      </w:r>
      <w:r>
        <w:rPr>
          <w:rFonts w:hint="eastAsia" w:ascii="宋体" w:hAnsi="宋体" w:cs="宋体"/>
          <w:bCs/>
          <w:color w:val="auto"/>
          <w:sz w:val="24"/>
          <w:szCs w:val="24"/>
          <w:highlight w:val="none"/>
          <w:u w:val="none"/>
          <w:lang w:val="en-US" w:eastAsia="zh-CN"/>
        </w:rPr>
        <w:t>滁州市龙蟠大道109号房产大厦6楼605室</w:t>
      </w:r>
    </w:p>
    <w:p w14:paraId="7FACED9E">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default" w:ascii="宋体" w:hAnsi="宋体" w:cs="宋体"/>
          <w:bCs/>
          <w:color w:val="auto"/>
          <w:sz w:val="24"/>
          <w:szCs w:val="24"/>
          <w:highlight w:val="none"/>
          <w:u w:val="none"/>
          <w:lang w:val="en-US" w:eastAsia="zh-CN"/>
        </w:rPr>
      </w:pPr>
      <w:r>
        <w:rPr>
          <w:rFonts w:hint="eastAsia" w:asciiTheme="majorEastAsia" w:hAnsiTheme="majorEastAsia" w:eastAsiaTheme="majorEastAsia" w:cstheme="majorEastAsia"/>
          <w:bCs/>
          <w:color w:val="auto"/>
          <w:kern w:val="0"/>
          <w:sz w:val="24"/>
          <w:szCs w:val="24"/>
          <w:highlight w:val="none"/>
          <w:u w:color="000000"/>
          <w:lang w:val="en-US" w:eastAsia="zh-CN" w:bidi="ar"/>
        </w:rPr>
        <w:t>联系方式：</w:t>
      </w:r>
      <w:r>
        <w:rPr>
          <w:rFonts w:hint="eastAsia" w:ascii="宋体" w:hAnsi="宋体" w:cs="宋体"/>
          <w:bCs/>
          <w:color w:val="auto"/>
          <w:sz w:val="24"/>
          <w:szCs w:val="24"/>
          <w:highlight w:val="none"/>
          <w:u w:val="none"/>
          <w:lang w:val="en-US" w:eastAsia="zh-CN"/>
        </w:rPr>
        <w:t>0550-3519519、18955055067</w:t>
      </w:r>
    </w:p>
    <w:p w14:paraId="720F5C5A">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bCs/>
          <w:color w:val="auto"/>
          <w:sz w:val="24"/>
          <w:szCs w:val="24"/>
          <w:highlight w:val="none"/>
          <w:lang w:val="en-US"/>
        </w:rPr>
      </w:pPr>
      <w:r>
        <w:rPr>
          <w:rFonts w:hint="eastAsia" w:asciiTheme="majorEastAsia" w:hAnsiTheme="majorEastAsia" w:eastAsiaTheme="majorEastAsia" w:cstheme="majorEastAsia"/>
          <w:bCs/>
          <w:color w:val="auto"/>
          <w:kern w:val="0"/>
          <w:sz w:val="24"/>
          <w:szCs w:val="24"/>
          <w:highlight w:val="none"/>
          <w:u w:color="000000"/>
          <w:lang w:val="en-US" w:eastAsia="zh-CN" w:bidi="ar"/>
        </w:rPr>
        <w:t>3.项目联系方式</w:t>
      </w:r>
    </w:p>
    <w:p w14:paraId="028444F0">
      <w:pPr>
        <w:spacing w:line="480" w:lineRule="exact"/>
        <w:ind w:firstLine="480" w:firstLineChars="200"/>
        <w:jc w:val="left"/>
        <w:rPr>
          <w:rFonts w:hint="eastAsia" w:ascii="宋体" w:hAnsi="宋体" w:cs="宋体"/>
          <w:bCs/>
          <w:color w:val="auto"/>
          <w:sz w:val="24"/>
          <w:szCs w:val="24"/>
          <w:highlight w:val="none"/>
          <w:u w:val="none"/>
          <w:lang w:val="en-US" w:eastAsia="zh-CN"/>
        </w:rPr>
      </w:pPr>
      <w:r>
        <w:rPr>
          <w:rFonts w:hint="eastAsia" w:ascii="宋体" w:hAnsi="宋体" w:cs="宋体"/>
          <w:bCs/>
          <w:color w:val="auto"/>
          <w:sz w:val="24"/>
          <w:szCs w:val="24"/>
          <w:highlight w:val="none"/>
        </w:rPr>
        <w:t>项目联系人：</w:t>
      </w:r>
      <w:r>
        <w:rPr>
          <w:rFonts w:hint="eastAsia" w:ascii="宋体" w:hAnsi="宋体" w:cs="宋体"/>
          <w:bCs/>
          <w:color w:val="auto"/>
          <w:sz w:val="24"/>
          <w:szCs w:val="24"/>
          <w:highlight w:val="none"/>
          <w:u w:val="none"/>
          <w:lang w:val="en-US" w:eastAsia="zh-CN"/>
        </w:rPr>
        <w:t>李文韬、王芳</w:t>
      </w:r>
    </w:p>
    <w:p w14:paraId="02870CC6">
      <w:pPr>
        <w:spacing w:line="480" w:lineRule="exact"/>
        <w:ind w:firstLine="480" w:firstLineChars="200"/>
        <w:jc w:val="left"/>
        <w:rPr>
          <w:rFonts w:hint="eastAsia" w:ascii="宋体" w:hAnsi="宋体" w:cs="宋体"/>
          <w:bCs/>
          <w:color w:val="auto"/>
          <w:sz w:val="24"/>
          <w:szCs w:val="24"/>
          <w:highlight w:val="none"/>
          <w:u w:val="none"/>
          <w:lang w:val="en-US" w:eastAsia="zh-CN"/>
        </w:rPr>
      </w:pPr>
      <w:r>
        <w:rPr>
          <w:rFonts w:hint="eastAsia" w:ascii="宋体" w:hAnsi="宋体" w:cs="宋体"/>
          <w:bCs/>
          <w:color w:val="auto"/>
          <w:sz w:val="24"/>
          <w:szCs w:val="24"/>
          <w:highlight w:val="none"/>
        </w:rPr>
        <w:t>电　　 话：</w:t>
      </w:r>
      <w:r>
        <w:rPr>
          <w:rFonts w:hint="eastAsia" w:ascii="宋体" w:hAnsi="宋体" w:cs="宋体"/>
          <w:bCs/>
          <w:color w:val="auto"/>
          <w:sz w:val="24"/>
          <w:szCs w:val="24"/>
          <w:highlight w:val="none"/>
          <w:u w:val="none"/>
          <w:lang w:val="en-US" w:eastAsia="zh-CN"/>
        </w:rPr>
        <w:t>0550-3567705、0550-3519519、18955055067</w:t>
      </w:r>
    </w:p>
    <w:p w14:paraId="7F9FC3F1">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480" w:firstLineChars="200"/>
        <w:jc w:val="center"/>
        <w:textAlignment w:val="auto"/>
        <w:outlineLvl w:val="0"/>
        <w:rPr>
          <w:rFonts w:hint="eastAsia" w:asciiTheme="majorEastAsia" w:hAnsiTheme="majorEastAsia" w:eastAsiaTheme="majorEastAsia" w:cstheme="majorEastAsia"/>
          <w:b/>
          <w:bCs w:val="0"/>
          <w:color w:val="auto"/>
          <w:kern w:val="0"/>
          <w:sz w:val="32"/>
          <w:szCs w:val="32"/>
          <w:highlight w:val="none"/>
          <w:u w:color="auto"/>
          <w:lang w:val="en-US" w:eastAsia="zh-CN" w:bidi="ar"/>
        </w:rPr>
      </w:pPr>
      <w:r>
        <w:rPr>
          <w:rFonts w:hint="eastAsia" w:asciiTheme="majorEastAsia" w:hAnsiTheme="majorEastAsia" w:eastAsiaTheme="majorEastAsia" w:cstheme="majorEastAsia"/>
          <w:bCs/>
          <w:color w:val="auto"/>
          <w:kern w:val="0"/>
          <w:sz w:val="24"/>
          <w:szCs w:val="24"/>
          <w:highlight w:val="none"/>
          <w:u w:color="000000"/>
          <w:lang w:val="en-US" w:eastAsia="zh-CN" w:bidi="ar"/>
        </w:rPr>
        <w:t xml:space="preserve"> </w:t>
      </w:r>
      <w:r>
        <w:rPr>
          <w:rFonts w:hint="eastAsia" w:asciiTheme="majorEastAsia" w:hAnsiTheme="majorEastAsia" w:eastAsiaTheme="majorEastAsia" w:cstheme="majorEastAsia"/>
          <w:bCs/>
          <w:color w:val="auto"/>
          <w:kern w:val="0"/>
          <w:sz w:val="24"/>
          <w:szCs w:val="24"/>
          <w:highlight w:val="none"/>
          <w:u w:color="000000"/>
          <w:lang w:val="en-US" w:eastAsia="zh-CN" w:bidi="ar"/>
        </w:rPr>
        <w:br w:type="page"/>
      </w:r>
      <w:r>
        <w:rPr>
          <w:rFonts w:hint="eastAsia" w:asciiTheme="majorEastAsia" w:hAnsiTheme="majorEastAsia" w:eastAsiaTheme="majorEastAsia" w:cstheme="majorEastAsia"/>
          <w:bCs/>
          <w:color w:val="auto"/>
          <w:kern w:val="0"/>
          <w:sz w:val="24"/>
          <w:szCs w:val="24"/>
          <w:highlight w:val="none"/>
          <w:u w:color="000000"/>
          <w:lang w:val="en-US" w:eastAsia="zh-CN" w:bidi="ar"/>
        </w:rPr>
        <w:t xml:space="preserve"> </w:t>
      </w:r>
      <w:r>
        <w:rPr>
          <w:rFonts w:hint="eastAsia" w:asciiTheme="majorEastAsia" w:hAnsiTheme="majorEastAsia" w:eastAsiaTheme="majorEastAsia" w:cstheme="majorEastAsia"/>
          <w:b/>
          <w:bCs w:val="0"/>
          <w:color w:val="auto"/>
          <w:kern w:val="0"/>
          <w:sz w:val="32"/>
          <w:szCs w:val="32"/>
          <w:highlight w:val="none"/>
          <w:u w:color="auto"/>
          <w:lang w:val="en-US" w:eastAsia="zh-CN" w:bidi="ar"/>
        </w:rPr>
        <w:t xml:space="preserve">  </w:t>
      </w:r>
      <w:bookmarkStart w:id="19" w:name="_Toc31986"/>
      <w:r>
        <w:rPr>
          <w:rFonts w:hint="eastAsia" w:asciiTheme="majorEastAsia" w:hAnsiTheme="majorEastAsia" w:eastAsiaTheme="majorEastAsia" w:cstheme="majorEastAsia"/>
          <w:b/>
          <w:bCs w:val="0"/>
          <w:color w:val="auto"/>
          <w:kern w:val="0"/>
          <w:sz w:val="32"/>
          <w:szCs w:val="32"/>
          <w:highlight w:val="none"/>
          <w:u w:color="auto"/>
          <w:lang w:val="en-US" w:eastAsia="zh-CN" w:bidi="ar"/>
        </w:rPr>
        <w:t>第二章 投标人须知</w:t>
      </w:r>
      <w:bookmarkEnd w:id="19"/>
      <w:bookmarkStart w:id="20" w:name="_Toc9559"/>
      <w:bookmarkEnd w:id="20"/>
      <w:bookmarkStart w:id="21" w:name="_Toc28003_WPSOffice_Level2"/>
    </w:p>
    <w:p w14:paraId="21F7E771">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482" w:firstLineChars="200"/>
        <w:jc w:val="center"/>
        <w:textAlignment w:val="auto"/>
        <w:rPr>
          <w:rFonts w:hint="eastAsia" w:asciiTheme="majorEastAsia" w:hAnsiTheme="majorEastAsia" w:eastAsiaTheme="majorEastAsia" w:cstheme="majorEastAsia"/>
          <w:b/>
          <w:bCs w:val="0"/>
          <w:color w:val="auto"/>
          <w:sz w:val="24"/>
          <w:szCs w:val="24"/>
          <w:highlight w:val="none"/>
          <w:lang w:val="en-US"/>
        </w:rPr>
      </w:pPr>
      <w:r>
        <w:rPr>
          <w:rFonts w:hint="eastAsia" w:asciiTheme="majorEastAsia" w:hAnsiTheme="majorEastAsia" w:eastAsiaTheme="majorEastAsia" w:cstheme="majorEastAsia"/>
          <w:b/>
          <w:bCs w:val="0"/>
          <w:color w:val="auto"/>
          <w:kern w:val="0"/>
          <w:sz w:val="24"/>
          <w:szCs w:val="24"/>
          <w:highlight w:val="none"/>
          <w:u w:color="000000"/>
          <w:lang w:val="en-US" w:eastAsia="zh-CN" w:bidi="ar"/>
        </w:rPr>
        <w:t>一、投标人须知前附表</w:t>
      </w:r>
      <w:bookmarkEnd w:id="21"/>
    </w:p>
    <w:tbl>
      <w:tblPr>
        <w:tblStyle w:val="29"/>
        <w:tblW w:w="90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7"/>
        <w:gridCol w:w="1478"/>
        <w:gridCol w:w="6765"/>
      </w:tblGrid>
      <w:tr w14:paraId="5269A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837" w:type="dxa"/>
            <w:noWrap w:val="0"/>
            <w:vAlign w:val="center"/>
          </w:tcPr>
          <w:p w14:paraId="73A1ADCD">
            <w:pPr>
              <w:keepNext w:val="0"/>
              <w:keepLines w:val="0"/>
              <w:suppressLineNumbers w:val="0"/>
              <w:spacing w:before="0" w:beforeAutospacing="0" w:after="0" w:afterAutospacing="0" w:line="380" w:lineRule="exact"/>
              <w:ind w:left="0" w:right="0"/>
              <w:jc w:val="center"/>
              <w:rPr>
                <w:rFonts w:hint="eastAsia" w:ascii="宋体" w:hAnsi="宋体" w:cs="宋体"/>
                <w:b/>
                <w:color w:val="auto"/>
                <w:sz w:val="24"/>
                <w:szCs w:val="24"/>
                <w:highlight w:val="none"/>
              </w:rPr>
            </w:pPr>
            <w:bookmarkStart w:id="22" w:name="_Toc122"/>
            <w:bookmarkEnd w:id="22"/>
            <w:r>
              <w:rPr>
                <w:rFonts w:hint="eastAsia" w:ascii="宋体" w:hAnsi="宋体" w:cs="宋体"/>
                <w:b/>
                <w:color w:val="auto"/>
                <w:sz w:val="24"/>
                <w:szCs w:val="24"/>
                <w:highlight w:val="none"/>
              </w:rPr>
              <w:t>序号</w:t>
            </w:r>
          </w:p>
        </w:tc>
        <w:tc>
          <w:tcPr>
            <w:tcW w:w="1478" w:type="dxa"/>
            <w:noWrap w:val="0"/>
            <w:vAlign w:val="center"/>
          </w:tcPr>
          <w:p w14:paraId="472A2D87">
            <w:pPr>
              <w:keepNext w:val="0"/>
              <w:keepLines w:val="0"/>
              <w:suppressLineNumbers w:val="0"/>
              <w:spacing w:before="0" w:beforeAutospacing="0" w:after="0" w:afterAutospacing="0" w:line="380" w:lineRule="exact"/>
              <w:ind w:left="0" w:right="0"/>
              <w:jc w:val="center"/>
              <w:rPr>
                <w:rFonts w:hint="eastAsia" w:ascii="宋体" w:hAnsi="宋体" w:cs="宋体"/>
                <w:b/>
                <w:color w:val="auto"/>
                <w:sz w:val="24"/>
                <w:szCs w:val="24"/>
                <w:highlight w:val="none"/>
              </w:rPr>
            </w:pPr>
            <w:r>
              <w:rPr>
                <w:rFonts w:hint="eastAsia" w:ascii="宋体" w:hAnsi="宋体" w:cs="宋体"/>
                <w:b/>
                <w:color w:val="auto"/>
                <w:sz w:val="24"/>
                <w:szCs w:val="24"/>
                <w:highlight w:val="none"/>
              </w:rPr>
              <w:t>内容</w:t>
            </w:r>
          </w:p>
        </w:tc>
        <w:tc>
          <w:tcPr>
            <w:tcW w:w="6765" w:type="dxa"/>
            <w:noWrap w:val="0"/>
            <w:vAlign w:val="center"/>
          </w:tcPr>
          <w:p w14:paraId="10E3ED34">
            <w:pPr>
              <w:keepNext w:val="0"/>
              <w:keepLines w:val="0"/>
              <w:suppressLineNumbers w:val="0"/>
              <w:spacing w:before="0" w:beforeAutospacing="0" w:after="0" w:afterAutospacing="0" w:line="380" w:lineRule="exact"/>
              <w:ind w:left="0" w:right="0"/>
              <w:jc w:val="center"/>
              <w:rPr>
                <w:rFonts w:hint="eastAsia" w:ascii="宋体" w:hAnsi="宋体" w:cs="宋体"/>
                <w:b/>
                <w:color w:val="auto"/>
                <w:sz w:val="24"/>
                <w:szCs w:val="24"/>
                <w:highlight w:val="none"/>
              </w:rPr>
            </w:pPr>
            <w:r>
              <w:rPr>
                <w:rFonts w:hint="eastAsia" w:ascii="宋体" w:hAnsi="宋体" w:cs="宋体"/>
                <w:b/>
                <w:color w:val="auto"/>
                <w:sz w:val="24"/>
                <w:szCs w:val="24"/>
                <w:highlight w:val="none"/>
              </w:rPr>
              <w:t>说明与要求</w:t>
            </w:r>
          </w:p>
        </w:tc>
      </w:tr>
      <w:tr w14:paraId="09DCD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noWrap w:val="0"/>
            <w:vAlign w:val="center"/>
          </w:tcPr>
          <w:p w14:paraId="3EB8488F">
            <w:pPr>
              <w:keepNext w:val="0"/>
              <w:keepLines w:val="0"/>
              <w:suppressLineNumbers w:val="0"/>
              <w:spacing w:before="0" w:beforeAutospacing="0" w:after="0" w:afterAutospacing="0" w:line="40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478" w:type="dxa"/>
            <w:noWrap w:val="0"/>
            <w:vAlign w:val="center"/>
          </w:tcPr>
          <w:p w14:paraId="32B13FEB">
            <w:pPr>
              <w:keepNext w:val="0"/>
              <w:keepLines w:val="0"/>
              <w:suppressLineNumbers w:val="0"/>
              <w:spacing w:before="0" w:beforeAutospacing="0" w:after="0" w:afterAutospacing="0" w:line="40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采购项目名称</w:t>
            </w:r>
          </w:p>
        </w:tc>
        <w:tc>
          <w:tcPr>
            <w:tcW w:w="6765" w:type="dxa"/>
            <w:noWrap w:val="0"/>
            <w:vAlign w:val="center"/>
          </w:tcPr>
          <w:p w14:paraId="7A2B4269">
            <w:pPr>
              <w:keepNext w:val="0"/>
              <w:keepLines w:val="0"/>
              <w:suppressLineNumbers w:val="0"/>
              <w:spacing w:before="0" w:beforeAutospacing="0" w:after="0" w:afterAutospacing="0" w:line="400" w:lineRule="exact"/>
              <w:ind w:left="0" w:right="0"/>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滁州市城泊车辆服务有限公司云服务采购项目</w:t>
            </w:r>
          </w:p>
        </w:tc>
      </w:tr>
      <w:tr w14:paraId="12AA8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37" w:type="dxa"/>
            <w:noWrap w:val="0"/>
            <w:vAlign w:val="center"/>
          </w:tcPr>
          <w:p w14:paraId="401EBD74">
            <w:pPr>
              <w:keepNext w:val="0"/>
              <w:keepLines w:val="0"/>
              <w:suppressLineNumbers w:val="0"/>
              <w:spacing w:before="0" w:beforeAutospacing="0" w:after="0" w:afterAutospacing="0" w:line="400" w:lineRule="exact"/>
              <w:ind w:left="0" w:right="0"/>
              <w:jc w:val="center"/>
              <w:rPr>
                <w:rFonts w:hint="default" w:ascii="宋体" w:hAnsi="宋体" w:cs="宋体" w:eastAsiaTheme="minorEastAsia"/>
                <w:color w:val="auto"/>
                <w:szCs w:val="21"/>
                <w:highlight w:val="none"/>
                <w:lang w:val="en-US" w:eastAsia="zh-CN"/>
              </w:rPr>
            </w:pPr>
            <w:r>
              <w:rPr>
                <w:rFonts w:hint="eastAsia" w:ascii="宋体" w:hAnsi="宋体" w:cs="宋体"/>
                <w:color w:val="auto"/>
                <w:szCs w:val="21"/>
                <w:highlight w:val="none"/>
                <w:lang w:val="en-US" w:eastAsia="zh-CN"/>
              </w:rPr>
              <w:t>1.1</w:t>
            </w:r>
          </w:p>
        </w:tc>
        <w:tc>
          <w:tcPr>
            <w:tcW w:w="1478" w:type="dxa"/>
            <w:noWrap w:val="0"/>
            <w:vAlign w:val="center"/>
          </w:tcPr>
          <w:p w14:paraId="1F8F9E22">
            <w:pPr>
              <w:keepNext w:val="0"/>
              <w:keepLines w:val="0"/>
              <w:suppressLineNumbers w:val="0"/>
              <w:spacing w:before="0" w:beforeAutospacing="0" w:after="0" w:afterAutospacing="0" w:line="400" w:lineRule="exact"/>
              <w:ind w:left="0" w:right="0"/>
              <w:jc w:val="center"/>
              <w:rPr>
                <w:rFonts w:hint="eastAsia" w:ascii="宋体" w:hAnsi="宋体" w:cs="宋体"/>
                <w:color w:val="auto"/>
                <w:szCs w:val="21"/>
                <w:highlight w:val="none"/>
              </w:rPr>
            </w:pPr>
            <w:r>
              <w:rPr>
                <w:rFonts w:hint="eastAsia" w:ascii="宋体" w:hAnsi="宋体" w:eastAsia="宋体" w:cs="宋体"/>
                <w:color w:val="auto"/>
                <w:szCs w:val="21"/>
                <w:highlight w:val="none"/>
              </w:rPr>
              <w:t>项目编号</w:t>
            </w:r>
          </w:p>
        </w:tc>
        <w:tc>
          <w:tcPr>
            <w:tcW w:w="6765" w:type="dxa"/>
            <w:noWrap w:val="0"/>
            <w:vAlign w:val="center"/>
          </w:tcPr>
          <w:p w14:paraId="5C3A2F9E">
            <w:pPr>
              <w:keepNext w:val="0"/>
              <w:keepLines w:val="0"/>
              <w:suppressLineNumbers w:val="0"/>
              <w:spacing w:before="0" w:beforeAutospacing="0" w:after="0" w:afterAutospacing="0" w:line="400" w:lineRule="exact"/>
              <w:ind w:left="0" w:right="0"/>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HXJY1110001059790001</w:t>
            </w:r>
          </w:p>
        </w:tc>
      </w:tr>
      <w:tr w14:paraId="476EE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37" w:type="dxa"/>
            <w:noWrap w:val="0"/>
            <w:vAlign w:val="center"/>
          </w:tcPr>
          <w:p w14:paraId="1EC8B294">
            <w:pPr>
              <w:keepNext w:val="0"/>
              <w:keepLines w:val="0"/>
              <w:suppressLineNumbers w:val="0"/>
              <w:spacing w:before="0" w:beforeAutospacing="0" w:after="0" w:afterAutospacing="0" w:line="40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1478" w:type="dxa"/>
            <w:noWrap w:val="0"/>
            <w:vAlign w:val="center"/>
          </w:tcPr>
          <w:p w14:paraId="39D37A8B">
            <w:pPr>
              <w:keepNext w:val="0"/>
              <w:keepLines w:val="0"/>
              <w:suppressLineNumbers w:val="0"/>
              <w:spacing w:before="0" w:beforeAutospacing="0" w:after="0" w:afterAutospacing="0" w:line="40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采购人</w:t>
            </w:r>
          </w:p>
        </w:tc>
        <w:tc>
          <w:tcPr>
            <w:tcW w:w="6765" w:type="dxa"/>
            <w:noWrap w:val="0"/>
            <w:vAlign w:val="center"/>
          </w:tcPr>
          <w:p w14:paraId="1ED77235">
            <w:pPr>
              <w:keepNext w:val="0"/>
              <w:keepLines w:val="0"/>
              <w:suppressLineNumbers w:val="0"/>
              <w:spacing w:before="0" w:beforeAutospacing="0" w:after="0" w:afterAutospacing="0" w:line="400" w:lineRule="exact"/>
              <w:ind w:left="0" w:right="0"/>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滁州市城泊车辆服务有限公司</w:t>
            </w:r>
          </w:p>
        </w:tc>
      </w:tr>
      <w:tr w14:paraId="779C5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exact"/>
          <w:jc w:val="center"/>
        </w:trPr>
        <w:tc>
          <w:tcPr>
            <w:tcW w:w="837" w:type="dxa"/>
            <w:noWrap w:val="0"/>
            <w:vAlign w:val="center"/>
          </w:tcPr>
          <w:p w14:paraId="5570F173">
            <w:pPr>
              <w:keepNext w:val="0"/>
              <w:keepLines w:val="0"/>
              <w:suppressLineNumbers w:val="0"/>
              <w:spacing w:before="0" w:beforeAutospacing="0" w:after="0" w:afterAutospacing="0" w:line="40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1478" w:type="dxa"/>
            <w:noWrap w:val="0"/>
            <w:vAlign w:val="center"/>
          </w:tcPr>
          <w:p w14:paraId="190D364F">
            <w:pPr>
              <w:keepNext w:val="0"/>
              <w:keepLines w:val="0"/>
              <w:suppressLineNumbers w:val="0"/>
              <w:spacing w:before="0" w:beforeAutospacing="0" w:after="0" w:afterAutospacing="0" w:line="40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代理机构</w:t>
            </w:r>
          </w:p>
        </w:tc>
        <w:tc>
          <w:tcPr>
            <w:tcW w:w="6765" w:type="dxa"/>
            <w:noWrap w:val="0"/>
            <w:vAlign w:val="center"/>
          </w:tcPr>
          <w:p w14:paraId="30D97499">
            <w:pPr>
              <w:keepNext w:val="0"/>
              <w:keepLines w:val="0"/>
              <w:suppressLineNumbers w:val="0"/>
              <w:spacing w:before="0" w:beforeAutospacing="0" w:after="0" w:afterAutospacing="0" w:line="40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滁州市城投工程咨询管理有限公司</w:t>
            </w:r>
          </w:p>
        </w:tc>
      </w:tr>
      <w:tr w14:paraId="623EB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noWrap w:val="0"/>
            <w:vAlign w:val="center"/>
          </w:tcPr>
          <w:p w14:paraId="1D4A11F8">
            <w:pPr>
              <w:keepNext w:val="0"/>
              <w:keepLines w:val="0"/>
              <w:suppressLineNumbers w:val="0"/>
              <w:spacing w:before="0" w:beforeAutospacing="0" w:after="0" w:afterAutospacing="0" w:line="40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4</w:t>
            </w:r>
          </w:p>
        </w:tc>
        <w:tc>
          <w:tcPr>
            <w:tcW w:w="1478" w:type="dxa"/>
            <w:noWrap w:val="0"/>
            <w:vAlign w:val="center"/>
          </w:tcPr>
          <w:p w14:paraId="2B54F738">
            <w:pPr>
              <w:keepNext w:val="0"/>
              <w:keepLines w:val="0"/>
              <w:suppressLineNumbers w:val="0"/>
              <w:spacing w:before="0" w:beforeAutospacing="0" w:after="0" w:afterAutospacing="0" w:line="40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服务期限</w:t>
            </w:r>
          </w:p>
        </w:tc>
        <w:tc>
          <w:tcPr>
            <w:tcW w:w="6765" w:type="dxa"/>
            <w:noWrap w:val="0"/>
            <w:vAlign w:val="center"/>
          </w:tcPr>
          <w:p w14:paraId="4BE7C028">
            <w:pPr>
              <w:keepNext w:val="0"/>
              <w:keepLines w:val="0"/>
              <w:suppressLineNumbers w:val="0"/>
              <w:spacing w:before="0" w:beforeAutospacing="0" w:after="0" w:afterAutospacing="0" w:line="400" w:lineRule="exact"/>
              <w:ind w:left="0" w:right="0"/>
              <w:rPr>
                <w:rFonts w:hint="default" w:ascii="宋体" w:hAnsi="宋体" w:cs="宋体"/>
                <w:color w:val="auto"/>
                <w:szCs w:val="21"/>
                <w:highlight w:val="none"/>
                <w:lang w:val="en-US"/>
              </w:rPr>
            </w:pPr>
            <w:r>
              <w:rPr>
                <w:rFonts w:hint="eastAsia" w:ascii="宋体" w:hAnsi="宋体" w:cs="宋体"/>
                <w:color w:val="auto"/>
                <w:szCs w:val="21"/>
                <w:highlight w:val="none"/>
                <w:lang w:val="en-US" w:eastAsia="zh-CN"/>
              </w:rPr>
              <w:t>3年</w:t>
            </w:r>
          </w:p>
        </w:tc>
      </w:tr>
      <w:tr w14:paraId="42CA2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37" w:type="dxa"/>
            <w:noWrap w:val="0"/>
            <w:vAlign w:val="center"/>
          </w:tcPr>
          <w:p w14:paraId="38220EF6">
            <w:pPr>
              <w:keepNext w:val="0"/>
              <w:keepLines w:val="0"/>
              <w:suppressLineNumbers w:val="0"/>
              <w:spacing w:before="0" w:beforeAutospacing="0" w:after="0" w:afterAutospacing="0" w:line="40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5</w:t>
            </w:r>
          </w:p>
        </w:tc>
        <w:tc>
          <w:tcPr>
            <w:tcW w:w="1478" w:type="dxa"/>
            <w:noWrap w:val="0"/>
            <w:vAlign w:val="center"/>
          </w:tcPr>
          <w:p w14:paraId="29CB3AE6">
            <w:pPr>
              <w:keepNext w:val="0"/>
              <w:keepLines w:val="0"/>
              <w:suppressLineNumbers w:val="0"/>
              <w:spacing w:before="0" w:beforeAutospacing="0" w:after="0" w:afterAutospacing="0" w:line="40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项目地址</w:t>
            </w:r>
          </w:p>
        </w:tc>
        <w:tc>
          <w:tcPr>
            <w:tcW w:w="6765" w:type="dxa"/>
            <w:noWrap w:val="0"/>
            <w:vAlign w:val="center"/>
          </w:tcPr>
          <w:p w14:paraId="26663FC8">
            <w:pPr>
              <w:keepNext w:val="0"/>
              <w:keepLines w:val="0"/>
              <w:suppressLineNumbers w:val="0"/>
              <w:spacing w:before="0" w:beforeAutospacing="0" w:after="0" w:afterAutospacing="0" w:line="40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采购人指定地点</w:t>
            </w:r>
          </w:p>
        </w:tc>
      </w:tr>
      <w:tr w14:paraId="5B069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37" w:type="dxa"/>
            <w:noWrap w:val="0"/>
            <w:vAlign w:val="center"/>
          </w:tcPr>
          <w:p w14:paraId="10DB4092">
            <w:pPr>
              <w:keepNext w:val="0"/>
              <w:keepLines w:val="0"/>
              <w:suppressLineNumbers w:val="0"/>
              <w:spacing w:before="0" w:beforeAutospacing="0" w:after="0" w:afterAutospacing="0" w:line="40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6</w:t>
            </w:r>
          </w:p>
        </w:tc>
        <w:tc>
          <w:tcPr>
            <w:tcW w:w="1478" w:type="dxa"/>
            <w:noWrap w:val="0"/>
            <w:vAlign w:val="center"/>
          </w:tcPr>
          <w:p w14:paraId="7558751F">
            <w:pPr>
              <w:keepNext w:val="0"/>
              <w:keepLines w:val="0"/>
              <w:suppressLineNumbers w:val="0"/>
              <w:spacing w:before="0" w:beforeAutospacing="0" w:after="0" w:afterAutospacing="0" w:line="40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采购范围</w:t>
            </w:r>
          </w:p>
        </w:tc>
        <w:tc>
          <w:tcPr>
            <w:tcW w:w="6765" w:type="dxa"/>
            <w:noWrap w:val="0"/>
            <w:vAlign w:val="center"/>
          </w:tcPr>
          <w:p w14:paraId="6C0639E6">
            <w:pPr>
              <w:keepNext w:val="0"/>
              <w:keepLines w:val="0"/>
              <w:suppressLineNumbers w:val="0"/>
              <w:spacing w:before="0" w:beforeAutospacing="0" w:after="0" w:afterAutospacing="0" w:line="400" w:lineRule="exact"/>
              <w:ind w:left="0" w:right="0"/>
              <w:rPr>
                <w:rFonts w:hint="eastAsia" w:ascii="宋体" w:hAnsi="宋体" w:cs="宋体" w:eastAsiaTheme="minorEastAsia"/>
                <w:color w:val="auto"/>
                <w:szCs w:val="21"/>
                <w:highlight w:val="none"/>
                <w:lang w:eastAsia="zh-CN"/>
              </w:rPr>
            </w:pPr>
            <w:r>
              <w:rPr>
                <w:rFonts w:hint="eastAsia" w:ascii="宋体" w:hAnsi="宋体" w:cs="宋体"/>
                <w:color w:val="auto"/>
                <w:szCs w:val="21"/>
                <w:highlight w:val="none"/>
              </w:rPr>
              <w:t>见</w:t>
            </w:r>
            <w:r>
              <w:rPr>
                <w:rFonts w:hint="eastAsia" w:ascii="宋体" w:hAnsi="宋体" w:cs="宋体"/>
                <w:color w:val="auto"/>
                <w:szCs w:val="21"/>
                <w:highlight w:val="none"/>
                <w:lang w:val="en-US" w:eastAsia="zh-CN"/>
              </w:rPr>
              <w:t>招标文件</w:t>
            </w:r>
            <w:r>
              <w:rPr>
                <w:rFonts w:hint="eastAsia" w:ascii="宋体" w:hAnsi="宋体" w:cs="宋体"/>
                <w:color w:val="auto"/>
                <w:szCs w:val="21"/>
                <w:highlight w:val="none"/>
              </w:rPr>
              <w:t>文件第</w:t>
            </w:r>
            <w:r>
              <w:rPr>
                <w:rFonts w:hint="eastAsia" w:ascii="宋体" w:hAnsi="宋体" w:cs="宋体"/>
                <w:color w:val="auto"/>
                <w:szCs w:val="21"/>
                <w:highlight w:val="none"/>
                <w:lang w:val="en-US" w:eastAsia="zh-CN"/>
              </w:rPr>
              <w:t>四章</w:t>
            </w:r>
            <w:r>
              <w:rPr>
                <w:rFonts w:hint="eastAsia" w:ascii="宋体" w:hAnsi="宋体" w:cs="宋体"/>
                <w:color w:val="auto"/>
                <w:szCs w:val="21"/>
                <w:highlight w:val="none"/>
              </w:rPr>
              <w:t>采购</w:t>
            </w:r>
            <w:r>
              <w:rPr>
                <w:rFonts w:hint="eastAsia" w:ascii="宋体" w:hAnsi="宋体" w:cs="宋体"/>
                <w:color w:val="auto"/>
                <w:szCs w:val="21"/>
                <w:highlight w:val="none"/>
                <w:lang w:val="en-US" w:eastAsia="zh-CN"/>
              </w:rPr>
              <w:t>需求</w:t>
            </w:r>
          </w:p>
        </w:tc>
      </w:tr>
      <w:tr w14:paraId="46500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37" w:type="dxa"/>
            <w:noWrap w:val="0"/>
            <w:vAlign w:val="center"/>
          </w:tcPr>
          <w:p w14:paraId="7B35946F">
            <w:pPr>
              <w:keepNext w:val="0"/>
              <w:keepLines w:val="0"/>
              <w:suppressLineNumbers w:val="0"/>
              <w:spacing w:before="0" w:beforeAutospacing="0" w:after="0" w:afterAutospacing="0" w:line="40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7</w:t>
            </w:r>
          </w:p>
        </w:tc>
        <w:tc>
          <w:tcPr>
            <w:tcW w:w="1478" w:type="dxa"/>
            <w:noWrap w:val="0"/>
            <w:vAlign w:val="center"/>
          </w:tcPr>
          <w:p w14:paraId="6538C537">
            <w:pPr>
              <w:keepNext w:val="0"/>
              <w:keepLines w:val="0"/>
              <w:suppressLineNumbers w:val="0"/>
              <w:spacing w:before="0" w:beforeAutospacing="0" w:after="0" w:afterAutospacing="0" w:line="40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lang w:val="en-US" w:eastAsia="zh-CN"/>
              </w:rPr>
              <w:t>投标</w:t>
            </w:r>
            <w:r>
              <w:rPr>
                <w:rFonts w:hint="eastAsia" w:ascii="宋体" w:hAnsi="宋体" w:cs="宋体"/>
                <w:color w:val="auto"/>
                <w:szCs w:val="21"/>
                <w:highlight w:val="none"/>
              </w:rPr>
              <w:t>有效期</w:t>
            </w:r>
          </w:p>
        </w:tc>
        <w:tc>
          <w:tcPr>
            <w:tcW w:w="6765" w:type="dxa"/>
            <w:noWrap w:val="0"/>
            <w:vAlign w:val="center"/>
          </w:tcPr>
          <w:p w14:paraId="6DC45449">
            <w:pPr>
              <w:keepNext w:val="0"/>
              <w:keepLines w:val="0"/>
              <w:suppressLineNumbers w:val="0"/>
              <w:spacing w:before="0" w:beforeAutospacing="0" w:after="0" w:afterAutospacing="0" w:line="40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90日历天（从提交</w:t>
            </w:r>
            <w:r>
              <w:rPr>
                <w:rFonts w:hint="eastAsia" w:ascii="宋体" w:hAnsi="宋体" w:cs="宋体"/>
                <w:color w:val="auto"/>
                <w:szCs w:val="21"/>
                <w:highlight w:val="none"/>
                <w:lang w:val="en-US" w:eastAsia="zh-CN"/>
              </w:rPr>
              <w:t>投标</w:t>
            </w:r>
            <w:r>
              <w:rPr>
                <w:rFonts w:hint="eastAsia" w:ascii="宋体" w:hAnsi="宋体" w:cs="宋体"/>
                <w:color w:val="auto"/>
                <w:szCs w:val="21"/>
                <w:highlight w:val="none"/>
              </w:rPr>
              <w:t>文件截止之日算起）</w:t>
            </w:r>
          </w:p>
        </w:tc>
      </w:tr>
      <w:tr w14:paraId="3104A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37" w:type="dxa"/>
            <w:noWrap w:val="0"/>
            <w:vAlign w:val="center"/>
          </w:tcPr>
          <w:p w14:paraId="33EE2FBB">
            <w:pPr>
              <w:keepNext w:val="0"/>
              <w:keepLines w:val="0"/>
              <w:suppressLineNumbers w:val="0"/>
              <w:spacing w:before="0" w:beforeAutospacing="0" w:after="0" w:afterAutospacing="0" w:line="40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8</w:t>
            </w:r>
          </w:p>
        </w:tc>
        <w:tc>
          <w:tcPr>
            <w:tcW w:w="1478" w:type="dxa"/>
            <w:noWrap w:val="0"/>
            <w:vAlign w:val="center"/>
          </w:tcPr>
          <w:p w14:paraId="13C715EC">
            <w:pPr>
              <w:keepNext w:val="0"/>
              <w:keepLines w:val="0"/>
              <w:suppressLineNumbers w:val="0"/>
              <w:spacing w:before="0" w:beforeAutospacing="0" w:after="0" w:afterAutospacing="0" w:line="40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采购预算</w:t>
            </w:r>
          </w:p>
        </w:tc>
        <w:tc>
          <w:tcPr>
            <w:tcW w:w="6765" w:type="dxa"/>
            <w:noWrap w:val="0"/>
            <w:vAlign w:val="center"/>
          </w:tcPr>
          <w:p w14:paraId="130321EF">
            <w:pPr>
              <w:keepNext w:val="0"/>
              <w:keepLines w:val="0"/>
              <w:suppressLineNumbers w:val="0"/>
              <w:spacing w:before="0" w:beforeAutospacing="0" w:after="0" w:afterAutospacing="0" w:line="400" w:lineRule="exact"/>
              <w:ind w:left="0" w:right="0"/>
              <w:rPr>
                <w:rFonts w:hint="default" w:ascii="宋体" w:hAnsi="宋体" w:cs="宋体"/>
                <w:color w:val="auto"/>
                <w:szCs w:val="21"/>
                <w:highlight w:val="none"/>
                <w:lang w:val="en-US"/>
              </w:rPr>
            </w:pPr>
            <w:r>
              <w:rPr>
                <w:rFonts w:hint="eastAsia" w:ascii="宋体" w:hAnsi="宋体" w:cs="宋体"/>
                <w:color w:val="auto"/>
                <w:szCs w:val="21"/>
                <w:highlight w:val="none"/>
                <w:lang w:val="en-US" w:eastAsia="zh-CN"/>
              </w:rPr>
              <w:t>见招标公告</w:t>
            </w:r>
          </w:p>
        </w:tc>
      </w:tr>
      <w:tr w14:paraId="0FC18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noWrap w:val="0"/>
            <w:vAlign w:val="center"/>
          </w:tcPr>
          <w:p w14:paraId="2CE291A0">
            <w:pPr>
              <w:keepNext w:val="0"/>
              <w:keepLines w:val="0"/>
              <w:suppressLineNumbers w:val="0"/>
              <w:spacing w:before="0" w:beforeAutospacing="0" w:after="0" w:afterAutospacing="0" w:line="40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9</w:t>
            </w:r>
          </w:p>
        </w:tc>
        <w:tc>
          <w:tcPr>
            <w:tcW w:w="1478" w:type="dxa"/>
            <w:noWrap w:val="0"/>
            <w:vAlign w:val="center"/>
          </w:tcPr>
          <w:p w14:paraId="2CC6756B">
            <w:pPr>
              <w:keepNext w:val="0"/>
              <w:keepLines w:val="0"/>
              <w:suppressLineNumbers w:val="0"/>
              <w:spacing w:before="0" w:beforeAutospacing="0" w:after="0" w:afterAutospacing="0" w:line="40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最高限价</w:t>
            </w:r>
          </w:p>
        </w:tc>
        <w:tc>
          <w:tcPr>
            <w:tcW w:w="6765" w:type="dxa"/>
            <w:noWrap w:val="0"/>
            <w:vAlign w:val="center"/>
          </w:tcPr>
          <w:p w14:paraId="300D0E25">
            <w:pPr>
              <w:keepNext w:val="0"/>
              <w:keepLines w:val="0"/>
              <w:suppressLineNumbers w:val="0"/>
              <w:spacing w:before="0" w:beforeAutospacing="0" w:after="0" w:afterAutospacing="0" w:line="400" w:lineRule="exact"/>
              <w:ind w:left="0" w:right="0"/>
              <w:rPr>
                <w:rFonts w:hint="default" w:ascii="宋体" w:hAnsi="宋体" w:cs="宋体"/>
                <w:color w:val="auto"/>
                <w:szCs w:val="21"/>
                <w:highlight w:val="none"/>
                <w:lang w:val="en-US"/>
              </w:rPr>
            </w:pPr>
            <w:r>
              <w:rPr>
                <w:rFonts w:hint="eastAsia" w:ascii="宋体" w:hAnsi="宋体" w:cs="宋体"/>
                <w:color w:val="auto"/>
                <w:szCs w:val="21"/>
                <w:highlight w:val="none"/>
                <w:lang w:val="en-US" w:eastAsia="zh-CN"/>
              </w:rPr>
              <w:t>见招标公告</w:t>
            </w:r>
          </w:p>
        </w:tc>
      </w:tr>
      <w:tr w14:paraId="414C8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noWrap w:val="0"/>
            <w:vAlign w:val="center"/>
          </w:tcPr>
          <w:p w14:paraId="04B9BDE8">
            <w:pPr>
              <w:keepNext w:val="0"/>
              <w:keepLines w:val="0"/>
              <w:suppressLineNumbers w:val="0"/>
              <w:spacing w:before="0" w:beforeAutospacing="0" w:after="0" w:afterAutospacing="0" w:line="40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10</w:t>
            </w:r>
          </w:p>
        </w:tc>
        <w:tc>
          <w:tcPr>
            <w:tcW w:w="1478" w:type="dxa"/>
            <w:noWrap w:val="0"/>
            <w:vAlign w:val="center"/>
          </w:tcPr>
          <w:p w14:paraId="41869759">
            <w:pPr>
              <w:keepNext w:val="0"/>
              <w:keepLines w:val="0"/>
              <w:suppressLineNumbers w:val="0"/>
              <w:spacing w:before="0" w:beforeAutospacing="0" w:after="0" w:afterAutospacing="0" w:line="40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资格</w:t>
            </w:r>
          </w:p>
          <w:p w14:paraId="13128356">
            <w:pPr>
              <w:keepNext w:val="0"/>
              <w:keepLines w:val="0"/>
              <w:suppressLineNumbers w:val="0"/>
              <w:spacing w:before="0" w:beforeAutospacing="0" w:after="0" w:afterAutospacing="0" w:line="40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要求</w:t>
            </w:r>
          </w:p>
        </w:tc>
        <w:tc>
          <w:tcPr>
            <w:tcW w:w="6765" w:type="dxa"/>
            <w:noWrap w:val="0"/>
            <w:vAlign w:val="center"/>
          </w:tcPr>
          <w:p w14:paraId="2830F93B">
            <w:pPr>
              <w:keepNext w:val="0"/>
              <w:keepLines w:val="0"/>
              <w:suppressLineNumbers w:val="0"/>
              <w:spacing w:before="0" w:beforeAutospacing="0" w:after="0" w:afterAutospacing="0" w:line="40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详见第一</w:t>
            </w:r>
            <w:r>
              <w:rPr>
                <w:rFonts w:hint="eastAsia" w:ascii="宋体" w:hAnsi="宋体" w:cs="宋体"/>
                <w:color w:val="auto"/>
                <w:szCs w:val="21"/>
                <w:highlight w:val="none"/>
                <w:lang w:val="en-US" w:eastAsia="zh-CN"/>
              </w:rPr>
              <w:t>章</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招标</w:t>
            </w:r>
            <w:r>
              <w:rPr>
                <w:rFonts w:hint="eastAsia" w:ascii="宋体" w:hAnsi="宋体" w:cs="宋体"/>
                <w:color w:val="auto"/>
                <w:szCs w:val="21"/>
                <w:highlight w:val="none"/>
              </w:rPr>
              <w:t>公告”</w:t>
            </w:r>
          </w:p>
        </w:tc>
      </w:tr>
      <w:tr w14:paraId="234B1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exact"/>
          <w:jc w:val="center"/>
        </w:trPr>
        <w:tc>
          <w:tcPr>
            <w:tcW w:w="837" w:type="dxa"/>
            <w:noWrap w:val="0"/>
            <w:vAlign w:val="center"/>
          </w:tcPr>
          <w:p w14:paraId="131A8476">
            <w:pPr>
              <w:keepNext w:val="0"/>
              <w:keepLines w:val="0"/>
              <w:suppressLineNumbers w:val="0"/>
              <w:spacing w:before="0" w:beforeAutospacing="0" w:after="0" w:afterAutospacing="0" w:line="40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11</w:t>
            </w:r>
          </w:p>
        </w:tc>
        <w:tc>
          <w:tcPr>
            <w:tcW w:w="1478" w:type="dxa"/>
            <w:noWrap w:val="0"/>
            <w:vAlign w:val="center"/>
          </w:tcPr>
          <w:p w14:paraId="14253437">
            <w:pPr>
              <w:keepNext w:val="0"/>
              <w:keepLines w:val="0"/>
              <w:suppressLineNumbers w:val="0"/>
              <w:spacing w:before="0" w:beforeAutospacing="0" w:after="0" w:afterAutospacing="0" w:line="40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保证金缴纳方式及金额</w:t>
            </w:r>
          </w:p>
        </w:tc>
        <w:tc>
          <w:tcPr>
            <w:tcW w:w="6765" w:type="dxa"/>
            <w:noWrap w:val="0"/>
            <w:vAlign w:val="center"/>
          </w:tcPr>
          <w:p w14:paraId="72861E7C">
            <w:pPr>
              <w:keepNext w:val="0"/>
              <w:keepLines w:val="0"/>
              <w:suppressLineNumbers w:val="0"/>
              <w:spacing w:before="0" w:beforeAutospacing="0" w:after="0" w:afterAutospacing="0" w:line="40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不要求。</w:t>
            </w:r>
          </w:p>
        </w:tc>
      </w:tr>
      <w:tr w14:paraId="3ED1F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noWrap w:val="0"/>
            <w:vAlign w:val="center"/>
          </w:tcPr>
          <w:p w14:paraId="57251A91">
            <w:pPr>
              <w:keepNext w:val="0"/>
              <w:keepLines w:val="0"/>
              <w:suppressLineNumbers w:val="0"/>
              <w:spacing w:before="0" w:beforeAutospacing="0" w:after="0" w:afterAutospacing="0" w:line="40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12</w:t>
            </w:r>
          </w:p>
        </w:tc>
        <w:tc>
          <w:tcPr>
            <w:tcW w:w="1478" w:type="dxa"/>
            <w:noWrap w:val="0"/>
            <w:vAlign w:val="center"/>
          </w:tcPr>
          <w:p w14:paraId="056D202D">
            <w:pPr>
              <w:keepNext w:val="0"/>
              <w:keepLines w:val="0"/>
              <w:suppressLineNumbers w:val="0"/>
              <w:spacing w:before="0" w:beforeAutospacing="0" w:after="0" w:afterAutospacing="0" w:line="40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联合体投标</w:t>
            </w:r>
          </w:p>
        </w:tc>
        <w:tc>
          <w:tcPr>
            <w:tcW w:w="6765" w:type="dxa"/>
            <w:noWrap w:val="0"/>
            <w:vAlign w:val="center"/>
          </w:tcPr>
          <w:p w14:paraId="57EA83A8">
            <w:pPr>
              <w:keepNext w:val="0"/>
              <w:keepLines w:val="0"/>
              <w:suppressLineNumbers w:val="0"/>
              <w:spacing w:before="0" w:beforeAutospacing="0" w:after="0" w:afterAutospacing="0" w:line="40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本次采购不接受联合体参与。</w:t>
            </w:r>
          </w:p>
        </w:tc>
      </w:tr>
      <w:tr w14:paraId="6B079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shd w:val="clear" w:color="auto" w:fill="auto"/>
            <w:noWrap w:val="0"/>
            <w:vAlign w:val="center"/>
          </w:tcPr>
          <w:p w14:paraId="295F6D99">
            <w:pPr>
              <w:keepNext w:val="0"/>
              <w:keepLines w:val="0"/>
              <w:suppressLineNumbers w:val="0"/>
              <w:spacing w:before="0" w:beforeAutospacing="0" w:after="0" w:afterAutospacing="0" w:line="400" w:lineRule="exact"/>
              <w:ind w:left="0" w:leftChars="0" w:right="0" w:rightChars="0"/>
              <w:jc w:val="center"/>
              <w:rPr>
                <w:rFonts w:hint="eastAsia" w:ascii="宋体" w:hAnsi="宋体" w:cs="宋体" w:eastAsiaTheme="minorEastAsia"/>
                <w:color w:val="auto"/>
                <w:kern w:val="2"/>
                <w:sz w:val="21"/>
                <w:szCs w:val="21"/>
                <w:highlight w:val="none"/>
                <w:lang w:val="en-US" w:eastAsia="zh-CN" w:bidi="ar-SA"/>
              </w:rPr>
            </w:pPr>
            <w:r>
              <w:rPr>
                <w:rFonts w:hint="eastAsia" w:ascii="宋体" w:hAnsi="宋体" w:cs="宋体"/>
                <w:color w:val="auto"/>
                <w:szCs w:val="21"/>
                <w:highlight w:val="none"/>
              </w:rPr>
              <w:t>13</w:t>
            </w:r>
          </w:p>
        </w:tc>
        <w:tc>
          <w:tcPr>
            <w:tcW w:w="1478" w:type="dxa"/>
            <w:noWrap w:val="0"/>
            <w:vAlign w:val="center"/>
          </w:tcPr>
          <w:p w14:paraId="1E057499">
            <w:pPr>
              <w:keepNext w:val="0"/>
              <w:keepLines w:val="0"/>
              <w:suppressLineNumbers w:val="0"/>
              <w:spacing w:before="0" w:beforeAutospacing="0" w:after="0" w:afterAutospacing="0" w:line="40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现场踏勘</w:t>
            </w:r>
          </w:p>
        </w:tc>
        <w:tc>
          <w:tcPr>
            <w:tcW w:w="6765" w:type="dxa"/>
            <w:noWrap w:val="0"/>
            <w:vAlign w:val="center"/>
          </w:tcPr>
          <w:p w14:paraId="1A016D40">
            <w:pPr>
              <w:keepNext w:val="0"/>
              <w:keepLines w:val="0"/>
              <w:suppressLineNumbers w:val="0"/>
              <w:spacing w:before="0" w:beforeAutospacing="0" w:after="0" w:afterAutospacing="0" w:line="40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本项目不统一组织现场踏勘；</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可自行踏勘，踏勘产生的一切费用及风险由</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自行承担。</w:t>
            </w:r>
          </w:p>
        </w:tc>
      </w:tr>
      <w:tr w14:paraId="068E2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shd w:val="clear" w:color="auto" w:fill="auto"/>
            <w:noWrap w:val="0"/>
            <w:vAlign w:val="center"/>
          </w:tcPr>
          <w:p w14:paraId="242B1F81">
            <w:pPr>
              <w:keepNext w:val="0"/>
              <w:keepLines w:val="0"/>
              <w:suppressLineNumbers w:val="0"/>
              <w:spacing w:before="0" w:beforeAutospacing="0" w:after="0" w:afterAutospacing="0" w:line="400" w:lineRule="exact"/>
              <w:ind w:left="0" w:leftChars="0" w:right="0" w:rightChars="0"/>
              <w:jc w:val="center"/>
              <w:rPr>
                <w:rFonts w:hint="eastAsia" w:ascii="宋体" w:hAnsi="宋体" w:cs="宋体" w:eastAsiaTheme="minorEastAsia"/>
                <w:color w:val="auto"/>
                <w:kern w:val="2"/>
                <w:sz w:val="21"/>
                <w:szCs w:val="21"/>
                <w:highlight w:val="none"/>
                <w:lang w:val="en-US" w:eastAsia="zh-CN" w:bidi="ar-SA"/>
              </w:rPr>
            </w:pPr>
            <w:r>
              <w:rPr>
                <w:rFonts w:hint="eastAsia" w:ascii="宋体" w:hAnsi="宋体" w:cs="宋体"/>
                <w:color w:val="auto"/>
                <w:szCs w:val="21"/>
                <w:highlight w:val="none"/>
              </w:rPr>
              <w:t>14</w:t>
            </w:r>
          </w:p>
        </w:tc>
        <w:tc>
          <w:tcPr>
            <w:tcW w:w="1478" w:type="dxa"/>
            <w:noWrap w:val="0"/>
            <w:vAlign w:val="center"/>
          </w:tcPr>
          <w:p w14:paraId="50FF50F6">
            <w:pPr>
              <w:pStyle w:val="15"/>
              <w:spacing w:line="400" w:lineRule="exact"/>
              <w:jc w:val="center"/>
              <w:rPr>
                <w:rFonts w:hint="eastAsia" w:hAnsi="宋体" w:cs="宋体"/>
                <w:color w:val="auto"/>
                <w:kern w:val="2"/>
                <w:szCs w:val="21"/>
                <w:highlight w:val="none"/>
              </w:rPr>
            </w:pPr>
            <w:r>
              <w:rPr>
                <w:rFonts w:hint="eastAsia" w:cs="宋体"/>
                <w:bCs/>
                <w:color w:val="auto"/>
                <w:szCs w:val="21"/>
                <w:highlight w:val="none"/>
                <w:u w:val="none" w:color="000000"/>
                <w:lang w:eastAsia="zh-CN"/>
              </w:rPr>
              <w:t>投标人</w:t>
            </w:r>
            <w:r>
              <w:rPr>
                <w:rFonts w:hint="eastAsia" w:hAnsi="宋体" w:cs="宋体"/>
                <w:bCs/>
                <w:color w:val="auto"/>
                <w:szCs w:val="21"/>
                <w:highlight w:val="none"/>
                <w:u w:val="none" w:color="000000"/>
              </w:rPr>
              <w:t>提出问题的截止时间及方式</w:t>
            </w:r>
          </w:p>
        </w:tc>
        <w:tc>
          <w:tcPr>
            <w:tcW w:w="6765" w:type="dxa"/>
            <w:noWrap w:val="0"/>
            <w:vAlign w:val="center"/>
          </w:tcPr>
          <w:p w14:paraId="1F4D721F">
            <w:pPr>
              <w:pStyle w:val="15"/>
              <w:spacing w:line="400" w:lineRule="exact"/>
              <w:jc w:val="left"/>
              <w:rPr>
                <w:rFonts w:hint="eastAsia" w:hAnsi="宋体" w:cs="宋体"/>
                <w:color w:val="auto"/>
                <w:kern w:val="2"/>
                <w:szCs w:val="21"/>
                <w:highlight w:val="none"/>
              </w:rPr>
            </w:pPr>
            <w:r>
              <w:rPr>
                <w:rFonts w:hint="eastAsia" w:hAnsi="宋体" w:cs="宋体"/>
                <w:color w:val="auto"/>
                <w:highlight w:val="none"/>
                <w:u w:val="none" w:color="000000"/>
              </w:rPr>
              <w:t>如</w:t>
            </w:r>
            <w:r>
              <w:rPr>
                <w:rFonts w:hint="eastAsia" w:cs="宋体"/>
                <w:color w:val="auto"/>
                <w:highlight w:val="none"/>
                <w:u w:val="none" w:color="000000"/>
                <w:lang w:eastAsia="zh-CN"/>
              </w:rPr>
              <w:t>投标人</w:t>
            </w:r>
            <w:r>
              <w:rPr>
                <w:rFonts w:hint="eastAsia" w:hAnsi="宋体" w:cs="宋体"/>
                <w:color w:val="auto"/>
                <w:highlight w:val="none"/>
                <w:u w:val="none" w:color="000000"/>
              </w:rPr>
              <w:t>对</w:t>
            </w:r>
            <w:r>
              <w:rPr>
                <w:rFonts w:hint="eastAsia" w:hAnsi="宋体" w:cs="宋体"/>
                <w:color w:val="auto"/>
                <w:highlight w:val="none"/>
                <w:u w:val="none" w:color="000000"/>
                <w:lang w:val="en-US" w:eastAsia="zh-CN"/>
              </w:rPr>
              <w:t>招标</w:t>
            </w:r>
            <w:r>
              <w:rPr>
                <w:rFonts w:hint="eastAsia" w:hAnsi="宋体" w:cs="宋体"/>
                <w:color w:val="auto"/>
                <w:highlight w:val="none"/>
                <w:u w:val="none" w:color="000000"/>
              </w:rPr>
              <w:t>文件有疑问，</w:t>
            </w:r>
            <w:r>
              <w:rPr>
                <w:rFonts w:hint="eastAsia" w:ascii="宋体" w:hAnsi="宋体" w:eastAsia="宋体" w:cs="宋体"/>
                <w:color w:val="auto"/>
                <w:szCs w:val="21"/>
                <w:highlight w:val="none"/>
                <w:u w:val="single"/>
              </w:rPr>
              <w:t>请于</w:t>
            </w:r>
            <w:r>
              <w:rPr>
                <w:rFonts w:hint="eastAsia" w:cs="宋体"/>
                <w:color w:val="auto"/>
                <w:szCs w:val="21"/>
                <w:highlight w:val="none"/>
                <w:u w:val="single"/>
                <w:lang w:eastAsia="zh-CN"/>
              </w:rPr>
              <w:t>2026年</w:t>
            </w:r>
            <w:r>
              <w:rPr>
                <w:rFonts w:hint="eastAsia" w:cs="宋体"/>
                <w:color w:val="auto"/>
                <w:szCs w:val="21"/>
                <w:highlight w:val="none"/>
                <w:u w:val="single"/>
                <w:lang w:val="en-US" w:eastAsia="zh-CN"/>
              </w:rPr>
              <w:t>7</w:t>
            </w:r>
            <w:r>
              <w:rPr>
                <w:rFonts w:hint="eastAsia" w:cs="宋体"/>
                <w:color w:val="auto"/>
                <w:szCs w:val="21"/>
                <w:highlight w:val="none"/>
                <w:u w:val="single"/>
                <w:lang w:eastAsia="zh-CN"/>
              </w:rPr>
              <w:t>月</w:t>
            </w:r>
            <w:r>
              <w:rPr>
                <w:rFonts w:hint="eastAsia" w:cs="宋体"/>
                <w:color w:val="auto"/>
                <w:szCs w:val="21"/>
                <w:highlight w:val="none"/>
                <w:u w:val="single"/>
                <w:lang w:val="en-US" w:eastAsia="zh-CN"/>
              </w:rPr>
              <w:t>20</w:t>
            </w:r>
            <w:r>
              <w:rPr>
                <w:rFonts w:hint="eastAsia" w:ascii="宋体" w:hAnsi="宋体" w:eastAsia="宋体" w:cs="宋体"/>
                <w:color w:val="auto"/>
                <w:szCs w:val="21"/>
                <w:highlight w:val="none"/>
                <w:u w:val="single"/>
              </w:rPr>
              <w:t>日</w:t>
            </w:r>
            <w:r>
              <w:rPr>
                <w:rFonts w:hint="eastAsia" w:ascii="宋体" w:hAnsi="宋体" w:eastAsia="宋体" w:cs="宋体"/>
                <w:color w:val="auto"/>
                <w:szCs w:val="21"/>
                <w:highlight w:val="none"/>
                <w:u w:val="single"/>
                <w:lang w:val="en-US" w:eastAsia="zh-CN"/>
              </w:rPr>
              <w:t>1</w:t>
            </w:r>
            <w:r>
              <w:rPr>
                <w:rFonts w:hint="eastAsia" w:cs="宋体"/>
                <w:color w:val="auto"/>
                <w:szCs w:val="21"/>
                <w:highlight w:val="none"/>
                <w:u w:val="single"/>
                <w:lang w:val="en-US" w:eastAsia="zh-CN"/>
              </w:rPr>
              <w:t>7</w:t>
            </w:r>
            <w:r>
              <w:rPr>
                <w:rFonts w:hint="eastAsia" w:ascii="宋体" w:hAnsi="宋体" w:eastAsia="宋体" w:cs="宋体"/>
                <w:color w:val="auto"/>
                <w:szCs w:val="21"/>
                <w:highlight w:val="none"/>
                <w:u w:val="single"/>
              </w:rPr>
              <w:t>时前在新点电子交易平台【滁州专区】中进行异议（质疑）</w:t>
            </w:r>
            <w:r>
              <w:rPr>
                <w:rFonts w:hint="eastAsia" w:ascii="宋体" w:hAnsi="宋体" w:eastAsia="宋体" w:cs="宋体"/>
                <w:color w:val="auto"/>
                <w:szCs w:val="21"/>
                <w:highlight w:val="none"/>
                <w:lang w:eastAsia="zh-CN"/>
              </w:rPr>
              <w:t>。</w:t>
            </w:r>
            <w:r>
              <w:rPr>
                <w:rFonts w:hint="eastAsia" w:hAnsi="宋体" w:cs="宋体"/>
                <w:bCs/>
                <w:color w:val="auto"/>
                <w:szCs w:val="21"/>
                <w:highlight w:val="none"/>
                <w:u w:val="none" w:color="000000"/>
              </w:rPr>
              <w:t xml:space="preserve"> </w:t>
            </w:r>
          </w:p>
        </w:tc>
      </w:tr>
      <w:tr w14:paraId="69CD8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shd w:val="clear" w:color="auto" w:fill="auto"/>
            <w:noWrap w:val="0"/>
            <w:vAlign w:val="center"/>
          </w:tcPr>
          <w:p w14:paraId="613E9F0D">
            <w:pPr>
              <w:keepNext w:val="0"/>
              <w:keepLines w:val="0"/>
              <w:suppressLineNumbers w:val="0"/>
              <w:spacing w:before="0" w:beforeAutospacing="0" w:after="0" w:afterAutospacing="0" w:line="400" w:lineRule="exact"/>
              <w:ind w:left="0" w:leftChars="0" w:right="0" w:rightChars="0"/>
              <w:jc w:val="center"/>
              <w:rPr>
                <w:rFonts w:hint="default" w:ascii="宋体" w:hAnsi="宋体" w:cs="宋体" w:eastAsiaTheme="minorEastAsia"/>
                <w:color w:val="auto"/>
                <w:kern w:val="2"/>
                <w:sz w:val="21"/>
                <w:szCs w:val="21"/>
                <w:highlight w:val="none"/>
                <w:lang w:val="en-US" w:eastAsia="zh-CN" w:bidi="ar-SA"/>
              </w:rPr>
            </w:pPr>
            <w:r>
              <w:rPr>
                <w:rFonts w:hint="eastAsia" w:ascii="宋体" w:hAnsi="宋体" w:cs="宋体"/>
                <w:color w:val="auto"/>
                <w:szCs w:val="21"/>
                <w:highlight w:val="none"/>
              </w:rPr>
              <w:t>15</w:t>
            </w:r>
          </w:p>
        </w:tc>
        <w:tc>
          <w:tcPr>
            <w:tcW w:w="1478" w:type="dxa"/>
            <w:noWrap w:val="0"/>
            <w:vAlign w:val="center"/>
          </w:tcPr>
          <w:p w14:paraId="5FF141D3">
            <w:pPr>
              <w:pStyle w:val="15"/>
              <w:spacing w:line="400" w:lineRule="exact"/>
              <w:jc w:val="center"/>
              <w:rPr>
                <w:rFonts w:hint="eastAsia" w:hAnsi="宋体" w:cs="宋体"/>
                <w:color w:val="auto"/>
                <w:kern w:val="2"/>
                <w:szCs w:val="21"/>
                <w:highlight w:val="none"/>
              </w:rPr>
            </w:pPr>
            <w:r>
              <w:rPr>
                <w:rFonts w:hint="eastAsia" w:hAnsi="宋体" w:cs="宋体"/>
                <w:bCs/>
                <w:color w:val="auto"/>
                <w:szCs w:val="21"/>
                <w:highlight w:val="none"/>
                <w:u w:val="none" w:color="000000"/>
              </w:rPr>
              <w:t>采购人澄清的时间及方式</w:t>
            </w:r>
          </w:p>
        </w:tc>
        <w:tc>
          <w:tcPr>
            <w:tcW w:w="6765" w:type="dxa"/>
            <w:noWrap w:val="0"/>
            <w:vAlign w:val="center"/>
          </w:tcPr>
          <w:p w14:paraId="37E87612">
            <w:pPr>
              <w:keepNext w:val="0"/>
              <w:keepLines w:val="0"/>
              <w:suppressLineNumbers w:val="0"/>
              <w:spacing w:before="0" w:beforeAutospacing="0" w:after="0" w:afterAutospacing="0" w:line="400" w:lineRule="exact"/>
              <w:ind w:left="0" w:right="0"/>
              <w:rPr>
                <w:rFonts w:hint="eastAsia" w:ascii="宋体" w:hAnsi="宋体" w:cs="宋体"/>
                <w:color w:val="auto"/>
                <w:szCs w:val="21"/>
                <w:highlight w:val="none"/>
              </w:rPr>
            </w:pPr>
            <w:r>
              <w:rPr>
                <w:rFonts w:hint="eastAsia" w:ascii="宋体" w:hAnsi="宋体" w:cs="宋体"/>
                <w:color w:val="auto"/>
                <w:highlight w:val="none"/>
              </w:rPr>
              <w:t>采购人将在</w:t>
            </w:r>
            <w:r>
              <w:rPr>
                <w:rFonts w:hint="eastAsia" w:ascii="宋体" w:hAnsi="宋体" w:cs="宋体"/>
                <w:color w:val="auto"/>
                <w:highlight w:val="none"/>
                <w:u w:val="single"/>
                <w:lang w:eastAsia="zh-CN"/>
              </w:rPr>
              <w:t>2026年</w:t>
            </w:r>
            <w:r>
              <w:rPr>
                <w:rFonts w:hint="eastAsia" w:ascii="宋体" w:hAnsi="宋体" w:cs="宋体"/>
                <w:color w:val="auto"/>
                <w:highlight w:val="none"/>
                <w:u w:val="single"/>
                <w:lang w:val="en-US" w:eastAsia="zh-CN"/>
              </w:rPr>
              <w:t>7</w:t>
            </w:r>
            <w:r>
              <w:rPr>
                <w:rFonts w:hint="eastAsia" w:ascii="宋体" w:hAnsi="宋体" w:cs="宋体"/>
                <w:color w:val="auto"/>
                <w:highlight w:val="none"/>
                <w:u w:val="single"/>
                <w:lang w:eastAsia="zh-CN"/>
              </w:rPr>
              <w:t>月</w:t>
            </w:r>
            <w:r>
              <w:rPr>
                <w:rFonts w:hint="eastAsia" w:ascii="宋体" w:hAnsi="宋体" w:cs="宋体"/>
                <w:color w:val="auto"/>
                <w:highlight w:val="none"/>
                <w:u w:val="single"/>
                <w:lang w:val="en-US" w:eastAsia="zh-CN"/>
              </w:rPr>
              <w:t>22</w:t>
            </w:r>
            <w:r>
              <w:rPr>
                <w:rFonts w:hint="eastAsia" w:ascii="宋体" w:hAnsi="宋体" w:cs="宋体"/>
                <w:color w:val="auto"/>
                <w:highlight w:val="none"/>
                <w:u w:val="single"/>
              </w:rPr>
              <w:t>日17</w:t>
            </w:r>
            <w:r>
              <w:rPr>
                <w:rFonts w:hint="eastAsia" w:ascii="宋体" w:hAnsi="宋体" w:cs="宋体"/>
                <w:color w:val="auto"/>
                <w:highlight w:val="none"/>
              </w:rPr>
              <w:t>时前以澄清公告形式在</w:t>
            </w:r>
            <w:r>
              <w:rPr>
                <w:rFonts w:hint="eastAsia" w:ascii="宋体" w:hAnsi="宋体" w:cs="宋体"/>
                <w:color w:val="auto"/>
                <w:szCs w:val="21"/>
                <w:highlight w:val="none"/>
                <w:lang w:eastAsia="zh-CN"/>
              </w:rPr>
              <w:t>滁州市扬子工业投资集团有限公司官网（https://czyzgtjt.com/）</w:t>
            </w:r>
            <w:r>
              <w:rPr>
                <w:rFonts w:hint="eastAsia" w:ascii="宋体" w:hAnsi="宋体" w:cs="宋体"/>
                <w:color w:val="auto"/>
                <w:szCs w:val="21"/>
                <w:highlight w:val="none"/>
                <w:lang w:val="en-US" w:eastAsia="zh-CN"/>
              </w:rPr>
              <w:t>、</w:t>
            </w:r>
            <w:r>
              <w:rPr>
                <w:rFonts w:hint="eastAsia" w:hAnsi="宋体" w:cs="宋体"/>
                <w:color w:val="auto"/>
                <w:szCs w:val="21"/>
                <w:highlight w:val="none"/>
                <w:lang w:eastAsia="zh-CN"/>
              </w:rPr>
              <w:t>滁州市城投工程咨询管理有限公司</w:t>
            </w:r>
            <w:r>
              <w:rPr>
                <w:rFonts w:hint="eastAsia" w:ascii="宋体" w:hAnsi="宋体" w:cs="宋体"/>
                <w:color w:val="auto"/>
                <w:highlight w:val="none"/>
                <w:lang w:eastAsia="zh-CN"/>
              </w:rPr>
              <w:t>（https://www.czctgczx.com/）</w:t>
            </w:r>
            <w:r>
              <w:rPr>
                <w:rFonts w:hint="eastAsia" w:ascii="宋体" w:hAnsi="宋体" w:cs="宋体"/>
                <w:color w:val="auto"/>
                <w:highlight w:val="none"/>
              </w:rPr>
              <w:t>予以公告。请各位</w:t>
            </w:r>
            <w:r>
              <w:rPr>
                <w:rFonts w:hint="eastAsia" w:ascii="宋体" w:hAnsi="宋体" w:cs="宋体"/>
                <w:color w:val="auto"/>
                <w:highlight w:val="none"/>
                <w:lang w:eastAsia="zh-CN"/>
              </w:rPr>
              <w:t>投标人</w:t>
            </w:r>
            <w:r>
              <w:rPr>
                <w:rFonts w:hint="eastAsia" w:ascii="宋体" w:hAnsi="宋体" w:cs="宋体"/>
                <w:color w:val="auto"/>
                <w:highlight w:val="none"/>
              </w:rPr>
              <w:t>注意查看有关澄清内容，如因</w:t>
            </w:r>
            <w:r>
              <w:rPr>
                <w:rFonts w:hint="eastAsia" w:ascii="宋体" w:hAnsi="宋体" w:cs="宋体"/>
                <w:color w:val="auto"/>
                <w:highlight w:val="none"/>
                <w:lang w:eastAsia="zh-CN"/>
              </w:rPr>
              <w:t>投标人</w:t>
            </w:r>
            <w:r>
              <w:rPr>
                <w:rFonts w:hint="eastAsia" w:ascii="宋体" w:hAnsi="宋体" w:cs="宋体"/>
                <w:color w:val="auto"/>
                <w:highlight w:val="none"/>
              </w:rPr>
              <w:t>不及时查看造成后果，由</w:t>
            </w:r>
            <w:r>
              <w:rPr>
                <w:rFonts w:hint="eastAsia" w:ascii="宋体" w:hAnsi="宋体" w:cs="宋体"/>
                <w:color w:val="auto"/>
                <w:highlight w:val="none"/>
                <w:lang w:eastAsia="zh-CN"/>
              </w:rPr>
              <w:t>投标人</w:t>
            </w:r>
            <w:r>
              <w:rPr>
                <w:rFonts w:hint="eastAsia" w:ascii="宋体" w:hAnsi="宋体" w:cs="宋体"/>
                <w:color w:val="auto"/>
                <w:highlight w:val="none"/>
              </w:rPr>
              <w:t>自行承担</w:t>
            </w:r>
            <w:r>
              <w:rPr>
                <w:rFonts w:hint="eastAsia" w:ascii="宋体" w:hAnsi="宋体" w:cs="宋体"/>
                <w:bCs/>
                <w:color w:val="auto"/>
                <w:szCs w:val="21"/>
                <w:highlight w:val="none"/>
              </w:rPr>
              <w:t>。</w:t>
            </w:r>
          </w:p>
        </w:tc>
      </w:tr>
      <w:tr w14:paraId="15B55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shd w:val="clear" w:color="auto" w:fill="auto"/>
            <w:noWrap w:val="0"/>
            <w:vAlign w:val="center"/>
          </w:tcPr>
          <w:p w14:paraId="4969E76C">
            <w:pPr>
              <w:keepNext w:val="0"/>
              <w:keepLines w:val="0"/>
              <w:suppressLineNumbers w:val="0"/>
              <w:spacing w:before="0" w:beforeAutospacing="0" w:after="0" w:afterAutospacing="0" w:line="400" w:lineRule="exact"/>
              <w:ind w:left="0" w:leftChars="0" w:right="0" w:rightChars="0"/>
              <w:jc w:val="center"/>
              <w:rPr>
                <w:rFonts w:hint="default" w:ascii="宋体" w:hAnsi="宋体" w:cs="宋体" w:eastAsiaTheme="minorEastAsia"/>
                <w:color w:val="auto"/>
                <w:kern w:val="2"/>
                <w:sz w:val="21"/>
                <w:szCs w:val="21"/>
                <w:highlight w:val="none"/>
                <w:lang w:val="en-US" w:eastAsia="zh-CN" w:bidi="ar-SA"/>
              </w:rPr>
            </w:pPr>
            <w:r>
              <w:rPr>
                <w:rFonts w:hint="eastAsia" w:ascii="宋体" w:hAnsi="宋体" w:cs="宋体"/>
                <w:color w:val="auto"/>
                <w:szCs w:val="21"/>
                <w:highlight w:val="none"/>
              </w:rPr>
              <w:t>16</w:t>
            </w:r>
          </w:p>
        </w:tc>
        <w:tc>
          <w:tcPr>
            <w:tcW w:w="1478" w:type="dxa"/>
            <w:noWrap w:val="0"/>
            <w:vAlign w:val="center"/>
          </w:tcPr>
          <w:p w14:paraId="423FD2A1">
            <w:pPr>
              <w:keepNext w:val="0"/>
              <w:keepLines w:val="0"/>
              <w:suppressLineNumbers w:val="0"/>
              <w:spacing w:before="0" w:beforeAutospacing="0" w:after="0" w:afterAutospacing="0" w:line="400" w:lineRule="exact"/>
              <w:ind w:left="0" w:right="0"/>
              <w:jc w:val="center"/>
              <w:rPr>
                <w:rFonts w:hint="eastAsia" w:hAnsi="宋体" w:cs="宋体"/>
                <w:bCs/>
                <w:color w:val="auto"/>
                <w:szCs w:val="21"/>
                <w:highlight w:val="none"/>
                <w:u w:val="none" w:color="000000"/>
              </w:rPr>
            </w:pPr>
            <w:r>
              <w:rPr>
                <w:rFonts w:hint="eastAsia" w:ascii="宋体" w:hAnsi="宋体" w:cs="宋体"/>
                <w:color w:val="auto"/>
                <w:szCs w:val="21"/>
                <w:highlight w:val="none"/>
                <w:lang w:val="en-US" w:eastAsia="zh-CN"/>
              </w:rPr>
              <w:t>投标</w:t>
            </w:r>
            <w:r>
              <w:rPr>
                <w:rFonts w:hint="eastAsia" w:ascii="宋体" w:hAnsi="宋体" w:cs="宋体"/>
                <w:color w:val="auto"/>
                <w:szCs w:val="21"/>
                <w:highlight w:val="none"/>
              </w:rPr>
              <w:t>文件份数</w:t>
            </w:r>
          </w:p>
        </w:tc>
        <w:tc>
          <w:tcPr>
            <w:tcW w:w="6765" w:type="dxa"/>
            <w:noWrap w:val="0"/>
            <w:vAlign w:val="center"/>
          </w:tcPr>
          <w:p w14:paraId="778992FC">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加密电子投标文件应在投标截止时间前通过新点电子交易平台后在【滁州专区】</w:t>
            </w:r>
            <w:r>
              <w:rPr>
                <w:rFonts w:hint="eastAsia" w:ascii="宋体" w:hAnsi="宋体" w:eastAsia="宋体" w:cs="宋体"/>
                <w:bCs/>
                <w:color w:val="auto"/>
                <w:kern w:val="0"/>
                <w:szCs w:val="21"/>
                <w:highlight w:val="none"/>
                <w:lang w:eastAsia="zh-CN"/>
              </w:rPr>
              <w:t>（</w:t>
            </w:r>
            <w:r>
              <w:rPr>
                <w:rFonts w:hint="eastAsia" w:ascii="宋体" w:hAnsi="宋体" w:eastAsia="宋体" w:cs="宋体"/>
                <w:bCs/>
                <w:color w:val="auto"/>
                <w:kern w:val="0"/>
                <w:szCs w:val="21"/>
                <w:highlight w:val="none"/>
                <w:lang w:val="en-US" w:eastAsia="zh-CN"/>
              </w:rPr>
              <w:t>https://www.etrading.cn/BREpointSSO/login/oauth2login?regioncode=DQ_ChuZhou</w:t>
            </w:r>
            <w:r>
              <w:rPr>
                <w:rFonts w:hint="eastAsia" w:ascii="宋体" w:hAnsi="宋体" w:eastAsia="宋体" w:cs="宋体"/>
                <w:bCs/>
                <w:color w:val="auto"/>
                <w:kern w:val="0"/>
                <w:szCs w:val="21"/>
                <w:highlight w:val="none"/>
                <w:lang w:eastAsia="zh-CN"/>
              </w:rPr>
              <w:t>）</w:t>
            </w:r>
            <w:r>
              <w:rPr>
                <w:rFonts w:hint="eastAsia" w:ascii="宋体" w:hAnsi="宋体" w:eastAsia="宋体" w:cs="宋体"/>
                <w:bCs/>
                <w:color w:val="auto"/>
                <w:kern w:val="0"/>
                <w:szCs w:val="21"/>
                <w:highlight w:val="none"/>
              </w:rPr>
              <w:t>交易系统递交电子投标文件。</w:t>
            </w:r>
          </w:p>
          <w:p w14:paraId="36D96F6D">
            <w:pPr>
              <w:keepNext w:val="0"/>
              <w:keepLines w:val="0"/>
              <w:suppressLineNumbers w:val="0"/>
              <w:spacing w:before="0" w:beforeAutospacing="0" w:after="0" w:afterAutospacing="0" w:line="400" w:lineRule="exact"/>
              <w:ind w:left="0" w:right="0"/>
              <w:rPr>
                <w:rFonts w:hint="eastAsia" w:ascii="宋体" w:hAnsi="宋体" w:cs="宋体"/>
                <w:color w:val="auto"/>
                <w:highlight w:val="none"/>
              </w:rPr>
            </w:pPr>
            <w:r>
              <w:rPr>
                <w:rFonts w:hint="eastAsia" w:ascii="宋体" w:hAnsi="宋体" w:eastAsia="宋体" w:cs="宋体"/>
                <w:bCs/>
                <w:color w:val="auto"/>
                <w:kern w:val="0"/>
                <w:szCs w:val="21"/>
                <w:highlight w:val="none"/>
              </w:rPr>
              <w:t>（投标单位中标后须递交与网上电子投标文件完全一致的纸质版投标文件，并按要求加盖公章；份数：正本1份，副本2份；中标单位领取中标通知书时，一并递交给代理机构）</w:t>
            </w:r>
          </w:p>
        </w:tc>
      </w:tr>
      <w:tr w14:paraId="6C33A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shd w:val="clear" w:color="auto" w:fill="auto"/>
            <w:noWrap w:val="0"/>
            <w:vAlign w:val="center"/>
          </w:tcPr>
          <w:p w14:paraId="03FE6469">
            <w:pPr>
              <w:keepNext w:val="0"/>
              <w:keepLines w:val="0"/>
              <w:suppressLineNumbers w:val="0"/>
              <w:spacing w:before="0" w:beforeAutospacing="0" w:after="0" w:afterAutospacing="0" w:line="400" w:lineRule="exact"/>
              <w:ind w:left="0" w:leftChars="0" w:right="0" w:rightChars="0"/>
              <w:jc w:val="center"/>
              <w:rPr>
                <w:rFonts w:hint="default" w:ascii="宋体" w:hAnsi="宋体" w:cs="宋体" w:eastAsiaTheme="minorEastAsia"/>
                <w:color w:val="auto"/>
                <w:kern w:val="2"/>
                <w:sz w:val="21"/>
                <w:szCs w:val="21"/>
                <w:highlight w:val="none"/>
                <w:lang w:val="en-US" w:eastAsia="zh-CN" w:bidi="ar-SA"/>
              </w:rPr>
            </w:pPr>
            <w:r>
              <w:rPr>
                <w:rFonts w:hint="eastAsia" w:ascii="宋体" w:hAnsi="宋体" w:cs="宋体"/>
                <w:color w:val="auto"/>
                <w:szCs w:val="21"/>
                <w:highlight w:val="none"/>
              </w:rPr>
              <w:t>17</w:t>
            </w:r>
          </w:p>
        </w:tc>
        <w:tc>
          <w:tcPr>
            <w:tcW w:w="1478" w:type="dxa"/>
            <w:noWrap w:val="0"/>
            <w:vAlign w:val="center"/>
          </w:tcPr>
          <w:p w14:paraId="791153DA">
            <w:pPr>
              <w:keepNext w:val="0"/>
              <w:keepLines w:val="0"/>
              <w:suppressLineNumbers w:val="0"/>
              <w:spacing w:before="0" w:beforeAutospacing="0" w:after="0" w:afterAutospacing="0" w:line="400" w:lineRule="exact"/>
              <w:ind w:left="0" w:right="0"/>
              <w:jc w:val="center"/>
              <w:rPr>
                <w:rFonts w:hint="eastAsia" w:ascii="宋体" w:hAnsi="宋体" w:cs="宋体"/>
                <w:color w:val="auto"/>
                <w:szCs w:val="21"/>
                <w:highlight w:val="none"/>
              </w:rPr>
            </w:pPr>
            <w:r>
              <w:rPr>
                <w:rFonts w:hint="eastAsia" w:ascii="宋体" w:hAnsi="宋体" w:cs="宋体"/>
                <w:bCs/>
                <w:color w:val="auto"/>
                <w:szCs w:val="21"/>
                <w:highlight w:val="none"/>
              </w:rPr>
              <w:t>签字或盖章要求</w:t>
            </w:r>
          </w:p>
        </w:tc>
        <w:tc>
          <w:tcPr>
            <w:tcW w:w="6765" w:type="dxa"/>
            <w:noWrap w:val="0"/>
            <w:vAlign w:val="center"/>
          </w:tcPr>
          <w:p w14:paraId="13044047">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电子投标文件须按格式文件要求签字或盖章（电子签章），招标文件格式中要求“签章”部位，指电子签章或盖章后扫描上传均可。</w:t>
            </w:r>
          </w:p>
          <w:p w14:paraId="7CF465BE">
            <w:pPr>
              <w:keepNext w:val="0"/>
              <w:keepLines w:val="0"/>
              <w:suppressLineNumbers w:val="0"/>
              <w:spacing w:before="0" w:beforeAutospacing="0" w:after="0" w:afterAutospacing="0" w:line="400" w:lineRule="exact"/>
              <w:ind w:left="0" w:right="0"/>
              <w:rPr>
                <w:rFonts w:hint="eastAsia" w:ascii="宋体" w:hAnsi="宋体" w:cs="宋体"/>
                <w:color w:val="auto"/>
                <w:kern w:val="0"/>
                <w:szCs w:val="21"/>
                <w:highlight w:val="none"/>
              </w:rPr>
            </w:pPr>
            <w:r>
              <w:rPr>
                <w:rFonts w:hint="eastAsia" w:ascii="宋体" w:hAnsi="宋体" w:eastAsia="宋体" w:cs="宋体"/>
                <w:bCs/>
                <w:color w:val="auto"/>
                <w:kern w:val="0"/>
                <w:szCs w:val="21"/>
                <w:highlight w:val="none"/>
              </w:rPr>
              <w:t>否则经评委会一致认定后，按照无效投标处理。</w:t>
            </w:r>
          </w:p>
        </w:tc>
      </w:tr>
      <w:tr w14:paraId="7AB6A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shd w:val="clear" w:color="auto" w:fill="auto"/>
            <w:noWrap w:val="0"/>
            <w:vAlign w:val="center"/>
          </w:tcPr>
          <w:p w14:paraId="6EDCBB78">
            <w:pPr>
              <w:keepNext w:val="0"/>
              <w:keepLines w:val="0"/>
              <w:suppressLineNumbers w:val="0"/>
              <w:spacing w:before="0" w:beforeAutospacing="0" w:after="0" w:afterAutospacing="0" w:line="400" w:lineRule="exact"/>
              <w:ind w:left="0" w:leftChars="0" w:right="0" w:rightChars="0"/>
              <w:jc w:val="center"/>
              <w:rPr>
                <w:rFonts w:hint="default" w:ascii="宋体" w:hAnsi="宋体" w:cs="宋体" w:eastAsiaTheme="minorEastAsia"/>
                <w:color w:val="auto"/>
                <w:kern w:val="2"/>
                <w:sz w:val="21"/>
                <w:szCs w:val="21"/>
                <w:highlight w:val="none"/>
                <w:lang w:val="en-US" w:eastAsia="zh-CN" w:bidi="ar-SA"/>
              </w:rPr>
            </w:pPr>
            <w:r>
              <w:rPr>
                <w:rFonts w:hint="eastAsia" w:ascii="宋体" w:hAnsi="宋体" w:cs="宋体"/>
                <w:color w:val="auto"/>
                <w:szCs w:val="21"/>
                <w:highlight w:val="none"/>
              </w:rPr>
              <w:t>18</w:t>
            </w:r>
          </w:p>
        </w:tc>
        <w:tc>
          <w:tcPr>
            <w:tcW w:w="1478" w:type="dxa"/>
            <w:noWrap w:val="0"/>
            <w:vAlign w:val="center"/>
          </w:tcPr>
          <w:p w14:paraId="5FDE87E9">
            <w:pPr>
              <w:keepNext w:val="0"/>
              <w:keepLines w:val="0"/>
              <w:suppressLineNumbers w:val="0"/>
              <w:spacing w:before="0" w:beforeAutospacing="0" w:after="0" w:afterAutospacing="0" w:line="400" w:lineRule="exact"/>
              <w:ind w:left="0" w:right="0"/>
              <w:jc w:val="center"/>
              <w:rPr>
                <w:rFonts w:hint="eastAsia" w:ascii="宋体" w:hAnsi="宋体" w:cs="宋体"/>
                <w:color w:val="auto"/>
                <w:szCs w:val="21"/>
                <w:highlight w:val="none"/>
              </w:rPr>
            </w:pPr>
            <w:r>
              <w:rPr>
                <w:rFonts w:hint="eastAsia" w:ascii="宋体" w:hAnsi="宋体" w:eastAsia="宋体" w:cs="宋体"/>
                <w:color w:val="auto"/>
                <w:szCs w:val="21"/>
                <w:highlight w:val="none"/>
              </w:rPr>
              <w:t>投标文件提交截止时间</w:t>
            </w:r>
          </w:p>
        </w:tc>
        <w:tc>
          <w:tcPr>
            <w:tcW w:w="6765" w:type="dxa"/>
            <w:noWrap w:val="0"/>
            <w:vAlign w:val="center"/>
          </w:tcPr>
          <w:p w14:paraId="13039006">
            <w:pPr>
              <w:keepNext w:val="0"/>
              <w:keepLines w:val="0"/>
              <w:pageBreakBefore w:val="0"/>
              <w:suppressLineNumbers w:val="0"/>
              <w:kinsoku/>
              <w:overflowPunct/>
              <w:topLinePunct w:val="0"/>
              <w:autoSpaceDE/>
              <w:autoSpaceDN/>
              <w:bidi w:val="0"/>
              <w:adjustRightInd/>
              <w:snapToGrid/>
              <w:spacing w:before="0" w:beforeAutospacing="0" w:after="0" w:afterAutospacing="0" w:line="440" w:lineRule="exact"/>
              <w:ind w:left="0" w:right="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网上递交投标文件截止时间：</w:t>
            </w:r>
            <w:r>
              <w:rPr>
                <w:rFonts w:hint="eastAsia" w:ascii="宋体" w:hAnsi="宋体" w:eastAsia="宋体" w:cs="宋体"/>
                <w:b/>
                <w:bCs/>
                <w:color w:val="auto"/>
                <w:szCs w:val="21"/>
                <w:highlight w:val="none"/>
                <w:lang w:eastAsia="zh-CN"/>
              </w:rPr>
              <w:t>2026年</w:t>
            </w:r>
            <w:r>
              <w:rPr>
                <w:rFonts w:hint="eastAsia" w:ascii="宋体" w:hAnsi="宋体" w:eastAsia="宋体" w:cs="宋体"/>
                <w:b/>
                <w:bCs/>
                <w:color w:val="auto"/>
                <w:szCs w:val="21"/>
                <w:highlight w:val="none"/>
                <w:lang w:val="en-US" w:eastAsia="zh-CN"/>
              </w:rPr>
              <w:t>7</w:t>
            </w:r>
            <w:r>
              <w:rPr>
                <w:rFonts w:hint="eastAsia" w:ascii="宋体" w:hAnsi="宋体" w:eastAsia="宋体" w:cs="宋体"/>
                <w:b/>
                <w:bCs/>
                <w:color w:val="auto"/>
                <w:szCs w:val="21"/>
                <w:highlight w:val="none"/>
                <w:lang w:eastAsia="zh-CN"/>
              </w:rPr>
              <w:t>月</w:t>
            </w:r>
            <w:r>
              <w:rPr>
                <w:rFonts w:hint="eastAsia" w:ascii="宋体" w:hAnsi="宋体" w:eastAsia="宋体" w:cs="宋体"/>
                <w:b/>
                <w:bCs/>
                <w:color w:val="auto"/>
                <w:szCs w:val="21"/>
                <w:highlight w:val="none"/>
                <w:lang w:val="en-US" w:eastAsia="zh-CN"/>
              </w:rPr>
              <w:t>24日14</w:t>
            </w:r>
            <w:r>
              <w:rPr>
                <w:rFonts w:hint="eastAsia" w:ascii="宋体" w:hAnsi="宋体" w:eastAsia="宋体" w:cs="宋体"/>
                <w:b/>
                <w:bCs/>
                <w:color w:val="auto"/>
                <w:szCs w:val="21"/>
                <w:highlight w:val="none"/>
              </w:rPr>
              <w:t>点</w:t>
            </w:r>
            <w:r>
              <w:rPr>
                <w:rFonts w:hint="eastAsia" w:ascii="宋体" w:hAnsi="宋体" w:eastAsia="宋体" w:cs="宋体"/>
                <w:b/>
                <w:bCs/>
                <w:color w:val="auto"/>
                <w:szCs w:val="21"/>
                <w:highlight w:val="none"/>
                <w:lang w:val="en-US" w:eastAsia="zh-CN"/>
              </w:rPr>
              <w:t>3</w:t>
            </w:r>
            <w:r>
              <w:rPr>
                <w:rFonts w:hint="eastAsia" w:ascii="宋体" w:hAnsi="宋体" w:eastAsia="宋体" w:cs="宋体"/>
                <w:b/>
                <w:bCs/>
                <w:color w:val="auto"/>
                <w:szCs w:val="21"/>
                <w:highlight w:val="none"/>
              </w:rPr>
              <w:t>0分（北京时间）</w:t>
            </w:r>
          </w:p>
          <w:p w14:paraId="67C00275">
            <w:pPr>
              <w:keepNext w:val="0"/>
              <w:keepLines w:val="0"/>
              <w:pageBreakBefore w:val="0"/>
              <w:suppressLineNumbers w:val="0"/>
              <w:kinsoku/>
              <w:overflowPunct/>
              <w:topLinePunct w:val="0"/>
              <w:autoSpaceDE/>
              <w:autoSpaceDN/>
              <w:bidi w:val="0"/>
              <w:adjustRightInd/>
              <w:snapToGrid/>
              <w:spacing w:before="0" w:beforeAutospacing="0" w:after="0" w:afterAutospacing="0" w:line="440" w:lineRule="exact"/>
              <w:ind w:left="0" w:right="0"/>
              <w:textAlignment w:val="auto"/>
              <w:rPr>
                <w:rFonts w:hint="eastAsia" w:ascii="宋体" w:hAnsi="宋体" w:eastAsia="宋体" w:cs="宋体"/>
                <w:bCs/>
                <w:color w:val="auto"/>
                <w:szCs w:val="21"/>
                <w:highlight w:val="none"/>
              </w:rPr>
            </w:pPr>
            <w:r>
              <w:rPr>
                <w:rFonts w:hint="eastAsia" w:ascii="宋体" w:hAnsi="宋体" w:eastAsia="宋体" w:cs="宋体"/>
                <w:b/>
                <w:color w:val="auto"/>
                <w:szCs w:val="21"/>
                <w:highlight w:val="none"/>
              </w:rPr>
              <w:t>注：以投标人在投标截止时间前网上递交的电子投标文件为准，逾期提交的，投标文件将被拒绝。</w:t>
            </w:r>
          </w:p>
          <w:p w14:paraId="30B43C7B">
            <w:pPr>
              <w:keepNext w:val="0"/>
              <w:keepLines w:val="0"/>
              <w:suppressLineNumbers w:val="0"/>
              <w:spacing w:before="0" w:beforeAutospacing="0" w:after="0" w:afterAutospacing="0" w:line="400" w:lineRule="exact"/>
              <w:ind w:left="0" w:right="0"/>
              <w:rPr>
                <w:rFonts w:hint="eastAsia" w:ascii="宋体" w:hAnsi="宋体" w:cs="宋体"/>
                <w:b/>
                <w:bCs/>
                <w:color w:val="auto"/>
                <w:szCs w:val="21"/>
                <w:highlight w:val="none"/>
              </w:rPr>
            </w:pPr>
            <w:r>
              <w:rPr>
                <w:rFonts w:hint="eastAsia" w:ascii="宋体" w:hAnsi="宋体" w:eastAsia="宋体" w:cs="宋体"/>
                <w:color w:val="auto"/>
                <w:szCs w:val="21"/>
                <w:highlight w:val="none"/>
              </w:rPr>
              <w:t>1.解密程序开始后</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0分钟内（以本项目网上招投标系统解密倒计时为准）。</w:t>
            </w:r>
          </w:p>
        </w:tc>
      </w:tr>
      <w:tr w14:paraId="5F133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shd w:val="clear" w:color="auto" w:fill="auto"/>
            <w:noWrap w:val="0"/>
            <w:vAlign w:val="center"/>
          </w:tcPr>
          <w:p w14:paraId="6A28D7AD">
            <w:pPr>
              <w:keepNext w:val="0"/>
              <w:keepLines w:val="0"/>
              <w:suppressLineNumbers w:val="0"/>
              <w:spacing w:before="0" w:beforeAutospacing="0" w:after="0" w:afterAutospacing="0" w:line="400" w:lineRule="exact"/>
              <w:ind w:left="0" w:leftChars="0" w:right="0" w:rightChars="0"/>
              <w:jc w:val="center"/>
              <w:rPr>
                <w:rFonts w:hint="eastAsia" w:ascii="宋体" w:hAnsi="宋体" w:cs="宋体" w:eastAsiaTheme="minorEastAsia"/>
                <w:color w:val="auto"/>
                <w:kern w:val="2"/>
                <w:sz w:val="21"/>
                <w:szCs w:val="21"/>
                <w:highlight w:val="none"/>
                <w:lang w:val="en-US" w:eastAsia="zh-CN" w:bidi="ar-SA"/>
              </w:rPr>
            </w:pPr>
            <w:r>
              <w:rPr>
                <w:rFonts w:hint="eastAsia" w:ascii="宋体" w:hAnsi="宋体" w:cs="宋体"/>
                <w:color w:val="auto"/>
                <w:szCs w:val="21"/>
                <w:highlight w:val="none"/>
                <w:lang w:val="en-US" w:eastAsia="zh-CN"/>
              </w:rPr>
              <w:t>19</w:t>
            </w:r>
          </w:p>
        </w:tc>
        <w:tc>
          <w:tcPr>
            <w:tcW w:w="1478" w:type="dxa"/>
            <w:noWrap w:val="0"/>
            <w:vAlign w:val="center"/>
          </w:tcPr>
          <w:p w14:paraId="46E17339">
            <w:pPr>
              <w:keepNext w:val="0"/>
              <w:keepLines w:val="0"/>
              <w:suppressLineNumbers w:val="0"/>
              <w:spacing w:before="0" w:beforeAutospacing="0" w:after="0" w:afterAutospacing="0" w:line="40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lang w:val="en-US" w:eastAsia="zh-CN"/>
              </w:rPr>
              <w:t>投标</w:t>
            </w:r>
            <w:r>
              <w:rPr>
                <w:rFonts w:hint="eastAsia" w:ascii="宋体" w:hAnsi="宋体"/>
                <w:color w:val="auto"/>
                <w:szCs w:val="21"/>
                <w:highlight w:val="none"/>
              </w:rPr>
              <w:t>文件开启时间及地点</w:t>
            </w:r>
          </w:p>
        </w:tc>
        <w:tc>
          <w:tcPr>
            <w:tcW w:w="6765" w:type="dxa"/>
            <w:noWrap w:val="0"/>
            <w:vAlign w:val="center"/>
          </w:tcPr>
          <w:p w14:paraId="76A5414A">
            <w:pPr>
              <w:keepNext w:val="0"/>
              <w:keepLines w:val="0"/>
              <w:suppressLineNumbers w:val="0"/>
              <w:spacing w:before="0" w:beforeAutospacing="0" w:after="0" w:afterAutospacing="0" w:line="400" w:lineRule="exact"/>
              <w:ind w:left="0" w:right="0"/>
              <w:jc w:val="left"/>
              <w:rPr>
                <w:rFonts w:hint="eastAsia" w:ascii="宋体" w:hAnsi="宋体" w:cs="宋体"/>
                <w:color w:val="auto"/>
                <w:szCs w:val="21"/>
                <w:highlight w:val="none"/>
              </w:rPr>
            </w:pPr>
            <w:r>
              <w:rPr>
                <w:rFonts w:hint="eastAsia" w:ascii="宋体" w:hAnsi="宋体" w:eastAsia="宋体" w:cs="宋体"/>
                <w:color w:val="auto"/>
                <w:highlight w:val="none"/>
              </w:rPr>
              <w:t>详见第一章“招标公告”</w:t>
            </w:r>
          </w:p>
        </w:tc>
      </w:tr>
      <w:tr w14:paraId="2CD8E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shd w:val="clear" w:color="auto" w:fill="auto"/>
            <w:noWrap w:val="0"/>
            <w:vAlign w:val="center"/>
          </w:tcPr>
          <w:p w14:paraId="1DA33615">
            <w:pPr>
              <w:keepNext w:val="0"/>
              <w:keepLines w:val="0"/>
              <w:suppressLineNumbers w:val="0"/>
              <w:spacing w:before="0" w:beforeAutospacing="0" w:after="0" w:afterAutospacing="0" w:line="400" w:lineRule="exact"/>
              <w:ind w:left="0" w:leftChars="0" w:right="0" w:rightChars="0"/>
              <w:jc w:val="center"/>
              <w:rPr>
                <w:rFonts w:hint="eastAsia" w:ascii="宋体" w:hAnsi="宋体" w:cs="宋体" w:eastAsiaTheme="minorEastAsia"/>
                <w:color w:val="auto"/>
                <w:kern w:val="2"/>
                <w:sz w:val="21"/>
                <w:szCs w:val="21"/>
                <w:highlight w:val="none"/>
                <w:lang w:val="en-US" w:eastAsia="zh-CN" w:bidi="ar-SA"/>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0</w:t>
            </w:r>
          </w:p>
        </w:tc>
        <w:tc>
          <w:tcPr>
            <w:tcW w:w="1478" w:type="dxa"/>
            <w:noWrap w:val="0"/>
            <w:vAlign w:val="center"/>
          </w:tcPr>
          <w:p w14:paraId="3EECB60C">
            <w:pPr>
              <w:keepNext w:val="0"/>
              <w:keepLines w:val="0"/>
              <w:suppressLineNumbers w:val="0"/>
              <w:spacing w:before="0" w:beforeAutospacing="0" w:after="0" w:afterAutospacing="0" w:line="400" w:lineRule="exact"/>
              <w:ind w:left="0" w:right="0"/>
              <w:jc w:val="center"/>
              <w:rPr>
                <w:rFonts w:hint="eastAsia" w:ascii="宋体" w:hAnsi="宋体"/>
                <w:color w:val="auto"/>
                <w:szCs w:val="21"/>
                <w:highlight w:val="none"/>
              </w:rPr>
            </w:pPr>
            <w:r>
              <w:rPr>
                <w:rFonts w:hint="eastAsia" w:ascii="宋体" w:hAnsi="宋体" w:cs="宋体"/>
                <w:color w:val="auto"/>
                <w:szCs w:val="21"/>
                <w:highlight w:val="none"/>
                <w:lang w:val="en-US" w:eastAsia="zh-CN"/>
              </w:rPr>
              <w:t>投标</w:t>
            </w:r>
            <w:r>
              <w:rPr>
                <w:rFonts w:hint="eastAsia" w:ascii="宋体" w:hAnsi="宋体"/>
                <w:color w:val="auto"/>
                <w:szCs w:val="21"/>
                <w:highlight w:val="none"/>
              </w:rPr>
              <w:t>文件开启程序</w:t>
            </w:r>
          </w:p>
        </w:tc>
        <w:tc>
          <w:tcPr>
            <w:tcW w:w="6765" w:type="dxa"/>
            <w:noWrap w:val="0"/>
            <w:vAlign w:val="center"/>
          </w:tcPr>
          <w:p w14:paraId="587EEDBB">
            <w:pPr>
              <w:keepNext w:val="0"/>
              <w:keepLines w:val="0"/>
              <w:suppressLineNumbers w:val="0"/>
              <w:spacing w:before="0" w:beforeAutospacing="0" w:after="0" w:afterAutospacing="0" w:line="400" w:lineRule="exact"/>
              <w:ind w:left="0" w:right="0"/>
              <w:rPr>
                <w:rFonts w:hint="eastAsia" w:ascii="宋体" w:hAnsi="宋体"/>
                <w:color w:val="auto"/>
                <w:szCs w:val="21"/>
                <w:highlight w:val="none"/>
              </w:rPr>
            </w:pPr>
            <w:r>
              <w:rPr>
                <w:rFonts w:hint="eastAsia" w:ascii="宋体" w:hAnsi="宋体" w:eastAsia="宋体" w:cs="宋体"/>
                <w:color w:val="auto"/>
                <w:szCs w:val="21"/>
                <w:highlight w:val="none"/>
              </w:rPr>
              <w:t>开标顺序：解密电子投标文件后，由评标委员会评审。</w:t>
            </w:r>
          </w:p>
        </w:tc>
      </w:tr>
      <w:tr w14:paraId="5D3AA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shd w:val="clear" w:color="auto" w:fill="auto"/>
            <w:noWrap w:val="0"/>
            <w:vAlign w:val="center"/>
          </w:tcPr>
          <w:p w14:paraId="1544EA2F">
            <w:pPr>
              <w:keepNext w:val="0"/>
              <w:keepLines w:val="0"/>
              <w:suppressLineNumbers w:val="0"/>
              <w:spacing w:before="0" w:beforeAutospacing="0" w:after="0" w:afterAutospacing="0" w:line="400" w:lineRule="exact"/>
              <w:ind w:left="0" w:leftChars="0" w:right="0" w:rightChars="0"/>
              <w:jc w:val="center"/>
              <w:rPr>
                <w:rFonts w:hint="eastAsia" w:ascii="宋体" w:hAnsi="宋体" w:cs="宋体" w:eastAsiaTheme="minorEastAsia"/>
                <w:color w:val="auto"/>
                <w:kern w:val="2"/>
                <w:sz w:val="21"/>
                <w:szCs w:val="21"/>
                <w:highlight w:val="none"/>
                <w:lang w:val="en-US" w:eastAsia="zh-CN" w:bidi="ar-SA"/>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1</w:t>
            </w:r>
          </w:p>
        </w:tc>
        <w:tc>
          <w:tcPr>
            <w:tcW w:w="1478" w:type="dxa"/>
            <w:noWrap w:val="0"/>
            <w:vAlign w:val="center"/>
          </w:tcPr>
          <w:p w14:paraId="63C38A85">
            <w:pPr>
              <w:pStyle w:val="15"/>
              <w:spacing w:line="400" w:lineRule="exact"/>
              <w:jc w:val="center"/>
              <w:rPr>
                <w:rFonts w:hint="eastAsia" w:hAnsi="宋体" w:cs="宋体"/>
                <w:color w:val="auto"/>
                <w:kern w:val="2"/>
                <w:szCs w:val="21"/>
                <w:highlight w:val="none"/>
              </w:rPr>
            </w:pPr>
            <w:r>
              <w:rPr>
                <w:rFonts w:hint="eastAsia" w:hAnsi="宋体" w:cs="宋体"/>
                <w:bCs/>
                <w:color w:val="auto"/>
                <w:szCs w:val="21"/>
                <w:highlight w:val="none"/>
                <w:u w:val="none" w:color="000000"/>
              </w:rPr>
              <w:t>评审小组的组建</w:t>
            </w:r>
          </w:p>
        </w:tc>
        <w:tc>
          <w:tcPr>
            <w:tcW w:w="6765" w:type="dxa"/>
            <w:noWrap w:val="0"/>
            <w:vAlign w:val="center"/>
          </w:tcPr>
          <w:p w14:paraId="208E2A73">
            <w:pPr>
              <w:keepNext w:val="0"/>
              <w:keepLines w:val="0"/>
              <w:suppressLineNumbers w:val="0"/>
              <w:spacing w:before="0" w:beforeAutospacing="0" w:after="0" w:afterAutospacing="0" w:line="400" w:lineRule="exact"/>
              <w:ind w:left="0" w:right="0"/>
              <w:jc w:val="left"/>
              <w:rPr>
                <w:rFonts w:hint="default" w:ascii="宋体" w:hAnsi="宋体" w:cs="宋体" w:eastAsiaTheme="minorEastAsia"/>
                <w:color w:val="auto"/>
                <w:szCs w:val="21"/>
                <w:highlight w:val="none"/>
                <w:lang w:val="en-US" w:eastAsia="zh-CN"/>
              </w:rPr>
            </w:pPr>
            <w:r>
              <w:rPr>
                <w:rFonts w:hint="eastAsia" w:ascii="宋体" w:hAnsi="宋体" w:cs="宋体"/>
                <w:bCs/>
                <w:color w:val="auto"/>
                <w:szCs w:val="21"/>
                <w:highlight w:val="none"/>
              </w:rPr>
              <w:t>由</w:t>
            </w:r>
            <w:r>
              <w:rPr>
                <w:rFonts w:hint="eastAsia" w:ascii="宋体" w:hAnsi="宋体" w:cs="宋体"/>
                <w:bCs/>
                <w:color w:val="auto"/>
                <w:szCs w:val="21"/>
                <w:highlight w:val="none"/>
                <w:lang w:val="en-US" w:eastAsia="zh-CN"/>
              </w:rPr>
              <w:t>招标人依法组建</w:t>
            </w:r>
          </w:p>
        </w:tc>
      </w:tr>
      <w:tr w14:paraId="31959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shd w:val="clear" w:color="auto" w:fill="auto"/>
            <w:noWrap w:val="0"/>
            <w:vAlign w:val="center"/>
          </w:tcPr>
          <w:p w14:paraId="533A0658">
            <w:pPr>
              <w:keepNext w:val="0"/>
              <w:keepLines w:val="0"/>
              <w:suppressLineNumbers w:val="0"/>
              <w:spacing w:before="0" w:beforeAutospacing="0" w:after="0" w:afterAutospacing="0" w:line="400" w:lineRule="exact"/>
              <w:ind w:left="0" w:leftChars="0" w:right="0" w:rightChars="0"/>
              <w:jc w:val="center"/>
              <w:rPr>
                <w:rFonts w:hint="eastAsia" w:ascii="宋体" w:hAnsi="宋体" w:cs="宋体" w:eastAsiaTheme="minorEastAsia"/>
                <w:color w:val="auto"/>
                <w:kern w:val="2"/>
                <w:sz w:val="21"/>
                <w:szCs w:val="21"/>
                <w:highlight w:val="none"/>
                <w:lang w:val="en-US" w:eastAsia="zh-CN" w:bidi="ar-SA"/>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2</w:t>
            </w:r>
          </w:p>
        </w:tc>
        <w:tc>
          <w:tcPr>
            <w:tcW w:w="1478" w:type="dxa"/>
            <w:noWrap w:val="0"/>
            <w:vAlign w:val="center"/>
          </w:tcPr>
          <w:p w14:paraId="084C48F4">
            <w:pPr>
              <w:pStyle w:val="15"/>
              <w:spacing w:line="400" w:lineRule="exact"/>
              <w:jc w:val="center"/>
              <w:rPr>
                <w:rFonts w:hint="eastAsia" w:hAnsi="宋体" w:eastAsia="宋体" w:cs="宋体"/>
                <w:color w:val="auto"/>
                <w:spacing w:val="-6"/>
                <w:kern w:val="2"/>
                <w:szCs w:val="21"/>
                <w:highlight w:val="none"/>
                <w:lang w:eastAsia="zh-CN"/>
              </w:rPr>
            </w:pPr>
            <w:r>
              <w:rPr>
                <w:rFonts w:hint="eastAsia" w:hAnsi="宋体" w:cs="宋体"/>
                <w:color w:val="auto"/>
                <w:spacing w:val="-6"/>
                <w:kern w:val="2"/>
                <w:szCs w:val="21"/>
                <w:highlight w:val="none"/>
              </w:rPr>
              <w:t>是否授权评审小组确定</w:t>
            </w:r>
            <w:r>
              <w:rPr>
                <w:rFonts w:hint="eastAsia" w:cs="宋体"/>
                <w:color w:val="auto"/>
                <w:spacing w:val="-6"/>
                <w:kern w:val="2"/>
                <w:szCs w:val="21"/>
                <w:highlight w:val="none"/>
                <w:lang w:eastAsia="zh-CN"/>
              </w:rPr>
              <w:t>中标候选投标人</w:t>
            </w:r>
          </w:p>
        </w:tc>
        <w:tc>
          <w:tcPr>
            <w:tcW w:w="6765" w:type="dxa"/>
            <w:noWrap w:val="0"/>
            <w:vAlign w:val="center"/>
          </w:tcPr>
          <w:p w14:paraId="747251CA">
            <w:pPr>
              <w:pStyle w:val="15"/>
              <w:spacing w:line="400" w:lineRule="exact"/>
              <w:rPr>
                <w:rFonts w:hint="eastAsia" w:hAnsi="宋体" w:cs="宋体"/>
                <w:color w:val="auto"/>
                <w:kern w:val="2"/>
                <w:szCs w:val="21"/>
                <w:highlight w:val="none"/>
              </w:rPr>
            </w:pPr>
            <w:r>
              <w:rPr>
                <w:rFonts w:hint="eastAsia" w:hAnsi="宋体" w:cs="宋体"/>
                <w:color w:val="auto"/>
                <w:kern w:val="2"/>
                <w:szCs w:val="21"/>
                <w:highlight w:val="none"/>
              </w:rPr>
              <w:t>是，</w:t>
            </w:r>
            <w:r>
              <w:rPr>
                <w:rFonts w:hint="eastAsia" w:hAnsi="宋体" w:cs="宋体"/>
                <w:bCs/>
                <w:color w:val="auto"/>
                <w:szCs w:val="21"/>
                <w:highlight w:val="none"/>
                <w:u w:val="none" w:color="000000"/>
              </w:rPr>
              <w:t>推荐</w:t>
            </w:r>
            <w:r>
              <w:rPr>
                <w:rFonts w:hint="eastAsia" w:hAnsi="宋体" w:cs="宋体"/>
                <w:bCs/>
                <w:color w:val="auto"/>
                <w:szCs w:val="21"/>
                <w:highlight w:val="none"/>
                <w:u w:val="single" w:color="000000"/>
              </w:rPr>
              <w:t>3</w:t>
            </w:r>
            <w:r>
              <w:rPr>
                <w:rFonts w:hint="eastAsia" w:hAnsi="宋体" w:cs="宋体"/>
                <w:bCs/>
                <w:color w:val="auto"/>
                <w:szCs w:val="21"/>
                <w:highlight w:val="none"/>
                <w:u w:val="none" w:color="000000"/>
              </w:rPr>
              <w:t>名</w:t>
            </w:r>
            <w:r>
              <w:rPr>
                <w:rFonts w:hint="eastAsia" w:cs="宋体"/>
                <w:bCs/>
                <w:color w:val="auto"/>
                <w:szCs w:val="21"/>
                <w:highlight w:val="none"/>
                <w:u w:val="none" w:color="000000"/>
                <w:lang w:eastAsia="zh-CN"/>
              </w:rPr>
              <w:t>中标候选</w:t>
            </w:r>
            <w:r>
              <w:rPr>
                <w:rFonts w:hint="eastAsia" w:hAnsi="宋体" w:cs="宋体"/>
                <w:bCs/>
                <w:color w:val="auto"/>
                <w:szCs w:val="21"/>
                <w:highlight w:val="none"/>
                <w:u w:val="none" w:color="000000"/>
              </w:rPr>
              <w:t>人，并排序。</w:t>
            </w:r>
          </w:p>
        </w:tc>
      </w:tr>
      <w:tr w14:paraId="59948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shd w:val="clear" w:color="auto" w:fill="auto"/>
            <w:noWrap w:val="0"/>
            <w:vAlign w:val="center"/>
          </w:tcPr>
          <w:p w14:paraId="4C5250D3">
            <w:pPr>
              <w:keepNext w:val="0"/>
              <w:keepLines w:val="0"/>
              <w:suppressLineNumbers w:val="0"/>
              <w:spacing w:before="0" w:beforeAutospacing="0" w:after="0" w:afterAutospacing="0" w:line="400" w:lineRule="exact"/>
              <w:ind w:left="0" w:leftChars="0" w:right="0" w:rightChars="0"/>
              <w:jc w:val="center"/>
              <w:rPr>
                <w:rFonts w:hint="eastAsia" w:ascii="宋体" w:hAnsi="宋体" w:cs="宋体" w:eastAsiaTheme="minorEastAsia"/>
                <w:color w:val="auto"/>
                <w:kern w:val="2"/>
                <w:sz w:val="21"/>
                <w:szCs w:val="21"/>
                <w:highlight w:val="none"/>
                <w:lang w:val="en-US" w:eastAsia="zh-CN" w:bidi="ar-SA"/>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3</w:t>
            </w:r>
          </w:p>
        </w:tc>
        <w:tc>
          <w:tcPr>
            <w:tcW w:w="1478" w:type="dxa"/>
            <w:noWrap w:val="0"/>
            <w:vAlign w:val="center"/>
          </w:tcPr>
          <w:p w14:paraId="3CBC5212">
            <w:pPr>
              <w:pStyle w:val="15"/>
              <w:spacing w:line="400" w:lineRule="exact"/>
              <w:jc w:val="center"/>
              <w:rPr>
                <w:rFonts w:hint="eastAsia" w:hAnsi="宋体" w:cs="宋体"/>
                <w:color w:val="auto"/>
                <w:kern w:val="2"/>
                <w:szCs w:val="21"/>
                <w:highlight w:val="none"/>
              </w:rPr>
            </w:pPr>
            <w:r>
              <w:rPr>
                <w:rFonts w:hint="eastAsia" w:cs="宋体"/>
                <w:color w:val="auto"/>
                <w:kern w:val="2"/>
                <w:szCs w:val="21"/>
                <w:highlight w:val="none"/>
                <w:lang w:val="en-US" w:eastAsia="zh-CN"/>
              </w:rPr>
              <w:t>中标</w:t>
            </w:r>
            <w:r>
              <w:rPr>
                <w:rFonts w:hint="eastAsia" w:hAnsi="宋体" w:cs="宋体"/>
                <w:color w:val="auto"/>
                <w:kern w:val="2"/>
                <w:szCs w:val="21"/>
                <w:highlight w:val="none"/>
              </w:rPr>
              <w:t>结果公告媒介</w:t>
            </w:r>
          </w:p>
        </w:tc>
        <w:tc>
          <w:tcPr>
            <w:tcW w:w="6765" w:type="dxa"/>
            <w:noWrap w:val="0"/>
            <w:vAlign w:val="center"/>
          </w:tcPr>
          <w:p w14:paraId="7D160300">
            <w:pPr>
              <w:pStyle w:val="15"/>
              <w:spacing w:line="400" w:lineRule="exact"/>
              <w:jc w:val="left"/>
              <w:rPr>
                <w:rFonts w:hint="eastAsia" w:hAnsi="宋体" w:cs="宋体"/>
                <w:color w:val="auto"/>
                <w:kern w:val="2"/>
                <w:szCs w:val="21"/>
                <w:highlight w:val="none"/>
              </w:rPr>
            </w:pPr>
            <w:r>
              <w:rPr>
                <w:rFonts w:hint="eastAsia" w:ascii="宋体" w:hAnsi="宋体" w:cs="宋体"/>
                <w:color w:val="auto"/>
                <w:szCs w:val="21"/>
                <w:highlight w:val="none"/>
                <w:lang w:eastAsia="zh-CN"/>
              </w:rPr>
              <w:t>滁州市扬子工业投资集团有限公司官网（https://czyzgtjt.com/）、</w:t>
            </w:r>
            <w:r>
              <w:rPr>
                <w:rFonts w:hint="eastAsia" w:hAnsi="宋体" w:cs="宋体"/>
                <w:color w:val="auto"/>
                <w:kern w:val="2"/>
                <w:szCs w:val="21"/>
                <w:highlight w:val="none"/>
                <w:lang w:eastAsia="zh-CN"/>
              </w:rPr>
              <w:t>滁州市城投工程咨询管理有限公司（https://www.czctgczx.com/）</w:t>
            </w:r>
          </w:p>
        </w:tc>
      </w:tr>
      <w:tr w14:paraId="4BBFF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shd w:val="clear" w:color="auto" w:fill="auto"/>
            <w:noWrap w:val="0"/>
            <w:vAlign w:val="center"/>
          </w:tcPr>
          <w:p w14:paraId="3BDFBAD2">
            <w:pPr>
              <w:keepNext w:val="0"/>
              <w:keepLines w:val="0"/>
              <w:suppressLineNumbers w:val="0"/>
              <w:spacing w:before="0" w:beforeAutospacing="0" w:after="0" w:afterAutospacing="0" w:line="400" w:lineRule="exact"/>
              <w:ind w:left="0" w:leftChars="0" w:right="0" w:rightChars="0"/>
              <w:jc w:val="center"/>
              <w:rPr>
                <w:rFonts w:hint="eastAsia" w:ascii="宋体" w:hAnsi="宋体" w:cs="宋体" w:eastAsiaTheme="minorEastAsia"/>
                <w:color w:val="auto"/>
                <w:kern w:val="2"/>
                <w:sz w:val="21"/>
                <w:szCs w:val="21"/>
                <w:highlight w:val="none"/>
                <w:lang w:val="en-US" w:eastAsia="zh-CN" w:bidi="ar-SA"/>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4</w:t>
            </w:r>
          </w:p>
        </w:tc>
        <w:tc>
          <w:tcPr>
            <w:tcW w:w="1478" w:type="dxa"/>
            <w:noWrap w:val="0"/>
            <w:vAlign w:val="center"/>
          </w:tcPr>
          <w:p w14:paraId="5779F7F7">
            <w:pPr>
              <w:keepNext w:val="0"/>
              <w:keepLines w:val="0"/>
              <w:suppressLineNumbers w:val="0"/>
              <w:spacing w:before="0" w:beforeAutospacing="0" w:after="0" w:afterAutospacing="0" w:line="40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履约担保</w:t>
            </w:r>
          </w:p>
        </w:tc>
        <w:tc>
          <w:tcPr>
            <w:tcW w:w="6765" w:type="dxa"/>
            <w:noWrap w:val="0"/>
            <w:vAlign w:val="top"/>
          </w:tcPr>
          <w:p w14:paraId="5EE2CFF6">
            <w:pPr>
              <w:keepNext w:val="0"/>
              <w:keepLines w:val="0"/>
              <w:suppressLineNumbers w:val="0"/>
              <w:tabs>
                <w:tab w:val="left" w:pos="5034"/>
              </w:tabs>
              <w:spacing w:before="0" w:beforeAutospacing="0" w:after="0" w:afterAutospacing="0" w:line="400" w:lineRule="exact"/>
              <w:ind w:left="0" w:right="0"/>
              <w:rPr>
                <w:rFonts w:hint="eastAsia" w:ascii="宋体" w:hAnsi="宋体" w:cs="宋体"/>
                <w:color w:val="auto"/>
                <w:szCs w:val="21"/>
                <w:highlight w:val="none"/>
              </w:rPr>
            </w:pPr>
            <w:r>
              <w:rPr>
                <w:rFonts w:hint="eastAsia" w:ascii="宋体" w:hAnsi="宋体"/>
                <w:color w:val="auto"/>
                <w:szCs w:val="21"/>
                <w:highlight w:val="none"/>
              </w:rPr>
              <w:t>是否收取履约担保：</w:t>
            </w:r>
            <w:r>
              <w:rPr>
                <w:rFonts w:hint="eastAsia"/>
                <w:color w:val="auto"/>
                <w:szCs w:val="21"/>
                <w:highlight w:val="none"/>
              </w:rPr>
              <w:t>不收取</w:t>
            </w:r>
            <w:r>
              <w:rPr>
                <w:rFonts w:hint="eastAsia" w:ascii="宋体" w:hAnsi="宋体" w:cs="宋体"/>
                <w:bCs/>
                <w:color w:val="auto"/>
                <w:szCs w:val="21"/>
                <w:highlight w:val="none"/>
              </w:rPr>
              <w:t>。</w:t>
            </w:r>
          </w:p>
        </w:tc>
      </w:tr>
      <w:tr w14:paraId="4D8F0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2315" w:type="dxa"/>
            <w:gridSpan w:val="2"/>
            <w:shd w:val="clear" w:color="auto" w:fill="auto"/>
            <w:noWrap w:val="0"/>
            <w:vAlign w:val="center"/>
          </w:tcPr>
          <w:p w14:paraId="6EF78F92">
            <w:pPr>
              <w:keepNext w:val="0"/>
              <w:keepLines w:val="0"/>
              <w:suppressLineNumbers w:val="0"/>
              <w:spacing w:before="0" w:beforeAutospacing="0" w:after="0" w:afterAutospacing="0" w:line="400" w:lineRule="exact"/>
              <w:ind w:left="0" w:leftChars="0" w:right="0" w:rightChars="0"/>
              <w:jc w:val="center"/>
              <w:rPr>
                <w:rFonts w:hint="eastAsia" w:ascii="宋体" w:hAnsi="宋体" w:cs="宋体" w:eastAsiaTheme="minorEastAsia"/>
                <w:color w:val="auto"/>
                <w:kern w:val="2"/>
                <w:sz w:val="21"/>
                <w:szCs w:val="21"/>
                <w:highlight w:val="none"/>
                <w:lang w:val="en-US" w:eastAsia="zh-CN" w:bidi="ar-SA"/>
              </w:rPr>
            </w:pPr>
            <w:r>
              <w:rPr>
                <w:rFonts w:hint="eastAsia" w:ascii="宋体" w:hAnsi="宋体" w:eastAsia="宋体" w:cs="宋体"/>
                <w:color w:val="auto"/>
                <w:szCs w:val="21"/>
                <w:highlight w:val="none"/>
              </w:rPr>
              <w:t>付款方式、时间、条件</w:t>
            </w:r>
          </w:p>
        </w:tc>
        <w:tc>
          <w:tcPr>
            <w:tcW w:w="6765" w:type="dxa"/>
            <w:noWrap w:val="0"/>
            <w:vAlign w:val="center"/>
          </w:tcPr>
          <w:p w14:paraId="788DDE0D">
            <w:pPr>
              <w:pStyle w:val="28"/>
              <w:ind w:left="0" w:leftChars="0" w:firstLine="0" w:firstLineChars="0"/>
              <w:rPr>
                <w:rFonts w:hint="default"/>
                <w:color w:val="auto"/>
                <w:highlight w:val="none"/>
                <w:lang w:val="en-US" w:eastAsia="zh-CN"/>
              </w:rPr>
            </w:pPr>
            <w:r>
              <w:rPr>
                <w:rFonts w:hint="eastAsia" w:ascii="宋体" w:hAnsi="宋体" w:eastAsiaTheme="minorEastAsia" w:cstheme="minorBidi"/>
                <w:b/>
                <w:bCs/>
                <w:color w:val="auto"/>
                <w:kern w:val="2"/>
                <w:sz w:val="21"/>
                <w:szCs w:val="21"/>
                <w:highlight w:val="none"/>
                <w:lang w:val="en-US" w:eastAsia="zh-CN" w:bidi="ar-SA"/>
              </w:rPr>
              <w:t>本项目每三个月支付一次服务费，每次支付服务费金额为中标价的十二分之一，中标人需提供增值税发票。</w:t>
            </w:r>
          </w:p>
        </w:tc>
      </w:tr>
      <w:tr w14:paraId="2FF44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 w:hRule="atLeast"/>
          <w:jc w:val="center"/>
        </w:trPr>
        <w:tc>
          <w:tcPr>
            <w:tcW w:w="2315" w:type="dxa"/>
            <w:gridSpan w:val="2"/>
            <w:noWrap w:val="0"/>
            <w:vAlign w:val="center"/>
          </w:tcPr>
          <w:p w14:paraId="282C3C2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ascii="宋体" w:hAnsi="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代理服务费和专家评审费</w:t>
            </w:r>
          </w:p>
        </w:tc>
        <w:tc>
          <w:tcPr>
            <w:tcW w:w="6765" w:type="dxa"/>
            <w:noWrap w:val="0"/>
            <w:vAlign w:val="center"/>
          </w:tcPr>
          <w:p w14:paraId="515A8AF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b/>
                <w:bCs/>
                <w:color w:val="auto"/>
                <w:kern w:val="2"/>
                <w:highlight w:val="none"/>
                <w:lang w:val="en-US"/>
              </w:rPr>
            </w:pPr>
            <w:r>
              <w:rPr>
                <w:rFonts w:hint="eastAsia" w:ascii="宋体" w:hAnsi="宋体" w:eastAsia="宋体" w:cs="宋体"/>
                <w:b/>
                <w:bCs/>
                <w:color w:val="auto"/>
                <w:kern w:val="2"/>
                <w:sz w:val="21"/>
                <w:szCs w:val="21"/>
                <w:highlight w:val="none"/>
                <w:lang w:val="en-US" w:eastAsia="zh-CN" w:bidi="ar"/>
              </w:rPr>
              <w:t>代理服务费金额：招标代理费3000元，不含专家评审费（专家评审费用以实际支付为准）。</w:t>
            </w:r>
          </w:p>
          <w:p w14:paraId="4D4D34A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cs="宋体"/>
                <w:b/>
                <w:bCs/>
                <w:color w:val="auto"/>
                <w:szCs w:val="21"/>
                <w:highlight w:val="none"/>
              </w:rPr>
            </w:pPr>
            <w:r>
              <w:rPr>
                <w:rFonts w:hint="eastAsia" w:ascii="宋体" w:hAnsi="宋体" w:eastAsia="宋体" w:cs="宋体"/>
                <w:b/>
                <w:bCs/>
                <w:color w:val="auto"/>
                <w:kern w:val="2"/>
                <w:sz w:val="21"/>
                <w:szCs w:val="21"/>
                <w:highlight w:val="none"/>
                <w:lang w:val="en-US" w:eastAsia="zh-CN" w:bidi="ar"/>
              </w:rPr>
              <w:t>代理服务费及专家评审费支付主体：中标单位，中标单位在获取中标通知书时一次性支付给代理机构。</w:t>
            </w:r>
          </w:p>
        </w:tc>
      </w:tr>
      <w:tr w14:paraId="32832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 w:hRule="atLeast"/>
          <w:jc w:val="center"/>
        </w:trPr>
        <w:tc>
          <w:tcPr>
            <w:tcW w:w="2315" w:type="dxa"/>
            <w:gridSpan w:val="2"/>
            <w:noWrap w:val="0"/>
            <w:vAlign w:val="center"/>
          </w:tcPr>
          <w:p w14:paraId="59883D10">
            <w:pPr>
              <w:keepNext w:val="0"/>
              <w:keepLines w:val="0"/>
              <w:suppressLineNumbers w:val="0"/>
              <w:spacing w:before="0" w:beforeAutospacing="0" w:after="0" w:afterAutospacing="0" w:line="440" w:lineRule="exact"/>
              <w:ind w:left="0" w:right="0"/>
              <w:jc w:val="center"/>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szCs w:val="21"/>
                <w:highlight w:val="none"/>
              </w:rPr>
              <w:t>招标文件获取方式和时间</w:t>
            </w:r>
          </w:p>
        </w:tc>
        <w:tc>
          <w:tcPr>
            <w:tcW w:w="6765" w:type="dxa"/>
            <w:noWrap w:val="0"/>
            <w:vAlign w:val="top"/>
          </w:tcPr>
          <w:p w14:paraId="3CBFEB9C">
            <w:pPr>
              <w:keepNext w:val="0"/>
              <w:keepLines w:val="0"/>
              <w:suppressLineNumbers w:val="0"/>
              <w:topLinePunct/>
              <w:spacing w:before="0" w:beforeAutospacing="0" w:after="0" w:afterAutospacing="0" w:line="440" w:lineRule="exact"/>
              <w:ind w:left="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招标文件获取方式：网上下载；</w:t>
            </w:r>
          </w:p>
          <w:p w14:paraId="66682FD5">
            <w:pPr>
              <w:keepNext w:val="0"/>
              <w:keepLines w:val="0"/>
              <w:suppressLineNumbers w:val="0"/>
              <w:topLinePunct/>
              <w:spacing w:before="0" w:beforeAutospacing="0" w:after="0" w:afterAutospacing="0" w:line="440" w:lineRule="exact"/>
              <w:ind w:left="0" w:right="0"/>
              <w:rPr>
                <w:rFonts w:hint="eastAsia" w:ascii="宋体" w:hAnsi="宋体" w:eastAsia="宋体" w:cs="宋体"/>
                <w:b/>
                <w:bCs/>
                <w:color w:val="auto"/>
                <w:kern w:val="2"/>
                <w:sz w:val="21"/>
                <w:szCs w:val="21"/>
                <w:highlight w:val="none"/>
                <w:lang w:val="en-US" w:eastAsia="zh-CN" w:bidi="ar"/>
              </w:rPr>
            </w:pPr>
            <w:r>
              <w:rPr>
                <w:rFonts w:hint="eastAsia" w:ascii="宋体" w:hAnsi="宋体" w:eastAsia="宋体" w:cs="宋体"/>
                <w:color w:val="auto"/>
                <w:szCs w:val="21"/>
                <w:highlight w:val="none"/>
              </w:rPr>
              <w:t>获取时间：招标文件发布至投标截止时间。</w:t>
            </w:r>
          </w:p>
        </w:tc>
      </w:tr>
      <w:tr w14:paraId="2C456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 w:hRule="atLeast"/>
          <w:jc w:val="center"/>
        </w:trPr>
        <w:tc>
          <w:tcPr>
            <w:tcW w:w="2315" w:type="dxa"/>
            <w:gridSpan w:val="2"/>
            <w:noWrap w:val="0"/>
            <w:vAlign w:val="center"/>
          </w:tcPr>
          <w:p w14:paraId="43C2580E">
            <w:pPr>
              <w:keepNext w:val="0"/>
              <w:keepLines w:val="0"/>
              <w:suppressLineNumbers w:val="0"/>
              <w:adjustRightInd w:val="0"/>
              <w:snapToGrid w:val="0"/>
              <w:spacing w:before="0" w:beforeAutospacing="0" w:after="0" w:afterAutospacing="0" w:line="440" w:lineRule="exact"/>
              <w:ind w:left="0" w:right="0"/>
              <w:jc w:val="center"/>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szCs w:val="21"/>
                <w:highlight w:val="none"/>
              </w:rPr>
              <w:t>评标过程中的澄清、说明或补正</w:t>
            </w:r>
          </w:p>
        </w:tc>
        <w:tc>
          <w:tcPr>
            <w:tcW w:w="6765" w:type="dxa"/>
            <w:noWrap w:val="0"/>
            <w:vAlign w:val="center"/>
          </w:tcPr>
          <w:p w14:paraId="66D689F1">
            <w:pPr>
              <w:pStyle w:val="70"/>
              <w:keepNext w:val="0"/>
              <w:keepLines w:val="0"/>
              <w:suppressLineNumbers w:val="0"/>
              <w:tabs>
                <w:tab w:val="left" w:pos="636"/>
              </w:tabs>
              <w:adjustRightInd w:val="0"/>
              <w:snapToGrid w:val="0"/>
              <w:spacing w:before="0" w:beforeAutospacing="0" w:after="0" w:afterAutospacing="0" w:line="440" w:lineRule="exact"/>
              <w:ind w:left="0" w:right="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rPr>
              <w:t>1</w:t>
            </w:r>
            <w:r>
              <w:rPr>
                <w:rFonts w:hint="eastAsia" w:ascii="宋体" w:hAnsi="宋体" w:eastAsia="宋体" w:cs="宋体"/>
                <w:color w:val="auto"/>
                <w:szCs w:val="21"/>
                <w:highlight w:val="none"/>
              </w:rPr>
              <w:t>）评标委员会通过</w:t>
            </w:r>
            <w:r>
              <w:rPr>
                <w:rFonts w:hint="eastAsia" w:ascii="宋体" w:hAnsi="宋体" w:eastAsia="宋体" w:cs="宋体"/>
                <w:color w:val="auto"/>
                <w:szCs w:val="21"/>
                <w:highlight w:val="none"/>
                <w:lang w:val="en-US"/>
              </w:rPr>
              <w:t>网上招投标</w:t>
            </w:r>
            <w:r>
              <w:rPr>
                <w:rFonts w:hint="eastAsia" w:ascii="宋体" w:hAnsi="宋体" w:eastAsia="宋体" w:cs="宋体"/>
                <w:color w:val="auto"/>
                <w:szCs w:val="21"/>
                <w:highlight w:val="none"/>
              </w:rPr>
              <w:t>系统将需要澄清、说明或补正的内容以询标函的形式发送给投标人，投标人应安排专人登录</w:t>
            </w:r>
            <w:r>
              <w:rPr>
                <w:rFonts w:hint="eastAsia" w:ascii="宋体" w:hAnsi="宋体" w:eastAsia="宋体" w:cs="宋体"/>
                <w:color w:val="auto"/>
                <w:szCs w:val="21"/>
                <w:highlight w:val="none"/>
                <w:lang w:val="en-US"/>
              </w:rPr>
              <w:t>网上招投标</w:t>
            </w:r>
            <w:r>
              <w:rPr>
                <w:rFonts w:hint="eastAsia" w:ascii="宋体" w:hAnsi="宋体" w:eastAsia="宋体" w:cs="宋体"/>
                <w:color w:val="auto"/>
                <w:szCs w:val="21"/>
                <w:highlight w:val="none"/>
              </w:rPr>
              <w:t>系统并保持在线状态，以便及时接收评标委员会可能发出的询标函。</w:t>
            </w:r>
          </w:p>
          <w:p w14:paraId="0E457FC7">
            <w:pPr>
              <w:pStyle w:val="70"/>
              <w:keepNext w:val="0"/>
              <w:keepLines w:val="0"/>
              <w:suppressLineNumbers w:val="0"/>
              <w:tabs>
                <w:tab w:val="left" w:pos="636"/>
              </w:tabs>
              <w:adjustRightInd w:val="0"/>
              <w:snapToGrid w:val="0"/>
              <w:spacing w:before="0" w:beforeAutospacing="0" w:after="0" w:afterAutospacing="0" w:line="440" w:lineRule="exact"/>
              <w:ind w:left="0" w:right="0"/>
              <w:jc w:val="left"/>
              <w:rPr>
                <w:rFonts w:hint="eastAsia" w:ascii="宋体" w:hAnsi="宋体" w:eastAsia="宋体" w:cs="宋体"/>
                <w:b/>
                <w:bCs/>
                <w:color w:val="auto"/>
                <w:kern w:val="2"/>
                <w:sz w:val="21"/>
                <w:szCs w:val="21"/>
                <w:highlight w:val="none"/>
                <w:lang w:val="en-US" w:eastAsia="zh-CN" w:bidi="ar"/>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rPr>
              <w:t>2</w:t>
            </w:r>
            <w:r>
              <w:rPr>
                <w:rFonts w:hint="eastAsia" w:ascii="宋体" w:hAnsi="宋体" w:eastAsia="宋体" w:cs="宋体"/>
                <w:color w:val="auto"/>
                <w:szCs w:val="21"/>
                <w:highlight w:val="none"/>
              </w:rPr>
              <w:t>）因投标人未登录</w:t>
            </w:r>
            <w:r>
              <w:rPr>
                <w:rFonts w:hint="eastAsia" w:ascii="宋体" w:hAnsi="宋体" w:eastAsia="宋体" w:cs="宋体"/>
                <w:color w:val="auto"/>
                <w:szCs w:val="21"/>
                <w:highlight w:val="none"/>
                <w:lang w:val="en-US"/>
              </w:rPr>
              <w:t>网上招投标</w:t>
            </w:r>
            <w:r>
              <w:rPr>
                <w:rFonts w:hint="eastAsia" w:ascii="宋体" w:hAnsi="宋体" w:eastAsia="宋体" w:cs="宋体"/>
                <w:color w:val="auto"/>
                <w:szCs w:val="21"/>
                <w:highlight w:val="none"/>
              </w:rPr>
              <w:t>系统导致无法及时接收询标函（远程网上询标）或未在规定时间内按评标委员会要求进行澄清、说明或补正内容的视同投标人放弃澄清、说明或补正内容的权利，评标委员会可按对投标人不利的解释进行判定。</w:t>
            </w:r>
          </w:p>
        </w:tc>
      </w:tr>
      <w:tr w14:paraId="630C9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 w:hRule="atLeast"/>
          <w:jc w:val="center"/>
        </w:trPr>
        <w:tc>
          <w:tcPr>
            <w:tcW w:w="2315" w:type="dxa"/>
            <w:gridSpan w:val="2"/>
            <w:noWrap w:val="0"/>
            <w:vAlign w:val="center"/>
          </w:tcPr>
          <w:p w14:paraId="1D621FC5">
            <w:pPr>
              <w:keepNext w:val="0"/>
              <w:keepLines w:val="0"/>
              <w:suppressLineNumbers w:val="0"/>
              <w:adjustRightInd w:val="0"/>
              <w:snapToGrid w:val="0"/>
              <w:spacing w:before="0" w:beforeAutospacing="0" w:after="0" w:afterAutospacing="0" w:line="440" w:lineRule="exact"/>
              <w:ind w:left="0" w:right="0"/>
              <w:jc w:val="center"/>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szCs w:val="21"/>
                <w:highlight w:val="none"/>
                <w:lang w:val="en-US" w:eastAsia="zh-CN"/>
              </w:rPr>
              <w:t>其他说明</w:t>
            </w:r>
          </w:p>
        </w:tc>
        <w:tc>
          <w:tcPr>
            <w:tcW w:w="6765" w:type="dxa"/>
            <w:noWrap w:val="0"/>
            <w:vAlign w:val="center"/>
          </w:tcPr>
          <w:p w14:paraId="7EE04AD8">
            <w:pPr>
              <w:pStyle w:val="70"/>
              <w:keepNext w:val="0"/>
              <w:keepLines w:val="0"/>
              <w:suppressLineNumbers w:val="0"/>
              <w:tabs>
                <w:tab w:val="left" w:pos="636"/>
              </w:tabs>
              <w:adjustRightInd w:val="0"/>
              <w:snapToGrid w:val="0"/>
              <w:spacing w:before="0" w:beforeAutospacing="0" w:after="0" w:afterAutospacing="0" w:line="440" w:lineRule="exact"/>
              <w:ind w:left="0" w:right="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1、本招标文件前后条款若有不一致之处，在澄清答疑时又未作出明确规定时，各投标人的投标文件只要满足其中任一条款，均视为对本招标文件的响应。</w:t>
            </w:r>
          </w:p>
          <w:p w14:paraId="0F736EE4">
            <w:pPr>
              <w:pStyle w:val="70"/>
              <w:keepNext w:val="0"/>
              <w:keepLines w:val="0"/>
              <w:suppressLineNumbers w:val="0"/>
              <w:tabs>
                <w:tab w:val="left" w:pos="636"/>
              </w:tabs>
              <w:adjustRightInd w:val="0"/>
              <w:snapToGrid w:val="0"/>
              <w:spacing w:before="0" w:beforeAutospacing="0" w:after="0" w:afterAutospacing="0" w:line="440" w:lineRule="exact"/>
              <w:ind w:left="0" w:right="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2、系统中提供的表格与招标文件中不一致时，以招标文件中提供的表格格式为准。</w:t>
            </w:r>
          </w:p>
          <w:p w14:paraId="6F449A2B">
            <w:pPr>
              <w:pStyle w:val="70"/>
              <w:keepNext w:val="0"/>
              <w:keepLines w:val="0"/>
              <w:suppressLineNumbers w:val="0"/>
              <w:tabs>
                <w:tab w:val="left" w:pos="636"/>
              </w:tabs>
              <w:adjustRightInd w:val="0"/>
              <w:snapToGrid w:val="0"/>
              <w:spacing w:before="0" w:beforeAutospacing="0" w:after="0" w:afterAutospacing="0" w:line="440" w:lineRule="exact"/>
              <w:ind w:left="0" w:right="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3、本项目招标公告与本招标文件不一致之处，以本招标文件为准。</w:t>
            </w:r>
          </w:p>
          <w:p w14:paraId="1199AD4C">
            <w:pPr>
              <w:pStyle w:val="70"/>
              <w:keepNext w:val="0"/>
              <w:keepLines w:val="0"/>
              <w:suppressLineNumbers w:val="0"/>
              <w:tabs>
                <w:tab w:val="left" w:pos="636"/>
              </w:tabs>
              <w:adjustRightInd w:val="0"/>
              <w:snapToGrid w:val="0"/>
              <w:spacing w:before="0" w:beforeAutospacing="0" w:after="0" w:afterAutospacing="0" w:line="440" w:lineRule="exact"/>
              <w:ind w:left="0" w:right="0"/>
              <w:jc w:val="left"/>
              <w:rPr>
                <w:rFonts w:hint="eastAsia" w:ascii="宋体" w:hAnsi="宋体" w:eastAsia="宋体" w:cs="宋体"/>
                <w:b/>
                <w:bCs/>
                <w:color w:val="auto"/>
                <w:kern w:val="2"/>
                <w:sz w:val="21"/>
                <w:szCs w:val="21"/>
                <w:highlight w:val="none"/>
                <w:lang w:val="en-US" w:eastAsia="zh-CN" w:bidi="ar"/>
              </w:rPr>
            </w:pPr>
            <w:r>
              <w:rPr>
                <w:rFonts w:hint="eastAsia" w:ascii="宋体" w:hAnsi="宋体" w:eastAsia="宋体" w:cs="宋体"/>
                <w:color w:val="auto"/>
                <w:szCs w:val="21"/>
                <w:highlight w:val="none"/>
              </w:rPr>
              <w:t>4、本文件的最终解释权归招标人、招标代理机构所有。</w:t>
            </w:r>
          </w:p>
        </w:tc>
      </w:tr>
    </w:tbl>
    <w:p w14:paraId="782BD43A">
      <w:pPr>
        <w:rPr>
          <w:rFonts w:hint="eastAsia" w:asciiTheme="majorEastAsia" w:hAnsiTheme="majorEastAsia" w:eastAsiaTheme="majorEastAsia" w:cstheme="majorEastAsia"/>
          <w:b/>
          <w:bCs w:val="0"/>
          <w:color w:val="auto"/>
          <w:kern w:val="0"/>
          <w:sz w:val="28"/>
          <w:szCs w:val="28"/>
          <w:highlight w:val="none"/>
          <w:u w:color="000000"/>
          <w:lang w:val="en-US" w:eastAsia="zh-CN" w:bidi="ar"/>
        </w:rPr>
      </w:pPr>
      <w:r>
        <w:rPr>
          <w:rFonts w:hint="eastAsia" w:asciiTheme="majorEastAsia" w:hAnsiTheme="majorEastAsia" w:eastAsiaTheme="majorEastAsia" w:cstheme="majorEastAsia"/>
          <w:b/>
          <w:bCs w:val="0"/>
          <w:color w:val="auto"/>
          <w:kern w:val="0"/>
          <w:sz w:val="28"/>
          <w:szCs w:val="28"/>
          <w:highlight w:val="none"/>
          <w:u w:color="000000"/>
          <w:lang w:val="en-US" w:eastAsia="zh-CN" w:bidi="ar"/>
        </w:rPr>
        <w:br w:type="page"/>
      </w:r>
    </w:p>
    <w:p w14:paraId="26BEA4AE">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color w:val="auto"/>
          <w:sz w:val="28"/>
          <w:szCs w:val="28"/>
          <w:highlight w:val="none"/>
          <w:lang w:val="en-US"/>
        </w:rPr>
      </w:pPr>
      <w:r>
        <w:rPr>
          <w:rFonts w:hint="eastAsia" w:ascii="宋体" w:hAnsi="宋体" w:eastAsia="宋体" w:cs="宋体"/>
          <w:b/>
          <w:bCs w:val="0"/>
          <w:color w:val="auto"/>
          <w:kern w:val="0"/>
          <w:sz w:val="28"/>
          <w:szCs w:val="28"/>
          <w:highlight w:val="none"/>
          <w:u w:color="000000"/>
          <w:lang w:val="en-US" w:eastAsia="zh-CN" w:bidi="ar"/>
        </w:rPr>
        <w:t>二、投标人须知</w:t>
      </w:r>
    </w:p>
    <w:p w14:paraId="3828667B">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color w:val="auto"/>
          <w:sz w:val="28"/>
          <w:szCs w:val="28"/>
          <w:highlight w:val="none"/>
          <w:lang w:val="en-US"/>
        </w:rPr>
      </w:pPr>
      <w:bookmarkStart w:id="23" w:name="_Toc26859"/>
      <w:bookmarkEnd w:id="23"/>
      <w:bookmarkStart w:id="24" w:name="_Toc14421_WPSOffice_Level3"/>
      <w:r>
        <w:rPr>
          <w:rFonts w:hint="eastAsia" w:ascii="宋体" w:hAnsi="宋体" w:eastAsia="宋体" w:cs="宋体"/>
          <w:b/>
          <w:bCs w:val="0"/>
          <w:color w:val="auto"/>
          <w:kern w:val="0"/>
          <w:sz w:val="28"/>
          <w:szCs w:val="28"/>
          <w:highlight w:val="none"/>
          <w:u w:color="000000"/>
          <w:lang w:val="en-US" w:eastAsia="zh-CN" w:bidi="ar"/>
        </w:rPr>
        <w:t>（一）总  则</w:t>
      </w:r>
      <w:bookmarkEnd w:id="24"/>
    </w:p>
    <w:p w14:paraId="00CC60D3">
      <w:pPr>
        <w:keepNext w:val="0"/>
        <w:keepLines w:val="0"/>
        <w:widowControl/>
        <w:suppressLineNumbers w:val="0"/>
        <w:snapToGrid w:val="0"/>
        <w:spacing w:before="0" w:beforeAutospacing="0" w:after="0" w:afterAutospacing="0" w:line="440" w:lineRule="exact"/>
        <w:ind w:left="0" w:right="0" w:firstLine="422" w:firstLineChars="200"/>
        <w:jc w:val="both"/>
        <w:outlineLvl w:val="3"/>
        <w:rPr>
          <w:rFonts w:hint="eastAsia" w:ascii="宋体" w:hAnsi="宋体" w:eastAsia="宋体" w:cs="宋体"/>
          <w:b/>
          <w:bCs w:val="0"/>
          <w:color w:val="auto"/>
          <w:highlight w:val="none"/>
          <w:lang w:val="en-US"/>
        </w:rPr>
      </w:pPr>
      <w:r>
        <w:rPr>
          <w:rFonts w:hint="eastAsia" w:ascii="宋体" w:hAnsi="宋体" w:eastAsia="宋体" w:cs="宋体"/>
          <w:b/>
          <w:bCs w:val="0"/>
          <w:color w:val="auto"/>
          <w:kern w:val="0"/>
          <w:sz w:val="21"/>
          <w:szCs w:val="21"/>
          <w:highlight w:val="none"/>
          <w:u w:color="000000"/>
          <w:lang w:val="en-US" w:eastAsia="zh-CN" w:bidi="ar"/>
        </w:rPr>
        <w:t>1.项目概况</w:t>
      </w:r>
    </w:p>
    <w:p w14:paraId="7EC7D17C">
      <w:pPr>
        <w:keepNext w:val="0"/>
        <w:keepLines w:val="0"/>
        <w:widowControl/>
        <w:suppressLineNumbers w:val="0"/>
        <w:snapToGrid w:val="0"/>
        <w:spacing w:before="0" w:beforeAutospacing="0" w:after="0" w:afterAutospacing="0" w:line="440" w:lineRule="exact"/>
        <w:ind w:left="0" w:right="0" w:firstLine="420" w:firstLineChars="200"/>
        <w:jc w:val="both"/>
        <w:outlineLvl w:val="4"/>
        <w:rPr>
          <w:rFonts w:hint="eastAsia" w:ascii="宋体" w:hAnsi="宋体" w:eastAsia="宋体" w:cs="宋体"/>
          <w:color w:val="auto"/>
          <w:highlight w:val="none"/>
          <w:u w:val="single"/>
          <w:lang w:val="en-US"/>
        </w:rPr>
      </w:pPr>
      <w:r>
        <w:rPr>
          <w:rFonts w:hint="eastAsia" w:ascii="宋体" w:hAnsi="宋体" w:eastAsia="宋体" w:cs="宋体"/>
          <w:color w:val="auto"/>
          <w:kern w:val="0"/>
          <w:sz w:val="21"/>
          <w:szCs w:val="21"/>
          <w:highlight w:val="none"/>
          <w:u w:color="000000"/>
          <w:lang w:val="en-US" w:eastAsia="zh-CN" w:bidi="ar"/>
        </w:rPr>
        <w:t>1.1本次招标项目名称：见投标人须知前附表。</w:t>
      </w:r>
    </w:p>
    <w:p w14:paraId="4CA4D4DD">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highlight w:val="none"/>
          <w:u w:val="single"/>
          <w:lang w:val="en-US"/>
        </w:rPr>
      </w:pPr>
      <w:r>
        <w:rPr>
          <w:rFonts w:hint="eastAsia" w:ascii="宋体" w:hAnsi="宋体" w:eastAsia="宋体" w:cs="宋体"/>
          <w:color w:val="auto"/>
          <w:kern w:val="0"/>
          <w:sz w:val="21"/>
          <w:szCs w:val="21"/>
          <w:highlight w:val="none"/>
          <w:u w:color="000000"/>
          <w:lang w:val="en-US" w:eastAsia="zh-CN" w:bidi="ar"/>
        </w:rPr>
        <w:t xml:space="preserve">                 采购人：见投标人须知前附表。</w:t>
      </w:r>
    </w:p>
    <w:p w14:paraId="2A6CF480">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highlight w:val="none"/>
          <w:u w:val="single"/>
          <w:lang w:val="en-US"/>
        </w:rPr>
      </w:pPr>
      <w:r>
        <w:rPr>
          <w:rFonts w:hint="eastAsia" w:ascii="宋体" w:hAnsi="宋体" w:eastAsia="宋体" w:cs="宋体"/>
          <w:color w:val="auto"/>
          <w:kern w:val="0"/>
          <w:sz w:val="21"/>
          <w:szCs w:val="21"/>
          <w:highlight w:val="none"/>
          <w:u w:color="000000"/>
          <w:lang w:val="en-US" w:eastAsia="zh-CN" w:bidi="ar"/>
        </w:rPr>
        <w:t xml:space="preserve">               服务期：见投标人须知前附表。</w:t>
      </w:r>
    </w:p>
    <w:p w14:paraId="3DC63362">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highlight w:val="none"/>
          <w:u w:val="single"/>
          <w:lang w:val="en-US"/>
        </w:rPr>
      </w:pPr>
      <w:r>
        <w:rPr>
          <w:rFonts w:hint="eastAsia" w:ascii="宋体" w:hAnsi="宋体" w:eastAsia="宋体" w:cs="宋体"/>
          <w:color w:val="auto"/>
          <w:kern w:val="0"/>
          <w:sz w:val="21"/>
          <w:szCs w:val="21"/>
          <w:highlight w:val="none"/>
          <w:u w:color="000000"/>
          <w:lang w:val="en-US" w:eastAsia="zh-CN" w:bidi="ar"/>
        </w:rPr>
        <w:t xml:space="preserve">               服务地点：见投标人须知前附表。</w:t>
      </w:r>
    </w:p>
    <w:p w14:paraId="675D377E">
      <w:pPr>
        <w:keepNext w:val="0"/>
        <w:keepLines w:val="0"/>
        <w:widowControl/>
        <w:suppressLineNumbers w:val="0"/>
        <w:snapToGrid w:val="0"/>
        <w:spacing w:before="0" w:beforeAutospacing="0" w:after="0" w:afterAutospacing="0" w:line="440" w:lineRule="exact"/>
        <w:ind w:left="0" w:right="0" w:firstLine="420" w:firstLineChars="200"/>
        <w:jc w:val="both"/>
        <w:outlineLvl w:val="4"/>
        <w:rPr>
          <w:rFonts w:hint="eastAsia" w:ascii="宋体" w:hAnsi="宋体" w:eastAsia="宋体" w:cs="宋体"/>
          <w:color w:val="auto"/>
          <w:highlight w:val="none"/>
          <w:u w:val="single"/>
          <w:lang w:val="en-US"/>
        </w:rPr>
      </w:pPr>
      <w:r>
        <w:rPr>
          <w:rFonts w:hint="eastAsia" w:ascii="宋体" w:hAnsi="宋体" w:eastAsia="宋体" w:cs="宋体"/>
          <w:color w:val="auto"/>
          <w:kern w:val="0"/>
          <w:sz w:val="21"/>
          <w:szCs w:val="21"/>
          <w:highlight w:val="none"/>
          <w:u w:color="000000"/>
          <w:lang w:val="en-US" w:eastAsia="zh-CN" w:bidi="ar"/>
        </w:rPr>
        <w:t>1.2采购人及联系人: 见投标人须知前附表。</w:t>
      </w:r>
    </w:p>
    <w:p w14:paraId="297F055A">
      <w:pPr>
        <w:keepNext w:val="0"/>
        <w:keepLines w:val="0"/>
        <w:widowControl/>
        <w:suppressLineNumbers w:val="0"/>
        <w:snapToGrid w:val="0"/>
        <w:spacing w:before="0" w:beforeAutospacing="0" w:after="0" w:afterAutospacing="0" w:line="440" w:lineRule="exact"/>
        <w:ind w:left="0" w:right="0" w:firstLine="525" w:firstLineChars="250"/>
        <w:jc w:val="both"/>
        <w:rPr>
          <w:rFonts w:hint="eastAsia" w:ascii="宋体" w:hAnsi="宋体" w:eastAsia="宋体" w:cs="宋体"/>
          <w:color w:val="auto"/>
          <w:highlight w:val="none"/>
          <w:u w:val="single"/>
          <w:lang w:val="en-US"/>
        </w:rPr>
      </w:pPr>
      <w:r>
        <w:rPr>
          <w:rFonts w:hint="eastAsia" w:ascii="宋体" w:hAnsi="宋体" w:eastAsia="宋体" w:cs="宋体"/>
          <w:color w:val="auto"/>
          <w:kern w:val="0"/>
          <w:sz w:val="21"/>
          <w:szCs w:val="21"/>
          <w:highlight w:val="none"/>
          <w:u w:color="000000"/>
          <w:lang w:val="en-US" w:eastAsia="zh-CN" w:bidi="ar"/>
        </w:rPr>
        <w:t xml:space="preserve">  代理机构及联系人: 见投标人须知前附表。</w:t>
      </w:r>
    </w:p>
    <w:p w14:paraId="706B4974">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1.3资金来源：见投标人须知前附表。</w:t>
      </w:r>
    </w:p>
    <w:p w14:paraId="23CA9CE6">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1.4本项目预算：见投标人须知前附表。</w:t>
      </w:r>
    </w:p>
    <w:p w14:paraId="4D1D1F49">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1.5本项目最高限价：见投标人须知前附表。</w:t>
      </w:r>
    </w:p>
    <w:p w14:paraId="6F055EA6">
      <w:pPr>
        <w:keepNext w:val="0"/>
        <w:keepLines w:val="0"/>
        <w:widowControl/>
        <w:suppressLineNumbers w:val="0"/>
        <w:snapToGrid w:val="0"/>
        <w:spacing w:before="0" w:beforeAutospacing="0" w:after="0" w:afterAutospacing="0" w:line="400" w:lineRule="exact"/>
        <w:ind w:left="0" w:right="0" w:firstLine="422" w:firstLineChars="200"/>
        <w:jc w:val="both"/>
        <w:outlineLvl w:val="3"/>
        <w:rPr>
          <w:rFonts w:hint="eastAsia" w:ascii="黑体" w:hAnsi="宋体" w:eastAsia="黑体" w:cs="宋体"/>
          <w:b/>
          <w:bCs w:val="0"/>
          <w:color w:val="auto"/>
          <w:highlight w:val="none"/>
          <w:lang w:val="en-US"/>
        </w:rPr>
      </w:pPr>
      <w:r>
        <w:rPr>
          <w:rFonts w:hint="eastAsia" w:ascii="黑体" w:hAnsi="宋体" w:eastAsia="黑体" w:cs="宋体"/>
          <w:b/>
          <w:bCs w:val="0"/>
          <w:color w:val="auto"/>
          <w:kern w:val="0"/>
          <w:sz w:val="21"/>
          <w:szCs w:val="21"/>
          <w:highlight w:val="none"/>
          <w:u w:color="000000"/>
          <w:lang w:val="en-US" w:eastAsia="zh-CN" w:bidi="ar"/>
        </w:rPr>
        <w:t>2.招标范围：</w:t>
      </w:r>
    </w:p>
    <w:p w14:paraId="496A82DA">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auto"/>
          <w:highlight w:val="none"/>
          <w:u w:val="single"/>
          <w:lang w:val="en-US"/>
        </w:rPr>
      </w:pPr>
      <w:r>
        <w:rPr>
          <w:rFonts w:hint="eastAsia" w:ascii="宋体" w:hAnsi="宋体" w:eastAsia="宋体" w:cs="宋体"/>
          <w:color w:val="auto"/>
          <w:kern w:val="0"/>
          <w:sz w:val="21"/>
          <w:szCs w:val="21"/>
          <w:highlight w:val="none"/>
          <w:u w:color="000000"/>
          <w:lang w:val="en-US" w:eastAsia="zh-CN" w:bidi="ar"/>
        </w:rPr>
        <w:t>2.1 采购内容：见投标人须知前附表。</w:t>
      </w:r>
    </w:p>
    <w:p w14:paraId="15F86B87">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2.2技术要求：详见</w:t>
      </w:r>
      <w:r>
        <w:rPr>
          <w:rFonts w:hint="eastAsia" w:cs="Times New Roman"/>
          <w:color w:val="auto"/>
          <w:highlight w:val="none"/>
          <w:lang w:val="en-US" w:eastAsia="zh-CN"/>
        </w:rPr>
        <w:t>《</w:t>
      </w:r>
      <w:r>
        <w:rPr>
          <w:rFonts w:hint="eastAsia" w:hAnsi="宋体" w:cs="宋体"/>
          <w:bCs/>
          <w:color w:val="auto"/>
          <w:szCs w:val="21"/>
          <w:highlight w:val="none"/>
        </w:rPr>
        <w:t>采购需求</w:t>
      </w:r>
      <w:r>
        <w:rPr>
          <w:rFonts w:hint="eastAsia" w:cs="Times New Roman"/>
          <w:color w:val="auto"/>
          <w:highlight w:val="none"/>
          <w:lang w:val="en-US" w:eastAsia="zh-CN"/>
        </w:rPr>
        <w:t>》</w:t>
      </w:r>
      <w:r>
        <w:rPr>
          <w:rFonts w:hint="eastAsia" w:ascii="宋体" w:hAnsi="宋体" w:eastAsia="宋体" w:cs="宋体"/>
          <w:color w:val="auto"/>
          <w:kern w:val="0"/>
          <w:sz w:val="21"/>
          <w:szCs w:val="21"/>
          <w:highlight w:val="none"/>
          <w:u w:color="000000"/>
          <w:lang w:val="en-US" w:eastAsia="zh-CN" w:bidi="ar"/>
        </w:rPr>
        <w:t>。</w:t>
      </w:r>
    </w:p>
    <w:p w14:paraId="290182EB">
      <w:pPr>
        <w:keepNext w:val="0"/>
        <w:keepLines w:val="0"/>
        <w:widowControl/>
        <w:suppressLineNumbers w:val="0"/>
        <w:snapToGrid w:val="0"/>
        <w:spacing w:before="0" w:beforeAutospacing="0" w:after="0" w:afterAutospacing="0" w:line="440" w:lineRule="exact"/>
        <w:ind w:left="0" w:right="0" w:firstLine="422" w:firstLineChars="200"/>
        <w:jc w:val="both"/>
        <w:outlineLvl w:val="3"/>
        <w:rPr>
          <w:rFonts w:hint="eastAsia" w:ascii="宋体" w:hAnsi="宋体" w:eastAsia="宋体" w:cs="宋体"/>
          <w:b/>
          <w:bCs w:val="0"/>
          <w:color w:val="auto"/>
          <w:highlight w:val="none"/>
          <w:lang w:val="en-US"/>
        </w:rPr>
      </w:pPr>
      <w:r>
        <w:rPr>
          <w:rFonts w:hint="eastAsia" w:ascii="宋体" w:hAnsi="宋体" w:eastAsia="宋体" w:cs="宋体"/>
          <w:b/>
          <w:bCs w:val="0"/>
          <w:color w:val="auto"/>
          <w:kern w:val="0"/>
          <w:sz w:val="21"/>
          <w:szCs w:val="21"/>
          <w:highlight w:val="none"/>
          <w:u w:color="000000"/>
          <w:lang w:val="en-US" w:eastAsia="zh-CN" w:bidi="ar"/>
        </w:rPr>
        <w:t>3.标包划分：</w:t>
      </w:r>
    </w:p>
    <w:p w14:paraId="7E28077E">
      <w:pPr>
        <w:keepNext w:val="0"/>
        <w:keepLines w:val="0"/>
        <w:widowControl/>
        <w:suppressLineNumbers w:val="0"/>
        <w:snapToGrid w:val="0"/>
        <w:spacing w:before="0" w:beforeAutospacing="0" w:after="0" w:afterAutospacing="0" w:line="440" w:lineRule="exact"/>
        <w:ind w:left="0" w:right="0" w:firstLine="420" w:firstLineChars="200"/>
        <w:jc w:val="both"/>
        <w:outlineLvl w:val="4"/>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3.1本项目划分：见投标人须知前附表。</w:t>
      </w:r>
    </w:p>
    <w:p w14:paraId="67AC5B16">
      <w:pPr>
        <w:keepNext w:val="0"/>
        <w:keepLines w:val="0"/>
        <w:widowControl/>
        <w:suppressLineNumbers w:val="0"/>
        <w:snapToGrid w:val="0"/>
        <w:spacing w:before="0" w:beforeAutospacing="0" w:after="0" w:afterAutospacing="0" w:line="440" w:lineRule="exact"/>
        <w:ind w:left="0" w:right="0" w:firstLine="422" w:firstLineChars="200"/>
        <w:jc w:val="both"/>
        <w:outlineLvl w:val="3"/>
        <w:rPr>
          <w:rFonts w:hint="eastAsia" w:ascii="宋体" w:hAnsi="宋体" w:eastAsia="宋体" w:cs="宋体"/>
          <w:b/>
          <w:bCs w:val="0"/>
          <w:color w:val="auto"/>
          <w:highlight w:val="none"/>
          <w:lang w:val="en-US"/>
        </w:rPr>
      </w:pPr>
      <w:r>
        <w:rPr>
          <w:rFonts w:hint="eastAsia" w:ascii="宋体" w:hAnsi="宋体" w:eastAsia="宋体" w:cs="宋体"/>
          <w:b/>
          <w:bCs w:val="0"/>
          <w:color w:val="auto"/>
          <w:kern w:val="0"/>
          <w:sz w:val="21"/>
          <w:szCs w:val="21"/>
          <w:highlight w:val="none"/>
          <w:u w:color="000000"/>
          <w:lang w:val="en-US" w:eastAsia="zh-CN" w:bidi="ar"/>
        </w:rPr>
        <w:t>4.招标方式：</w:t>
      </w:r>
    </w:p>
    <w:p w14:paraId="37DC988D">
      <w:pPr>
        <w:keepNext w:val="0"/>
        <w:keepLines w:val="0"/>
        <w:widowControl/>
        <w:suppressLineNumbers w:val="0"/>
        <w:snapToGrid w:val="0"/>
        <w:spacing w:before="0" w:beforeAutospacing="0" w:after="0" w:afterAutospacing="0" w:line="440" w:lineRule="exact"/>
        <w:ind w:left="0" w:right="0" w:firstLine="420" w:firstLineChars="200"/>
        <w:jc w:val="both"/>
        <w:outlineLvl w:val="4"/>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4.1本项目招标方式：见投标人须知前附表。</w:t>
      </w:r>
    </w:p>
    <w:p w14:paraId="43DED588">
      <w:pPr>
        <w:keepNext w:val="0"/>
        <w:keepLines w:val="0"/>
        <w:widowControl/>
        <w:suppressLineNumbers w:val="0"/>
        <w:snapToGrid w:val="0"/>
        <w:spacing w:before="0" w:beforeAutospacing="0" w:after="0" w:afterAutospacing="0" w:line="440" w:lineRule="exact"/>
        <w:ind w:left="0" w:right="0" w:firstLine="422" w:firstLineChars="200"/>
        <w:jc w:val="both"/>
        <w:outlineLvl w:val="3"/>
        <w:rPr>
          <w:rFonts w:hint="eastAsia" w:ascii="宋体" w:hAnsi="宋体" w:eastAsia="宋体" w:cs="宋体"/>
          <w:b/>
          <w:bCs w:val="0"/>
          <w:color w:val="auto"/>
          <w:highlight w:val="none"/>
          <w:lang w:val="en-US"/>
        </w:rPr>
      </w:pPr>
      <w:r>
        <w:rPr>
          <w:rFonts w:hint="eastAsia" w:ascii="宋体" w:hAnsi="宋体" w:eastAsia="宋体" w:cs="宋体"/>
          <w:b/>
          <w:bCs w:val="0"/>
          <w:color w:val="auto"/>
          <w:kern w:val="0"/>
          <w:sz w:val="21"/>
          <w:szCs w:val="21"/>
          <w:highlight w:val="none"/>
          <w:u w:color="000000"/>
          <w:lang w:val="en-US" w:eastAsia="zh-CN" w:bidi="ar"/>
        </w:rPr>
        <w:t>5.计价方式：</w:t>
      </w:r>
    </w:p>
    <w:p w14:paraId="2D452EDB">
      <w:pPr>
        <w:keepNext w:val="0"/>
        <w:keepLines w:val="0"/>
        <w:widowControl/>
        <w:suppressLineNumbers w:val="0"/>
        <w:snapToGrid w:val="0"/>
        <w:spacing w:before="0" w:beforeAutospacing="0" w:after="0" w:afterAutospacing="0" w:line="440" w:lineRule="exact"/>
        <w:ind w:left="0" w:right="0" w:firstLine="420" w:firstLineChars="200"/>
        <w:jc w:val="both"/>
        <w:outlineLvl w:val="4"/>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5.1本次招标项目合同采用</w:t>
      </w:r>
      <w:r>
        <w:rPr>
          <w:rFonts w:hint="eastAsia" w:ascii="宋体" w:hAnsi="宋体" w:eastAsia="宋体" w:cs="宋体"/>
          <w:color w:val="auto"/>
          <w:kern w:val="0"/>
          <w:sz w:val="21"/>
          <w:szCs w:val="21"/>
          <w:highlight w:val="none"/>
          <w:u w:val="single" w:color="000000"/>
          <w:lang w:val="en-US" w:eastAsia="zh-CN" w:bidi="ar"/>
        </w:rPr>
        <w:t xml:space="preserve">   固定总价 。  </w:t>
      </w:r>
    </w:p>
    <w:p w14:paraId="756B1E2D">
      <w:pPr>
        <w:keepNext w:val="0"/>
        <w:keepLines w:val="0"/>
        <w:widowControl/>
        <w:suppressLineNumbers w:val="0"/>
        <w:snapToGrid w:val="0"/>
        <w:spacing w:before="0" w:beforeAutospacing="0" w:after="0" w:afterAutospacing="0" w:line="400" w:lineRule="exact"/>
        <w:ind w:left="0" w:right="0" w:firstLine="422" w:firstLineChars="200"/>
        <w:jc w:val="both"/>
        <w:outlineLvl w:val="3"/>
        <w:rPr>
          <w:rFonts w:hint="eastAsia" w:ascii="黑体" w:hAnsi="宋体" w:eastAsia="黑体" w:cs="宋体"/>
          <w:b/>
          <w:bCs w:val="0"/>
          <w:color w:val="auto"/>
          <w:highlight w:val="none"/>
          <w:lang w:val="en-US"/>
        </w:rPr>
      </w:pPr>
      <w:r>
        <w:rPr>
          <w:rFonts w:hint="eastAsia" w:ascii="黑体" w:hAnsi="宋体" w:eastAsia="黑体" w:cs="宋体"/>
          <w:b/>
          <w:bCs w:val="0"/>
          <w:color w:val="auto"/>
          <w:kern w:val="0"/>
          <w:sz w:val="21"/>
          <w:szCs w:val="21"/>
          <w:highlight w:val="none"/>
          <w:u w:color="000000"/>
          <w:lang w:val="en-US" w:eastAsia="zh-CN" w:bidi="ar"/>
        </w:rPr>
        <w:t>6.评标办法：</w:t>
      </w:r>
    </w:p>
    <w:p w14:paraId="2A4BB757">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6.1本次招标评标采用</w:t>
      </w:r>
      <w:r>
        <w:rPr>
          <w:rFonts w:hint="eastAsia" w:ascii="宋体" w:hAnsi="宋体" w:eastAsia="宋体" w:cs="宋体"/>
          <w:color w:val="auto"/>
          <w:kern w:val="0"/>
          <w:sz w:val="21"/>
          <w:szCs w:val="21"/>
          <w:highlight w:val="none"/>
          <w:u w:val="single" w:color="000000"/>
          <w:lang w:val="en-US" w:eastAsia="zh-CN" w:bidi="ar"/>
        </w:rPr>
        <w:t xml:space="preserve">  经评审的最低投标价法。</w:t>
      </w:r>
      <w:r>
        <w:rPr>
          <w:rFonts w:hint="eastAsia" w:ascii="宋体" w:hAnsi="宋体" w:eastAsia="宋体" w:cs="宋体"/>
          <w:color w:val="auto"/>
          <w:kern w:val="0"/>
          <w:sz w:val="21"/>
          <w:szCs w:val="21"/>
          <w:highlight w:val="none"/>
          <w:u w:color="000000"/>
          <w:lang w:val="en-US" w:eastAsia="zh-CN" w:bidi="ar"/>
        </w:rPr>
        <w:t>（详见第三章评标办法）</w:t>
      </w:r>
    </w:p>
    <w:p w14:paraId="098984DC">
      <w:pPr>
        <w:keepNext w:val="0"/>
        <w:keepLines w:val="0"/>
        <w:widowControl/>
        <w:suppressLineNumbers w:val="0"/>
        <w:snapToGrid w:val="0"/>
        <w:spacing w:before="0" w:beforeAutospacing="0" w:after="0" w:afterAutospacing="0" w:line="400" w:lineRule="exact"/>
        <w:ind w:left="0" w:right="0" w:firstLine="422" w:firstLineChars="200"/>
        <w:jc w:val="both"/>
        <w:outlineLvl w:val="3"/>
        <w:rPr>
          <w:rFonts w:hint="eastAsia" w:ascii="黑体" w:hAnsi="宋体" w:eastAsia="黑体" w:cs="宋体"/>
          <w:b/>
          <w:bCs w:val="0"/>
          <w:color w:val="auto"/>
          <w:highlight w:val="none"/>
          <w:lang w:val="en-US"/>
        </w:rPr>
      </w:pPr>
      <w:r>
        <w:rPr>
          <w:rFonts w:hint="eastAsia" w:ascii="黑体" w:hAnsi="宋体" w:eastAsia="黑体" w:cs="宋体"/>
          <w:b/>
          <w:bCs w:val="0"/>
          <w:color w:val="auto"/>
          <w:kern w:val="0"/>
          <w:sz w:val="21"/>
          <w:szCs w:val="21"/>
          <w:highlight w:val="none"/>
          <w:u w:color="000000"/>
          <w:lang w:val="en-US" w:eastAsia="zh-CN" w:bidi="ar"/>
        </w:rPr>
        <w:t>7.投标人资格：</w:t>
      </w:r>
    </w:p>
    <w:p w14:paraId="335C61E4">
      <w:pPr>
        <w:keepNext w:val="0"/>
        <w:keepLines w:val="0"/>
        <w:widowControl/>
        <w:suppressLineNumbers w:val="0"/>
        <w:snapToGrid w:val="0"/>
        <w:spacing w:before="0" w:beforeAutospacing="0" w:after="0" w:afterAutospacing="0" w:line="400" w:lineRule="exact"/>
        <w:ind w:left="0" w:right="0" w:firstLine="420" w:firstLineChars="200"/>
        <w:jc w:val="both"/>
        <w:outlineLvl w:val="4"/>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7.1具体详见投标人须知前附表。</w:t>
      </w:r>
    </w:p>
    <w:p w14:paraId="6320A221">
      <w:pPr>
        <w:keepNext w:val="0"/>
        <w:keepLines w:val="0"/>
        <w:widowControl/>
        <w:suppressLineNumbers w:val="0"/>
        <w:snapToGrid w:val="0"/>
        <w:spacing w:before="0" w:beforeAutospacing="0" w:after="0" w:afterAutospacing="0" w:line="400" w:lineRule="exact"/>
        <w:ind w:left="0" w:right="0" w:firstLine="422" w:firstLineChars="200"/>
        <w:jc w:val="both"/>
        <w:outlineLvl w:val="3"/>
        <w:rPr>
          <w:rFonts w:hint="eastAsia" w:ascii="黑体" w:hAnsi="宋体" w:eastAsia="黑体" w:cs="宋体"/>
          <w:b/>
          <w:bCs w:val="0"/>
          <w:color w:val="auto"/>
          <w:highlight w:val="none"/>
          <w:lang w:val="en-US"/>
        </w:rPr>
      </w:pPr>
      <w:r>
        <w:rPr>
          <w:rFonts w:hint="eastAsia" w:ascii="黑体" w:hAnsi="宋体" w:eastAsia="黑体" w:cs="宋体"/>
          <w:b/>
          <w:bCs w:val="0"/>
          <w:color w:val="auto"/>
          <w:kern w:val="0"/>
          <w:sz w:val="21"/>
          <w:szCs w:val="21"/>
          <w:highlight w:val="none"/>
          <w:u w:color="000000"/>
          <w:lang w:val="en-US" w:eastAsia="zh-CN" w:bidi="ar"/>
        </w:rPr>
        <w:t>8. 投标费用</w:t>
      </w:r>
    </w:p>
    <w:p w14:paraId="4FAD8A08">
      <w:pPr>
        <w:keepNext w:val="0"/>
        <w:keepLines w:val="0"/>
        <w:widowControl/>
        <w:suppressLineNumbers w:val="0"/>
        <w:snapToGrid w:val="0"/>
        <w:spacing w:before="0" w:beforeAutospacing="0" w:after="0" w:afterAutospacing="0" w:line="400" w:lineRule="exact"/>
        <w:ind w:left="0" w:right="0" w:firstLine="420" w:firstLineChars="200"/>
        <w:jc w:val="both"/>
        <w:outlineLvl w:val="4"/>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8.1投标人准备和参加投标活动发生的费用自理。</w:t>
      </w:r>
    </w:p>
    <w:p w14:paraId="3D2CC6A4">
      <w:pPr>
        <w:keepNext w:val="0"/>
        <w:keepLines w:val="0"/>
        <w:widowControl/>
        <w:suppressLineNumbers w:val="0"/>
        <w:spacing w:before="0" w:beforeAutospacing="0" w:after="0" w:afterAutospacing="0" w:line="440" w:lineRule="exact"/>
        <w:ind w:left="0" w:right="0" w:firstLine="422" w:firstLineChars="200"/>
        <w:jc w:val="both"/>
        <w:outlineLvl w:val="3"/>
        <w:rPr>
          <w:rFonts w:hint="eastAsia" w:ascii="宋体" w:hAnsi="宋体" w:eastAsia="宋体" w:cs="宋体"/>
          <w:b/>
          <w:bCs w:val="0"/>
          <w:color w:val="auto"/>
          <w:highlight w:val="none"/>
          <w:lang w:val="en-US"/>
        </w:rPr>
      </w:pPr>
      <w:r>
        <w:rPr>
          <w:rFonts w:hint="default" w:ascii="Times New Roman" w:hAnsi="Times New Roman" w:eastAsia="宋体" w:cs="Times New Roman"/>
          <w:b/>
          <w:bCs w:val="0"/>
          <w:color w:val="auto"/>
          <w:kern w:val="0"/>
          <w:sz w:val="21"/>
          <w:szCs w:val="21"/>
          <w:highlight w:val="none"/>
          <w:u w:color="000000"/>
          <w:lang w:val="en-US" w:eastAsia="zh-CN" w:bidi="ar"/>
        </w:rPr>
        <w:t>9.</w:t>
      </w:r>
      <w:bookmarkStart w:id="25" w:name="_Toc247527563"/>
      <w:bookmarkEnd w:id="25"/>
      <w:bookmarkStart w:id="26" w:name="_Toc296602429"/>
      <w:bookmarkEnd w:id="26"/>
      <w:bookmarkStart w:id="27" w:name="_Toc152042315"/>
      <w:bookmarkEnd w:id="27"/>
      <w:bookmarkStart w:id="28" w:name="_Toc247513962"/>
      <w:bookmarkEnd w:id="28"/>
      <w:bookmarkStart w:id="29" w:name="_Toc152045539"/>
      <w:bookmarkEnd w:id="29"/>
      <w:bookmarkStart w:id="30" w:name="_Toc144974507"/>
      <w:bookmarkEnd w:id="30"/>
      <w:bookmarkStart w:id="31" w:name="_Toc247592876"/>
      <w:r>
        <w:rPr>
          <w:rFonts w:hint="eastAsia" w:ascii="宋体" w:hAnsi="宋体" w:eastAsia="宋体" w:cs="宋体"/>
          <w:b/>
          <w:bCs w:val="0"/>
          <w:color w:val="auto"/>
          <w:kern w:val="0"/>
          <w:sz w:val="21"/>
          <w:szCs w:val="21"/>
          <w:highlight w:val="none"/>
          <w:u w:color="000000"/>
          <w:lang w:val="en-US" w:eastAsia="zh-CN" w:bidi="ar"/>
        </w:rPr>
        <w:t xml:space="preserve"> 踏勘现场</w:t>
      </w:r>
      <w:bookmarkEnd w:id="31"/>
    </w:p>
    <w:p w14:paraId="5CC23522">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 xml:space="preserve">9.1 投标人须知前附表规定组织踏勘现场的，采购人按投标人须知前附表规定的时间、地点组织投标人踏勘项目现场。 </w:t>
      </w:r>
    </w:p>
    <w:p w14:paraId="6F8D3F72">
      <w:pPr>
        <w:keepNext w:val="0"/>
        <w:keepLines w:val="0"/>
        <w:widowControl/>
        <w:suppressLineNumbers w:val="0"/>
        <w:spacing w:before="0" w:beforeAutospacing="0" w:after="0" w:afterAutospacing="0" w:line="440" w:lineRule="exact"/>
        <w:ind w:left="0" w:right="0" w:firstLine="409" w:firstLineChars="195"/>
        <w:jc w:val="both"/>
        <w:outlineLvl w:val="4"/>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9.2 投标人踏勘现场发生的费用自理。</w:t>
      </w:r>
    </w:p>
    <w:p w14:paraId="6CD8A3A9">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9.3 除采购人的原因外，投标人自行负责在踏勘现场中所发生的人员伤亡和财产损失。</w:t>
      </w:r>
    </w:p>
    <w:p w14:paraId="23BFC96F">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9.4 采购人在踏勘现场中介绍的场地和相关的周边环境情况，供投标人在编制投标文件时参考，采购人不对投标人据此作出的判断和决策负责。</w:t>
      </w:r>
    </w:p>
    <w:p w14:paraId="40031738">
      <w:pPr>
        <w:keepNext w:val="0"/>
        <w:keepLines w:val="0"/>
        <w:widowControl/>
        <w:suppressLineNumbers w:val="0"/>
        <w:spacing w:before="0" w:beforeAutospacing="0" w:after="0" w:afterAutospacing="0" w:line="440" w:lineRule="exact"/>
        <w:ind w:left="0" w:right="0" w:firstLine="422" w:firstLineChars="200"/>
        <w:jc w:val="both"/>
        <w:outlineLvl w:val="3"/>
        <w:rPr>
          <w:rFonts w:hint="eastAsia" w:ascii="宋体" w:hAnsi="宋体" w:eastAsia="宋体" w:cs="宋体"/>
          <w:b/>
          <w:bCs w:val="0"/>
          <w:color w:val="auto"/>
          <w:highlight w:val="none"/>
          <w:lang w:val="en-US"/>
        </w:rPr>
      </w:pPr>
      <w:r>
        <w:rPr>
          <w:rFonts w:hint="default" w:ascii="Times New Roman" w:hAnsi="Times New Roman" w:eastAsia="宋体" w:cs="Times New Roman"/>
          <w:b/>
          <w:bCs w:val="0"/>
          <w:color w:val="auto"/>
          <w:kern w:val="0"/>
          <w:sz w:val="21"/>
          <w:szCs w:val="21"/>
          <w:highlight w:val="none"/>
          <w:u w:color="000000"/>
          <w:lang w:val="en-US" w:eastAsia="zh-CN" w:bidi="ar"/>
        </w:rPr>
        <w:t xml:space="preserve">10. </w:t>
      </w:r>
      <w:r>
        <w:rPr>
          <w:rFonts w:hint="eastAsia" w:ascii="宋体" w:hAnsi="宋体" w:eastAsia="宋体" w:cs="宋体"/>
          <w:b/>
          <w:bCs w:val="0"/>
          <w:color w:val="auto"/>
          <w:kern w:val="0"/>
          <w:sz w:val="21"/>
          <w:szCs w:val="21"/>
          <w:highlight w:val="none"/>
          <w:u w:color="000000"/>
          <w:lang w:val="en-US" w:eastAsia="zh-CN" w:bidi="ar"/>
        </w:rPr>
        <w:t>投标预备会（本项目不采用）</w:t>
      </w:r>
    </w:p>
    <w:p w14:paraId="5A77CE69">
      <w:pPr>
        <w:spacing w:line="440" w:lineRule="exact"/>
        <w:ind w:firstLine="409" w:firstLineChars="195"/>
        <w:rPr>
          <w:rFonts w:hint="eastAsia" w:ascii="宋体"/>
          <w:color w:val="auto"/>
          <w:szCs w:val="21"/>
          <w:highlight w:val="none"/>
        </w:rPr>
      </w:pPr>
      <w:r>
        <w:rPr>
          <w:rFonts w:hint="eastAsia" w:ascii="宋体"/>
          <w:color w:val="auto"/>
          <w:szCs w:val="21"/>
          <w:highlight w:val="none"/>
        </w:rPr>
        <w:t>10.1投标人须知前附表规定召开投标预备会的，</w:t>
      </w:r>
      <w:r>
        <w:rPr>
          <w:rFonts w:hint="eastAsia" w:ascii="宋体"/>
          <w:color w:val="auto"/>
          <w:szCs w:val="21"/>
          <w:highlight w:val="none"/>
          <w:lang w:val="en-US" w:eastAsia="zh-CN"/>
        </w:rPr>
        <w:t>采购人</w:t>
      </w:r>
      <w:r>
        <w:rPr>
          <w:rFonts w:hint="eastAsia" w:ascii="宋体"/>
          <w:color w:val="auto"/>
          <w:szCs w:val="21"/>
          <w:highlight w:val="none"/>
        </w:rPr>
        <w:t>按投标人须知前附表规定的时间和地点召开投标预备会，澄清投标人提出的问题。</w:t>
      </w:r>
    </w:p>
    <w:p w14:paraId="2F99160E">
      <w:pPr>
        <w:keepNext w:val="0"/>
        <w:keepLines w:val="0"/>
        <w:widowControl/>
        <w:suppressLineNumbers w:val="0"/>
        <w:spacing w:before="0" w:beforeAutospacing="0" w:after="0" w:afterAutospacing="0" w:line="440" w:lineRule="exact"/>
        <w:ind w:left="0" w:right="0" w:firstLine="422" w:firstLineChars="200"/>
        <w:jc w:val="both"/>
        <w:outlineLvl w:val="3"/>
        <w:rPr>
          <w:rFonts w:hint="eastAsia" w:ascii="黑体" w:hAnsi="宋体" w:eastAsia="黑体" w:cs="宋体"/>
          <w:b/>
          <w:bCs/>
          <w:color w:val="auto"/>
          <w:highlight w:val="none"/>
          <w:lang w:val="en-US"/>
        </w:rPr>
      </w:pPr>
      <w:r>
        <w:rPr>
          <w:rFonts w:hint="eastAsia" w:ascii="黑体" w:hAnsi="宋体" w:eastAsia="黑体" w:cs="宋体"/>
          <w:b/>
          <w:bCs/>
          <w:color w:val="auto"/>
          <w:kern w:val="0"/>
          <w:sz w:val="21"/>
          <w:szCs w:val="21"/>
          <w:highlight w:val="none"/>
          <w:u w:color="000000"/>
          <w:lang w:val="en-US" w:eastAsia="zh-CN" w:bidi="ar"/>
        </w:rPr>
        <w:t>11. 联合投标</w:t>
      </w:r>
    </w:p>
    <w:p w14:paraId="18C52CC7">
      <w:pPr>
        <w:keepNext w:val="0"/>
        <w:keepLines w:val="0"/>
        <w:widowControl/>
        <w:suppressLineNumbers w:val="0"/>
        <w:spacing w:before="0" w:beforeAutospacing="0" w:after="0" w:afterAutospacing="0" w:line="400" w:lineRule="exact"/>
        <w:ind w:left="0" w:right="0" w:firstLine="420" w:firstLineChars="200"/>
        <w:jc w:val="both"/>
        <w:outlineLvl w:val="4"/>
        <w:rPr>
          <w:rFonts w:hint="eastAsia" w:ascii="宋体" w:hAnsi="宋体" w:eastAsia="宋体" w:cs="宋体"/>
          <w:bCs/>
          <w:color w:val="auto"/>
          <w:highlight w:val="none"/>
          <w:lang w:val="en-US"/>
        </w:rPr>
      </w:pPr>
      <w:r>
        <w:rPr>
          <w:rFonts w:hint="eastAsia" w:ascii="宋体" w:hAnsi="宋体" w:eastAsia="宋体" w:cs="宋体"/>
          <w:bCs/>
          <w:color w:val="auto"/>
          <w:kern w:val="0"/>
          <w:sz w:val="21"/>
          <w:szCs w:val="21"/>
          <w:highlight w:val="none"/>
          <w:u w:color="000000"/>
          <w:lang w:val="en-US" w:eastAsia="zh-CN" w:bidi="ar"/>
        </w:rPr>
        <w:t xml:space="preserve">11.1 </w:t>
      </w:r>
      <w:r>
        <w:rPr>
          <w:rFonts w:hint="eastAsia" w:ascii="宋体" w:hAnsi="宋体" w:eastAsia="宋体" w:cs="宋体"/>
          <w:color w:val="auto"/>
          <w:kern w:val="0"/>
          <w:sz w:val="21"/>
          <w:szCs w:val="21"/>
          <w:highlight w:val="none"/>
          <w:u w:color="000000"/>
          <w:lang w:val="en-US" w:eastAsia="zh-CN" w:bidi="ar"/>
        </w:rPr>
        <w:t>本次招标</w:t>
      </w:r>
      <w:r>
        <w:rPr>
          <w:rFonts w:hint="eastAsia" w:ascii="宋体" w:hAnsi="宋体" w:eastAsia="宋体" w:cs="宋体"/>
          <w:color w:val="auto"/>
          <w:kern w:val="0"/>
          <w:sz w:val="21"/>
          <w:szCs w:val="21"/>
          <w:highlight w:val="none"/>
          <w:u w:val="single" w:color="000000"/>
          <w:lang w:val="en-US" w:eastAsia="zh-CN" w:bidi="ar"/>
        </w:rPr>
        <w:t>不接受</w:t>
      </w:r>
      <w:r>
        <w:rPr>
          <w:rFonts w:hint="eastAsia" w:ascii="宋体" w:hAnsi="宋体" w:eastAsia="宋体" w:cs="宋体"/>
          <w:color w:val="auto"/>
          <w:kern w:val="0"/>
          <w:sz w:val="21"/>
          <w:szCs w:val="21"/>
          <w:highlight w:val="none"/>
          <w:u w:color="000000"/>
          <w:lang w:val="en-US" w:eastAsia="zh-CN" w:bidi="ar"/>
        </w:rPr>
        <w:t>联合体投标。</w:t>
      </w:r>
    </w:p>
    <w:p w14:paraId="5C16F05C">
      <w:pPr>
        <w:keepNext w:val="0"/>
        <w:keepLines w:val="0"/>
        <w:widowControl/>
        <w:suppressLineNumbers w:val="0"/>
        <w:spacing w:before="0" w:beforeAutospacing="0" w:after="0" w:afterAutospacing="0" w:line="440" w:lineRule="exact"/>
        <w:ind w:left="0" w:right="0" w:firstLine="422" w:firstLineChars="200"/>
        <w:jc w:val="both"/>
        <w:outlineLvl w:val="3"/>
        <w:rPr>
          <w:rFonts w:hint="eastAsia" w:ascii="黑体" w:hAnsi="宋体" w:eastAsia="黑体" w:cs="宋体"/>
          <w:b/>
          <w:bCs/>
          <w:color w:val="auto"/>
          <w:kern w:val="0"/>
          <w:sz w:val="21"/>
          <w:szCs w:val="21"/>
          <w:highlight w:val="none"/>
          <w:u w:color="000000"/>
          <w:lang w:val="en-US" w:eastAsia="zh-CN" w:bidi="ar"/>
        </w:rPr>
      </w:pPr>
      <w:r>
        <w:rPr>
          <w:rFonts w:hint="eastAsia" w:ascii="黑体" w:hAnsi="宋体" w:eastAsia="黑体" w:cs="宋体"/>
          <w:b/>
          <w:bCs/>
          <w:color w:val="auto"/>
          <w:kern w:val="0"/>
          <w:sz w:val="21"/>
          <w:szCs w:val="21"/>
          <w:highlight w:val="none"/>
          <w:u w:color="000000"/>
          <w:lang w:val="en-US" w:eastAsia="zh-CN" w:bidi="ar"/>
        </w:rPr>
        <w:t>12.招标代理费</w:t>
      </w:r>
    </w:p>
    <w:p w14:paraId="6812789C">
      <w:pPr>
        <w:spacing w:line="360" w:lineRule="auto"/>
        <w:ind w:firstLine="420" w:firstLineChars="200"/>
        <w:outlineLvl w:val="4"/>
        <w:rPr>
          <w:rFonts w:hint="eastAsia" w:ascii="宋体"/>
          <w:color w:val="auto"/>
          <w:szCs w:val="21"/>
          <w:highlight w:val="none"/>
          <w:lang w:eastAsia="zh-CN"/>
        </w:rPr>
      </w:pPr>
      <w:r>
        <w:rPr>
          <w:rFonts w:hint="eastAsia" w:ascii="宋体"/>
          <w:color w:val="auto"/>
          <w:szCs w:val="21"/>
          <w:highlight w:val="none"/>
        </w:rPr>
        <w:t xml:space="preserve">12.1 </w:t>
      </w:r>
      <w:r>
        <w:rPr>
          <w:rFonts w:hint="eastAsia" w:ascii="宋体"/>
          <w:color w:val="auto"/>
          <w:szCs w:val="21"/>
          <w:highlight w:val="none"/>
          <w:lang w:eastAsia="zh-CN"/>
        </w:rPr>
        <w:t>招标代理费：见</w:t>
      </w:r>
      <w:r>
        <w:rPr>
          <w:rFonts w:hint="eastAsia" w:ascii="宋体"/>
          <w:color w:val="auto"/>
          <w:szCs w:val="21"/>
          <w:highlight w:val="none"/>
        </w:rPr>
        <w:t>投标人须知前附表</w:t>
      </w:r>
      <w:r>
        <w:rPr>
          <w:rFonts w:hint="eastAsia" w:ascii="宋体"/>
          <w:color w:val="auto"/>
          <w:szCs w:val="21"/>
          <w:highlight w:val="none"/>
          <w:lang w:eastAsia="zh-CN"/>
        </w:rPr>
        <w:t>。</w:t>
      </w:r>
    </w:p>
    <w:p w14:paraId="56E44D75">
      <w:pPr>
        <w:keepNext w:val="0"/>
        <w:keepLines w:val="0"/>
        <w:widowControl/>
        <w:suppressLineNumbers w:val="0"/>
        <w:snapToGrid w:val="0"/>
        <w:spacing w:before="0" w:beforeAutospacing="0" w:after="0" w:afterAutospacing="0" w:line="400" w:lineRule="exact"/>
        <w:ind w:left="0" w:right="0" w:firstLine="422" w:firstLineChars="200"/>
        <w:jc w:val="both"/>
        <w:outlineLvl w:val="3"/>
        <w:rPr>
          <w:rFonts w:hint="eastAsia" w:ascii="黑体" w:hAnsi="宋体" w:eastAsia="黑体" w:cs="宋体"/>
          <w:b/>
          <w:bCs w:val="0"/>
          <w:color w:val="auto"/>
          <w:highlight w:val="none"/>
          <w:lang w:val="en-US"/>
        </w:rPr>
      </w:pPr>
      <w:r>
        <w:rPr>
          <w:rFonts w:hint="eastAsia" w:ascii="黑体" w:hAnsi="宋体" w:eastAsia="黑体" w:cs="宋体"/>
          <w:b/>
          <w:bCs w:val="0"/>
          <w:color w:val="auto"/>
          <w:kern w:val="0"/>
          <w:sz w:val="21"/>
          <w:szCs w:val="21"/>
          <w:highlight w:val="none"/>
          <w:u w:color="000000"/>
          <w:lang w:val="en-US" w:eastAsia="zh-CN" w:bidi="ar"/>
        </w:rPr>
        <w:t>13.投标人应注意的事项</w:t>
      </w:r>
    </w:p>
    <w:p w14:paraId="194C206C">
      <w:pPr>
        <w:spacing w:line="360" w:lineRule="auto"/>
        <w:ind w:firstLine="420" w:firstLineChars="200"/>
        <w:rPr>
          <w:rFonts w:hint="eastAsia" w:ascii="宋体"/>
          <w:color w:val="auto"/>
          <w:szCs w:val="21"/>
          <w:highlight w:val="none"/>
        </w:rPr>
      </w:pPr>
      <w:r>
        <w:rPr>
          <w:rFonts w:hint="eastAsia" w:ascii="宋体"/>
          <w:color w:val="auto"/>
          <w:szCs w:val="21"/>
          <w:highlight w:val="none"/>
        </w:rPr>
        <w:t>13.1投标人一旦按规定参加投标，即被认为接受了本招标文件中的所有条件和规定。投标人必须严格按招标文件的要求编制投标文件，以便评委审核。否则，由此产生的一切后果由投标人承担。</w:t>
      </w:r>
    </w:p>
    <w:p w14:paraId="4F1EBF25">
      <w:pPr>
        <w:spacing w:line="360" w:lineRule="auto"/>
        <w:ind w:firstLine="420" w:firstLineChars="200"/>
        <w:outlineLvl w:val="4"/>
        <w:rPr>
          <w:rFonts w:hint="eastAsia" w:asciiTheme="majorEastAsia" w:hAnsiTheme="majorEastAsia" w:eastAsiaTheme="majorEastAsia" w:cstheme="majorEastAsia"/>
          <w:color w:val="auto"/>
          <w:szCs w:val="21"/>
          <w:highlight w:val="none"/>
        </w:rPr>
      </w:pPr>
      <w:bookmarkStart w:id="32" w:name="_Toc24655"/>
      <w:bookmarkEnd w:id="32"/>
      <w:bookmarkStart w:id="33" w:name="_Toc10668_WPSOffice_Level3"/>
      <w:bookmarkEnd w:id="33"/>
      <w:r>
        <w:rPr>
          <w:rFonts w:hint="eastAsia" w:asciiTheme="majorEastAsia" w:hAnsiTheme="majorEastAsia" w:eastAsiaTheme="majorEastAsia" w:cstheme="majorEastAsia"/>
          <w:color w:val="auto"/>
          <w:szCs w:val="21"/>
          <w:highlight w:val="none"/>
        </w:rPr>
        <w:t>13.2投标人对</w:t>
      </w:r>
      <w:r>
        <w:rPr>
          <w:rFonts w:hint="eastAsia" w:asciiTheme="majorEastAsia" w:hAnsiTheme="majorEastAsia" w:eastAsiaTheme="majorEastAsia" w:cstheme="majorEastAsia"/>
          <w:color w:val="auto"/>
          <w:szCs w:val="21"/>
          <w:highlight w:val="none"/>
          <w:lang w:val="en-US" w:eastAsia="zh-CN"/>
        </w:rPr>
        <w:t>招标文件</w:t>
      </w:r>
      <w:r>
        <w:rPr>
          <w:rFonts w:hint="eastAsia" w:asciiTheme="majorEastAsia" w:hAnsiTheme="majorEastAsia" w:eastAsiaTheme="majorEastAsia" w:cstheme="majorEastAsia"/>
          <w:color w:val="auto"/>
          <w:szCs w:val="21"/>
          <w:highlight w:val="none"/>
        </w:rPr>
        <w:t>中规定的</w:t>
      </w:r>
      <w:r>
        <w:rPr>
          <w:rFonts w:hint="eastAsia" w:asciiTheme="majorEastAsia" w:hAnsiTheme="majorEastAsia" w:eastAsiaTheme="majorEastAsia" w:cstheme="majorEastAsia"/>
          <w:color w:val="auto"/>
          <w:szCs w:val="21"/>
          <w:highlight w:val="none"/>
          <w:lang w:val="en-US" w:eastAsia="zh-CN"/>
        </w:rPr>
        <w:t>采购需求和服务要求</w:t>
      </w:r>
      <w:r>
        <w:rPr>
          <w:rFonts w:hint="eastAsia" w:asciiTheme="majorEastAsia" w:hAnsiTheme="majorEastAsia" w:eastAsiaTheme="majorEastAsia" w:cstheme="majorEastAsia"/>
          <w:color w:val="auto"/>
          <w:szCs w:val="21"/>
          <w:highlight w:val="none"/>
        </w:rPr>
        <w:t>必须满足。</w:t>
      </w:r>
    </w:p>
    <w:p w14:paraId="5C9CC5D6">
      <w:pPr>
        <w:spacing w:line="440" w:lineRule="exact"/>
        <w:ind w:firstLine="420" w:firstLineChars="200"/>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13.</w:t>
      </w:r>
      <w:r>
        <w:rPr>
          <w:rFonts w:hint="eastAsia" w:asciiTheme="majorEastAsia" w:hAnsiTheme="majorEastAsia" w:eastAsiaTheme="majorEastAsia" w:cstheme="majorEastAsia"/>
          <w:color w:val="auto"/>
          <w:szCs w:val="21"/>
          <w:highlight w:val="none"/>
          <w:lang w:val="en-US" w:eastAsia="zh-CN"/>
        </w:rPr>
        <w:t>3</w:t>
      </w:r>
      <w:r>
        <w:rPr>
          <w:rFonts w:hint="eastAsia" w:asciiTheme="majorEastAsia" w:hAnsiTheme="majorEastAsia" w:eastAsiaTheme="majorEastAsia" w:cstheme="majorEastAsia"/>
          <w:color w:val="auto"/>
          <w:szCs w:val="21"/>
          <w:highlight w:val="none"/>
        </w:rPr>
        <w:t xml:space="preserve"> </w:t>
      </w:r>
      <w:r>
        <w:rPr>
          <w:rFonts w:hint="eastAsia" w:asciiTheme="majorEastAsia" w:hAnsiTheme="majorEastAsia" w:eastAsiaTheme="majorEastAsia" w:cstheme="majorEastAsia"/>
          <w:bCs/>
          <w:color w:val="auto"/>
          <w:szCs w:val="21"/>
          <w:highlight w:val="none"/>
        </w:rPr>
        <w:t>单位负责人为同一人或者存在直接控股、管理关系的不同</w:t>
      </w:r>
      <w:r>
        <w:rPr>
          <w:rFonts w:hint="eastAsia" w:asciiTheme="majorEastAsia" w:hAnsiTheme="majorEastAsia" w:eastAsiaTheme="majorEastAsia" w:cstheme="majorEastAsia"/>
          <w:bCs/>
          <w:color w:val="auto"/>
          <w:szCs w:val="21"/>
          <w:highlight w:val="none"/>
          <w:lang w:eastAsia="zh-CN"/>
        </w:rPr>
        <w:t>投标人</w:t>
      </w:r>
      <w:r>
        <w:rPr>
          <w:rFonts w:hint="eastAsia" w:asciiTheme="majorEastAsia" w:hAnsiTheme="majorEastAsia" w:eastAsiaTheme="majorEastAsia" w:cstheme="majorEastAsia"/>
          <w:bCs/>
          <w:color w:val="auto"/>
          <w:szCs w:val="21"/>
          <w:highlight w:val="none"/>
        </w:rPr>
        <w:t>，不得参加同一合同项下的采购活动。</w:t>
      </w:r>
    </w:p>
    <w:p w14:paraId="3977A3C0">
      <w:pPr>
        <w:spacing w:line="400" w:lineRule="exact"/>
        <w:ind w:firstLine="417" w:firstLineChars="199"/>
        <w:jc w:val="left"/>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13.</w:t>
      </w:r>
      <w:r>
        <w:rPr>
          <w:rFonts w:hint="eastAsia" w:asciiTheme="majorEastAsia" w:hAnsiTheme="majorEastAsia" w:eastAsiaTheme="majorEastAsia" w:cstheme="majorEastAsia"/>
          <w:color w:val="auto"/>
          <w:szCs w:val="21"/>
          <w:highlight w:val="none"/>
          <w:lang w:val="en-US" w:eastAsia="zh-CN"/>
        </w:rPr>
        <w:t>4</w:t>
      </w:r>
      <w:r>
        <w:rPr>
          <w:rFonts w:hint="eastAsia" w:asciiTheme="majorEastAsia" w:hAnsiTheme="majorEastAsia" w:eastAsiaTheme="majorEastAsia" w:cstheme="majorEastAsia"/>
          <w:color w:val="auto"/>
          <w:szCs w:val="21"/>
          <w:highlight w:val="none"/>
        </w:rPr>
        <w:t>投标人被视为充分熟悉本招标项目所在地的与履行合同有关的各种情况，包括但不限于：</w:t>
      </w:r>
    </w:p>
    <w:p w14:paraId="18F69B4A">
      <w:pPr>
        <w:spacing w:line="400" w:lineRule="exact"/>
        <w:ind w:firstLine="315" w:firstLineChars="150"/>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（1）国家对本次投标货物和服务的生产、安装调试、验收、维修等有关法律、法规及行业管理标准；</w:t>
      </w:r>
    </w:p>
    <w:p w14:paraId="1CA12C95">
      <w:pPr>
        <w:spacing w:line="400" w:lineRule="exact"/>
        <w:ind w:firstLine="315" w:firstLineChars="150"/>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（2）安徽省及滁州市等有关管理部门的相关规定；</w:t>
      </w:r>
    </w:p>
    <w:p w14:paraId="2F04A832">
      <w:pPr>
        <w:spacing w:line="400" w:lineRule="exact"/>
        <w:ind w:firstLine="315" w:firstLineChars="150"/>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（3）招标人的相关场地情况、基础建设、电力供应情况及相关设计标准。</w:t>
      </w:r>
    </w:p>
    <w:p w14:paraId="324F8C52">
      <w:pPr>
        <w:spacing w:line="400" w:lineRule="exact"/>
        <w:ind w:firstLine="315" w:firstLineChars="150"/>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本招标文件不再对上述情况进行描述。</w:t>
      </w:r>
    </w:p>
    <w:p w14:paraId="3191C674">
      <w:pPr>
        <w:spacing w:line="440" w:lineRule="exact"/>
        <w:ind w:firstLine="527" w:firstLineChars="250"/>
        <w:outlineLvl w:val="3"/>
        <w:rPr>
          <w:rFonts w:ascii="宋体"/>
          <w:bCs/>
          <w:color w:val="auto"/>
          <w:szCs w:val="21"/>
          <w:highlight w:val="none"/>
        </w:rPr>
      </w:pPr>
      <w:r>
        <w:rPr>
          <w:rFonts w:hint="eastAsia" w:ascii="宋体"/>
          <w:b/>
          <w:color w:val="auto"/>
          <w:szCs w:val="21"/>
          <w:highlight w:val="none"/>
        </w:rPr>
        <w:t>14.保密</w:t>
      </w:r>
    </w:p>
    <w:p w14:paraId="48D6F396">
      <w:pPr>
        <w:spacing w:line="440" w:lineRule="exact"/>
        <w:ind w:firstLine="525" w:firstLineChars="250"/>
        <w:rPr>
          <w:rFonts w:ascii="宋体"/>
          <w:bCs/>
          <w:color w:val="auto"/>
          <w:szCs w:val="21"/>
          <w:highlight w:val="none"/>
        </w:rPr>
      </w:pPr>
      <w:r>
        <w:rPr>
          <w:rFonts w:hint="eastAsia" w:ascii="宋体"/>
          <w:bCs/>
          <w:color w:val="auto"/>
          <w:szCs w:val="21"/>
          <w:highlight w:val="none"/>
        </w:rPr>
        <w:t xml:space="preserve">参与招标投标活动的各方应对招标文件和投标文件中的商业和技术等秘密保密，违者应对由此造成的后果承担法律责任。 </w:t>
      </w:r>
    </w:p>
    <w:p w14:paraId="36D1FB9D">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color w:val="auto"/>
          <w:sz w:val="24"/>
          <w:szCs w:val="24"/>
          <w:highlight w:val="none"/>
          <w:lang w:val="en-US"/>
        </w:rPr>
      </w:pPr>
      <w:r>
        <w:rPr>
          <w:rFonts w:hint="eastAsia" w:ascii="宋体" w:hAnsi="宋体" w:eastAsia="宋体" w:cs="宋体"/>
          <w:b/>
          <w:bCs w:val="0"/>
          <w:color w:val="auto"/>
          <w:kern w:val="0"/>
          <w:sz w:val="24"/>
          <w:szCs w:val="24"/>
          <w:highlight w:val="none"/>
          <w:u w:color="000000"/>
          <w:lang w:val="en-US" w:eastAsia="zh-CN" w:bidi="ar"/>
        </w:rPr>
        <w:t>（二）招标文件</w:t>
      </w:r>
    </w:p>
    <w:p w14:paraId="07A41199">
      <w:pPr>
        <w:keepNext w:val="0"/>
        <w:keepLines w:val="0"/>
        <w:widowControl/>
        <w:suppressLineNumbers w:val="0"/>
        <w:snapToGrid w:val="0"/>
        <w:spacing w:before="0" w:beforeAutospacing="0" w:after="0" w:afterAutospacing="0" w:line="400" w:lineRule="exact"/>
        <w:ind w:left="0" w:right="0" w:firstLine="422" w:firstLineChars="200"/>
        <w:jc w:val="both"/>
        <w:outlineLvl w:val="3"/>
        <w:rPr>
          <w:rFonts w:hint="eastAsia" w:ascii="黑体" w:hAnsi="宋体" w:eastAsia="黑体" w:cs="宋体"/>
          <w:b/>
          <w:bCs w:val="0"/>
          <w:color w:val="auto"/>
          <w:highlight w:val="none"/>
          <w:lang w:val="en-US"/>
        </w:rPr>
      </w:pPr>
      <w:r>
        <w:rPr>
          <w:rFonts w:hint="eastAsia" w:ascii="黑体" w:hAnsi="宋体" w:eastAsia="黑体" w:cs="宋体"/>
          <w:b/>
          <w:bCs w:val="0"/>
          <w:color w:val="auto"/>
          <w:kern w:val="0"/>
          <w:sz w:val="21"/>
          <w:szCs w:val="21"/>
          <w:highlight w:val="none"/>
          <w:u w:color="000000"/>
          <w:lang w:val="en-US" w:eastAsia="zh-CN" w:bidi="ar"/>
        </w:rPr>
        <w:t>15. 招标文件的编制依据</w:t>
      </w:r>
    </w:p>
    <w:p w14:paraId="0F17E800">
      <w:pPr>
        <w:spacing w:line="440" w:lineRule="exact"/>
        <w:ind w:firstLine="412" w:firstLineChars="200"/>
        <w:jc w:val="left"/>
        <w:rPr>
          <w:rFonts w:hint="eastAsia" w:ascii="宋体" w:hAnsi="宋体" w:cs="宋体"/>
          <w:color w:val="auto"/>
          <w:spacing w:val="-2"/>
          <w:szCs w:val="21"/>
          <w:highlight w:val="none"/>
        </w:rPr>
      </w:pPr>
      <w:r>
        <w:rPr>
          <w:rFonts w:hint="eastAsia" w:ascii="宋体" w:hAnsi="宋体" w:cs="宋体"/>
          <w:color w:val="auto"/>
          <w:spacing w:val="-2"/>
          <w:szCs w:val="21"/>
          <w:highlight w:val="none"/>
        </w:rPr>
        <w:t>根据《中华人民共和国招标投标法》</w:t>
      </w:r>
      <w:r>
        <w:rPr>
          <w:rFonts w:hint="eastAsia" w:ascii="宋体" w:hAnsi="宋体" w:cs="宋体"/>
          <w:color w:val="auto"/>
          <w:spacing w:val="-2"/>
          <w:szCs w:val="21"/>
          <w:highlight w:val="none"/>
          <w:lang w:eastAsia="zh-CN"/>
        </w:rPr>
        <w:t>、</w:t>
      </w:r>
      <w:r>
        <w:rPr>
          <w:rFonts w:hint="eastAsia" w:ascii="宋体" w:hAnsi="宋体" w:cs="宋体"/>
          <w:color w:val="auto"/>
          <w:spacing w:val="-2"/>
          <w:szCs w:val="21"/>
          <w:highlight w:val="none"/>
        </w:rPr>
        <w:t>《中华人民共和国招标投标法实施条例》和《中华人民共和国民法典》等相关法律法规和规章及部、省、市级规范性文件的规定，编制本招标文件。</w:t>
      </w:r>
    </w:p>
    <w:p w14:paraId="43075570">
      <w:pPr>
        <w:keepNext w:val="0"/>
        <w:keepLines w:val="0"/>
        <w:widowControl/>
        <w:suppressLineNumbers w:val="0"/>
        <w:snapToGrid w:val="0"/>
        <w:spacing w:before="0" w:beforeAutospacing="0" w:after="0" w:afterAutospacing="0" w:line="400" w:lineRule="exact"/>
        <w:ind w:left="0" w:right="0" w:firstLine="422" w:firstLineChars="200"/>
        <w:jc w:val="both"/>
        <w:outlineLvl w:val="3"/>
        <w:rPr>
          <w:rFonts w:hint="eastAsia" w:ascii="黑体" w:hAnsi="宋体" w:eastAsia="黑体" w:cs="宋体"/>
          <w:b/>
          <w:bCs w:val="0"/>
          <w:color w:val="auto"/>
          <w:highlight w:val="none"/>
          <w:lang w:val="en-US"/>
        </w:rPr>
      </w:pPr>
      <w:r>
        <w:rPr>
          <w:rFonts w:hint="eastAsia" w:ascii="黑体" w:hAnsi="宋体" w:eastAsia="黑体" w:cs="宋体"/>
          <w:b/>
          <w:bCs w:val="0"/>
          <w:color w:val="auto"/>
          <w:kern w:val="0"/>
          <w:sz w:val="21"/>
          <w:szCs w:val="21"/>
          <w:highlight w:val="none"/>
          <w:u w:color="000000"/>
          <w:lang w:val="en-US" w:eastAsia="zh-CN" w:bidi="ar"/>
        </w:rPr>
        <w:t>16. 招标文件的组成</w:t>
      </w:r>
    </w:p>
    <w:p w14:paraId="1169F552">
      <w:pPr>
        <w:keepNext w:val="0"/>
        <w:keepLines w:val="0"/>
        <w:widowControl/>
        <w:suppressLineNumbers w:val="0"/>
        <w:spacing w:before="0" w:beforeAutospacing="0" w:after="0" w:afterAutospacing="0" w:line="400" w:lineRule="exact"/>
        <w:ind w:left="0" w:right="0" w:firstLine="420" w:firstLineChars="200"/>
        <w:jc w:val="both"/>
        <w:outlineLvl w:val="4"/>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16.1 招标文件包括内容：</w:t>
      </w:r>
    </w:p>
    <w:p w14:paraId="007AFD42">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第一章  招标公告</w:t>
      </w:r>
    </w:p>
    <w:p w14:paraId="4E1F0EF2">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第二章  投标须知</w:t>
      </w:r>
    </w:p>
    <w:p w14:paraId="17F6C045">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第三章  评标办法</w:t>
      </w:r>
    </w:p>
    <w:p w14:paraId="45174060">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 xml:space="preserve">第四章  </w:t>
      </w:r>
      <w:r>
        <w:rPr>
          <w:rFonts w:hint="eastAsia" w:ascii="宋体" w:cs="宋体"/>
          <w:color w:val="auto"/>
          <w:szCs w:val="21"/>
          <w:highlight w:val="none"/>
        </w:rPr>
        <w:t>采购需求</w:t>
      </w:r>
    </w:p>
    <w:p w14:paraId="7B8042FB">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第五章  合同条款及格式</w:t>
      </w:r>
    </w:p>
    <w:p w14:paraId="1751CE85">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第六章  投标文件格式</w:t>
      </w:r>
    </w:p>
    <w:p w14:paraId="7B8A84BA">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第七章  采购人、代理机构对本文件的确认</w:t>
      </w:r>
    </w:p>
    <w:p w14:paraId="3C20DBB8">
      <w:pPr>
        <w:keepNext w:val="0"/>
        <w:keepLines w:val="0"/>
        <w:widowControl/>
        <w:suppressLineNumbers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16.2 除16.1内容外，招标答疑亦为招标文件的组成部分，对招标人和投标人起约束作用。</w:t>
      </w:r>
    </w:p>
    <w:p w14:paraId="214BDF2C">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Theme="majorEastAsia" w:hAnsiTheme="majorEastAsia" w:eastAsiaTheme="majorEastAsia" w:cstheme="majorEastAsia"/>
          <w:color w:val="auto"/>
          <w:szCs w:val="21"/>
          <w:highlight w:val="none"/>
          <w:lang w:eastAsia="zh-CN"/>
        </w:rPr>
      </w:pPr>
      <w:r>
        <w:rPr>
          <w:rFonts w:hint="eastAsia" w:asciiTheme="majorEastAsia" w:hAnsiTheme="majorEastAsia" w:eastAsiaTheme="majorEastAsia" w:cstheme="majorEastAsia"/>
          <w:color w:val="auto"/>
          <w:szCs w:val="21"/>
          <w:highlight w:val="none"/>
        </w:rPr>
        <w:t>16.3投标人应仔细阅读和检查招标文件的全部内容。如发现缺页或附件不全，应及时向招标人提出，以便补齐</w:t>
      </w:r>
      <w:r>
        <w:rPr>
          <w:rFonts w:hint="eastAsia" w:asciiTheme="majorEastAsia" w:hAnsiTheme="majorEastAsia" w:eastAsiaTheme="majorEastAsia" w:cstheme="majorEastAsia"/>
          <w:color w:val="auto"/>
          <w:szCs w:val="21"/>
          <w:highlight w:val="none"/>
          <w:lang w:eastAsia="zh-CN"/>
        </w:rPr>
        <w:t>。</w:t>
      </w:r>
    </w:p>
    <w:p w14:paraId="7F54787F">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16.4 当招标文件、招标文件的澄清或修改等在同一内容的表述上不一致时，以最后发出的文件为准。</w:t>
      </w:r>
    </w:p>
    <w:p w14:paraId="6528370B">
      <w:pPr>
        <w:keepNext w:val="0"/>
        <w:keepLines w:val="0"/>
        <w:widowControl/>
        <w:suppressLineNumbers w:val="0"/>
        <w:snapToGrid w:val="0"/>
        <w:spacing w:before="0" w:beforeAutospacing="0" w:after="0" w:afterAutospacing="0" w:line="400" w:lineRule="exact"/>
        <w:ind w:left="0" w:right="0" w:firstLine="422" w:firstLineChars="200"/>
        <w:jc w:val="both"/>
        <w:outlineLvl w:val="3"/>
        <w:rPr>
          <w:rFonts w:hint="eastAsia" w:ascii="黑体" w:hAnsi="宋体" w:eastAsia="黑体" w:cs="宋体"/>
          <w:b/>
          <w:bCs/>
          <w:color w:val="auto"/>
          <w:highlight w:val="none"/>
          <w:lang w:val="en-US"/>
        </w:rPr>
      </w:pPr>
      <w:r>
        <w:rPr>
          <w:rFonts w:hint="eastAsia" w:ascii="黑体" w:hAnsi="宋体" w:eastAsia="黑体" w:cs="宋体"/>
          <w:b/>
          <w:bCs/>
          <w:color w:val="auto"/>
          <w:kern w:val="0"/>
          <w:sz w:val="21"/>
          <w:szCs w:val="21"/>
          <w:highlight w:val="none"/>
          <w:u w:color="000000"/>
          <w:lang w:val="en-US" w:eastAsia="zh-CN" w:bidi="ar"/>
        </w:rPr>
        <w:t>17. 招标文件的修改、补充、解释</w:t>
      </w:r>
    </w:p>
    <w:p w14:paraId="67E7F809">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17.1 招标文件发出后，采购人在规定的投标截止时间前可对招标文件进行必要的修改和补充，并以澄清公告形式在</w:t>
      </w:r>
      <w:r>
        <w:rPr>
          <w:rFonts w:hint="eastAsia" w:ascii="宋体" w:hAnsi="宋体" w:cs="宋体"/>
          <w:color w:val="auto"/>
          <w:szCs w:val="21"/>
          <w:highlight w:val="none"/>
          <w:lang w:eastAsia="zh-CN"/>
        </w:rPr>
        <w:t>滁州市扬子工业投资集团有限公司官网（https://czyzgtjt.com/）、</w:t>
      </w:r>
      <w:r>
        <w:rPr>
          <w:rFonts w:hint="eastAsia" w:ascii="宋体" w:hAnsi="宋体" w:eastAsia="宋体" w:cs="宋体"/>
          <w:color w:val="auto"/>
          <w:kern w:val="0"/>
          <w:sz w:val="21"/>
          <w:szCs w:val="21"/>
          <w:highlight w:val="none"/>
          <w:u w:color="000000"/>
          <w:lang w:val="en-US" w:eastAsia="zh-CN" w:bidi="ar"/>
        </w:rPr>
        <w:t>滁州市城投工程咨询管理有限公司网站（https://www.czctgczx.com/）予以公告，请各位投标人注意查看有关澄清内容，如不及时查看造成后果由投标人自负。招标文件的修改、补充等内容作为招标文件的组成部分，具有约束作用。</w:t>
      </w:r>
    </w:p>
    <w:p w14:paraId="2356D371">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auto"/>
          <w:highlight w:val="none"/>
          <w:lang w:val="en-US"/>
        </w:rPr>
      </w:pPr>
      <w:r>
        <w:rPr>
          <w:rFonts w:hint="eastAsia" w:ascii="宋体" w:hAnsi="宋体" w:eastAsia="宋体" w:cs="宋体"/>
          <w:bCs/>
          <w:color w:val="auto"/>
          <w:kern w:val="0"/>
          <w:sz w:val="21"/>
          <w:szCs w:val="21"/>
          <w:highlight w:val="none"/>
          <w:u w:color="000000"/>
          <w:lang w:val="en-US" w:eastAsia="zh-CN" w:bidi="ar"/>
        </w:rPr>
        <w:t>17.2 投标人应在投标截止时间前关注原采购信息发布媒体上有关本项目有无变更公告，如不及时查看造成后果由投标人自负。</w:t>
      </w:r>
    </w:p>
    <w:p w14:paraId="4AAB2BFB">
      <w:pPr>
        <w:keepNext w:val="0"/>
        <w:keepLines w:val="0"/>
        <w:widowControl/>
        <w:suppressLineNumbers w:val="0"/>
        <w:spacing w:before="0" w:beforeAutospacing="0" w:after="0" w:afterAutospacing="0" w:line="400" w:lineRule="exact"/>
        <w:ind w:left="0" w:right="0" w:firstLine="420" w:firstLineChars="200"/>
        <w:jc w:val="both"/>
        <w:outlineLvl w:val="4"/>
        <w:rPr>
          <w:rFonts w:hint="eastAsia" w:ascii="宋体" w:hAnsi="宋体" w:eastAsia="宋体" w:cs="宋体"/>
          <w:bCs/>
          <w:color w:val="auto"/>
          <w:highlight w:val="none"/>
          <w:lang w:val="en-US"/>
        </w:rPr>
      </w:pPr>
      <w:r>
        <w:rPr>
          <w:rFonts w:hint="eastAsia" w:ascii="宋体" w:hAnsi="宋体" w:eastAsia="宋体" w:cs="宋体"/>
          <w:bCs/>
          <w:color w:val="auto"/>
          <w:kern w:val="0"/>
          <w:sz w:val="21"/>
          <w:szCs w:val="21"/>
          <w:highlight w:val="none"/>
          <w:u w:color="000000"/>
          <w:lang w:val="en-US" w:eastAsia="zh-CN" w:bidi="ar"/>
        </w:rPr>
        <w:t>17.3招标文件的解释</w:t>
      </w:r>
    </w:p>
    <w:p w14:paraId="3B41B7D3">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（1）构成本招标文件的各个组成文件应互为解释，互为说明；</w:t>
      </w:r>
    </w:p>
    <w:p w14:paraId="560C04F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（2）同一组成文件中就同一事项的规定或约定不一致的，以编排顺序在后者为准；</w:t>
      </w:r>
    </w:p>
    <w:p w14:paraId="0D09EEA6">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（3）如有不明确或不一致，构成合同文件组成内容的，以合同文件约定内容为准，且以专用合同条款约定的合同文件优先顺序解释；</w:t>
      </w:r>
    </w:p>
    <w:p w14:paraId="6EA772BB">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（4）按本款前述规定仍不能形成结论的，由采购人（或其委托的采购代理机构）负责解释。</w:t>
      </w:r>
    </w:p>
    <w:p w14:paraId="5C610724">
      <w:pPr>
        <w:keepNext w:val="0"/>
        <w:keepLines w:val="0"/>
        <w:widowControl/>
        <w:suppressLineNumbers w:val="0"/>
        <w:spacing w:before="0" w:beforeAutospacing="0" w:after="0" w:afterAutospacing="0" w:line="400" w:lineRule="exact"/>
        <w:ind w:left="0" w:right="0" w:firstLine="422" w:firstLineChars="200"/>
        <w:jc w:val="both"/>
        <w:rPr>
          <w:rFonts w:hint="eastAsia" w:ascii="宋体" w:hAnsi="宋体" w:eastAsia="宋体" w:cs="宋体"/>
          <w:bCs/>
          <w:color w:val="auto"/>
          <w:kern w:val="0"/>
          <w:sz w:val="21"/>
          <w:szCs w:val="21"/>
          <w:highlight w:val="none"/>
          <w:u w:color="000000"/>
          <w:lang w:val="en-US" w:eastAsia="zh-CN" w:bidi="ar"/>
        </w:rPr>
      </w:pPr>
      <w:r>
        <w:rPr>
          <w:rFonts w:hint="eastAsia" w:ascii="黑体" w:hAnsi="宋体" w:eastAsia="黑体" w:cs="宋体"/>
          <w:b/>
          <w:bCs/>
          <w:color w:val="auto"/>
          <w:kern w:val="0"/>
          <w:sz w:val="21"/>
          <w:szCs w:val="21"/>
          <w:highlight w:val="none"/>
          <w:u w:color="000000"/>
          <w:lang w:val="en-US" w:eastAsia="zh-CN" w:bidi="ar"/>
        </w:rPr>
        <w:t>18. 招标文件的发出</w:t>
      </w:r>
    </w:p>
    <w:p w14:paraId="0508D997">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auto"/>
          <w:kern w:val="0"/>
          <w:sz w:val="21"/>
          <w:szCs w:val="21"/>
          <w:highlight w:val="none"/>
          <w:u w:color="000000"/>
          <w:lang w:val="en-US" w:eastAsia="zh-CN" w:bidi="ar"/>
        </w:rPr>
      </w:pPr>
      <w:r>
        <w:rPr>
          <w:rFonts w:hint="eastAsia" w:ascii="宋体" w:hAnsi="宋体" w:eastAsia="宋体" w:cs="宋体"/>
          <w:bCs/>
          <w:color w:val="auto"/>
          <w:kern w:val="0"/>
          <w:sz w:val="21"/>
          <w:szCs w:val="21"/>
          <w:highlight w:val="none"/>
          <w:u w:color="000000"/>
          <w:lang w:val="en-US" w:eastAsia="zh-CN" w:bidi="ar"/>
        </w:rPr>
        <w:t>18.1招标文件、招标文件的澄清、修改、补充及招标答疑等均在滁州市扬子工业投资集团有限公司官网（https://czyzgtjt.com/）、滁州市城投工程咨询管理有限公司网站（https://www.czctgczx.com/）发出。</w:t>
      </w:r>
    </w:p>
    <w:p w14:paraId="3C82C7A8">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color w:val="auto"/>
          <w:sz w:val="24"/>
          <w:szCs w:val="24"/>
          <w:highlight w:val="none"/>
          <w:lang w:val="en-US"/>
        </w:rPr>
      </w:pPr>
      <w:bookmarkStart w:id="34" w:name="_Toc1549_WPSOffice_Level3"/>
      <w:bookmarkEnd w:id="34"/>
      <w:r>
        <w:rPr>
          <w:rFonts w:hint="eastAsia" w:ascii="宋体" w:hAnsi="宋体" w:eastAsia="宋体" w:cs="宋体"/>
          <w:b/>
          <w:bCs w:val="0"/>
          <w:color w:val="auto"/>
          <w:kern w:val="0"/>
          <w:sz w:val="24"/>
          <w:szCs w:val="24"/>
          <w:highlight w:val="none"/>
          <w:u w:color="000000"/>
          <w:lang w:val="en-US" w:eastAsia="zh-CN" w:bidi="ar"/>
        </w:rPr>
        <w:t>（三）投标文件的编制</w:t>
      </w:r>
    </w:p>
    <w:p w14:paraId="49796541">
      <w:pPr>
        <w:keepNext w:val="0"/>
        <w:keepLines w:val="0"/>
        <w:widowControl/>
        <w:suppressLineNumbers w:val="0"/>
        <w:spacing w:before="0" w:beforeAutospacing="0" w:after="0" w:afterAutospacing="0" w:line="312" w:lineRule="auto"/>
        <w:ind w:left="0" w:right="0" w:firstLine="527" w:firstLineChars="250"/>
        <w:jc w:val="both"/>
        <w:outlineLvl w:val="3"/>
        <w:rPr>
          <w:rFonts w:hint="eastAsia" w:ascii="宋体" w:hAnsi="Calibri" w:eastAsia="宋体" w:cs="宋体"/>
          <w:color w:val="auto"/>
          <w:highlight w:val="none"/>
          <w:lang w:val="en-US"/>
        </w:rPr>
      </w:pPr>
      <w:r>
        <w:rPr>
          <w:rFonts w:hint="eastAsia" w:ascii="黑体" w:hAnsi="宋体" w:eastAsia="黑体" w:cs="宋体"/>
          <w:b/>
          <w:bCs w:val="0"/>
          <w:color w:val="auto"/>
          <w:kern w:val="0"/>
          <w:sz w:val="21"/>
          <w:szCs w:val="21"/>
          <w:highlight w:val="none"/>
          <w:u w:color="000000"/>
          <w:lang w:val="en-US" w:eastAsia="zh-CN" w:bidi="ar"/>
        </w:rPr>
        <w:t>19. 投标的语言及度量衡单位</w:t>
      </w:r>
    </w:p>
    <w:p w14:paraId="6537C684">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Calibri"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19.1投标人的投标文件、以及投标人与采购人就投标的所有往来函电，均须使用简体中文。</w:t>
      </w:r>
    </w:p>
    <w:p w14:paraId="35EC3932">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Calibri"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19.2除招标文件中另有规定外，投标文件所使用的度量衡均须采用法定计量单位。</w:t>
      </w:r>
    </w:p>
    <w:p w14:paraId="7D5E183E">
      <w:pPr>
        <w:keepNext w:val="0"/>
        <w:keepLines w:val="0"/>
        <w:widowControl/>
        <w:suppressLineNumbers w:val="0"/>
        <w:spacing w:before="0" w:beforeAutospacing="0" w:after="0" w:afterAutospacing="0" w:line="312" w:lineRule="auto"/>
        <w:ind w:left="0" w:right="0" w:firstLine="527" w:firstLineChars="250"/>
        <w:jc w:val="both"/>
        <w:outlineLvl w:val="3"/>
        <w:rPr>
          <w:rFonts w:hint="eastAsia" w:ascii="黑体" w:hAnsi="宋体" w:eastAsia="黑体" w:cs="宋体"/>
          <w:b/>
          <w:bCs w:val="0"/>
          <w:color w:val="auto"/>
          <w:kern w:val="0"/>
          <w:sz w:val="21"/>
          <w:szCs w:val="21"/>
          <w:highlight w:val="none"/>
          <w:u w:color="000000"/>
          <w:lang w:val="en-US" w:eastAsia="zh-CN" w:bidi="ar"/>
        </w:rPr>
      </w:pPr>
      <w:r>
        <w:rPr>
          <w:rFonts w:hint="eastAsia" w:ascii="黑体" w:hAnsi="宋体" w:eastAsia="黑体" w:cs="宋体"/>
          <w:b/>
          <w:bCs w:val="0"/>
          <w:color w:val="auto"/>
          <w:kern w:val="0"/>
          <w:sz w:val="21"/>
          <w:szCs w:val="21"/>
          <w:highlight w:val="none"/>
          <w:u w:color="000000"/>
          <w:lang w:val="en-US" w:eastAsia="zh-CN" w:bidi="ar"/>
        </w:rPr>
        <w:t>20. 投标文件的组成、上传说明</w:t>
      </w:r>
    </w:p>
    <w:p w14:paraId="7118BC57">
      <w:pPr>
        <w:keepNext w:val="0"/>
        <w:keepLines w:val="0"/>
        <w:widowControl/>
        <w:suppressLineNumbers w:val="0"/>
        <w:spacing w:before="0" w:beforeAutospacing="0" w:after="0" w:afterAutospacing="0" w:line="312" w:lineRule="auto"/>
        <w:ind w:left="0" w:right="0" w:firstLine="527" w:firstLineChars="250"/>
        <w:jc w:val="both"/>
        <w:outlineLvl w:val="3"/>
        <w:rPr>
          <w:rFonts w:hint="eastAsia" w:ascii="黑体" w:hAnsi="宋体" w:eastAsia="黑体" w:cs="宋体"/>
          <w:b/>
          <w:bCs w:val="0"/>
          <w:color w:val="auto"/>
          <w:kern w:val="0"/>
          <w:sz w:val="21"/>
          <w:szCs w:val="21"/>
          <w:highlight w:val="none"/>
          <w:u w:color="000000"/>
          <w:lang w:val="en-US" w:eastAsia="zh-CN" w:bidi="ar"/>
        </w:rPr>
      </w:pPr>
      <w:r>
        <w:rPr>
          <w:rFonts w:hint="eastAsia" w:ascii="黑体" w:hAnsi="宋体" w:eastAsia="黑体" w:cs="宋体"/>
          <w:b/>
          <w:bCs w:val="0"/>
          <w:color w:val="auto"/>
          <w:kern w:val="0"/>
          <w:sz w:val="21"/>
          <w:szCs w:val="21"/>
          <w:highlight w:val="none"/>
          <w:u w:color="000000"/>
          <w:lang w:val="en-US" w:eastAsia="zh-CN" w:bidi="ar"/>
        </w:rPr>
        <w:t>20.1投标文件的组成</w:t>
      </w:r>
    </w:p>
    <w:p w14:paraId="3B5D8A1C">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投标文件组成</w:t>
      </w:r>
      <w:r>
        <w:rPr>
          <w:rFonts w:hint="eastAsia" w:ascii="宋体" w:hAnsi="宋体" w:cs="宋体"/>
          <w:b/>
          <w:bCs/>
          <w:color w:val="auto"/>
          <w:szCs w:val="21"/>
          <w:highlight w:val="none"/>
        </w:rPr>
        <w:t>具体内容详见第六章投标文件格式内容。</w:t>
      </w:r>
    </w:p>
    <w:p w14:paraId="774AB193">
      <w:pPr>
        <w:keepNext w:val="0"/>
        <w:keepLines w:val="0"/>
        <w:widowControl/>
        <w:suppressLineNumbers w:val="0"/>
        <w:spacing w:before="0" w:beforeAutospacing="0" w:after="0" w:afterAutospacing="0" w:line="312" w:lineRule="auto"/>
        <w:ind w:left="0" w:right="0" w:firstLine="527" w:firstLineChars="250"/>
        <w:jc w:val="both"/>
        <w:outlineLvl w:val="3"/>
        <w:rPr>
          <w:rFonts w:hint="eastAsia" w:ascii="黑体" w:hAnsi="宋体" w:eastAsia="黑体" w:cs="宋体"/>
          <w:b/>
          <w:bCs w:val="0"/>
          <w:color w:val="auto"/>
          <w:kern w:val="0"/>
          <w:sz w:val="21"/>
          <w:szCs w:val="21"/>
          <w:highlight w:val="none"/>
          <w:u w:color="000000"/>
          <w:lang w:val="en-US" w:eastAsia="zh-CN" w:bidi="ar"/>
        </w:rPr>
      </w:pPr>
      <w:r>
        <w:rPr>
          <w:rFonts w:hint="eastAsia" w:ascii="黑体" w:hAnsi="宋体" w:eastAsia="黑体" w:cs="宋体"/>
          <w:b/>
          <w:bCs w:val="0"/>
          <w:color w:val="auto"/>
          <w:kern w:val="0"/>
          <w:sz w:val="21"/>
          <w:szCs w:val="21"/>
          <w:highlight w:val="none"/>
          <w:u w:color="000000"/>
          <w:lang w:val="en-US" w:eastAsia="zh-CN" w:bidi="ar"/>
        </w:rPr>
        <w:t>20.2投标文件的上传</w:t>
      </w:r>
    </w:p>
    <w:p w14:paraId="185BB131">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（1）请投标人在“新点电子交易平台”办事指南下载“新点电子交易平台专用投标文件制作软件”，并利用CA数字证书在线制作投标文件</w:t>
      </w:r>
      <w:r>
        <w:rPr>
          <w:rFonts w:hint="eastAsia" w:ascii="宋体" w:hAnsi="宋体" w:cs="宋体"/>
          <w:color w:val="auto"/>
          <w:szCs w:val="21"/>
          <w:highlight w:val="none"/>
          <w:lang w:eastAsia="zh-CN"/>
        </w:rPr>
        <w:t>，</w:t>
      </w:r>
      <w:r>
        <w:rPr>
          <w:rFonts w:hint="eastAsia" w:ascii="宋体" w:hAnsi="宋体" w:cs="宋体"/>
          <w:color w:val="auto"/>
          <w:szCs w:val="21"/>
          <w:highlight w:val="none"/>
        </w:rPr>
        <w:t>应在投标截止时间之前，登录新点电子交易平台【滁州专区】上传投标文件。投标人逾期上传投标文件的，电子系统不予受理。</w:t>
      </w:r>
    </w:p>
    <w:p w14:paraId="113281E3">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（2）投标人在投标文件编制、签章、上传过程中如有任何操作的疑问请及时联系技术支持，电话：</w:t>
      </w:r>
      <w:r>
        <w:rPr>
          <w:rFonts w:hint="eastAsia" w:ascii="宋体" w:hAnsi="宋体" w:cs="宋体"/>
          <w:color w:val="auto"/>
          <w:szCs w:val="21"/>
          <w:highlight w:val="none"/>
          <w:lang w:eastAsia="zh-CN"/>
        </w:rPr>
        <w:t>0512-58151515</w:t>
      </w:r>
      <w:r>
        <w:rPr>
          <w:rFonts w:hint="eastAsia" w:ascii="宋体" w:hAnsi="宋体" w:cs="宋体"/>
          <w:color w:val="auto"/>
          <w:szCs w:val="21"/>
          <w:highlight w:val="none"/>
        </w:rPr>
        <w:t xml:space="preserve"> （工作日）或者网站首页在线客服。</w:t>
      </w:r>
    </w:p>
    <w:p w14:paraId="48B33626">
      <w:pPr>
        <w:keepNext w:val="0"/>
        <w:keepLines w:val="0"/>
        <w:widowControl/>
        <w:suppressLineNumbers w:val="0"/>
        <w:spacing w:before="0" w:beforeAutospacing="0" w:after="0" w:afterAutospacing="0" w:line="312" w:lineRule="auto"/>
        <w:ind w:left="0" w:right="0" w:firstLine="527" w:firstLineChars="250"/>
        <w:jc w:val="both"/>
        <w:outlineLvl w:val="3"/>
        <w:rPr>
          <w:rFonts w:hint="eastAsia" w:ascii="黑体" w:hAnsi="宋体" w:eastAsia="黑体" w:cs="宋体"/>
          <w:b/>
          <w:bCs w:val="0"/>
          <w:color w:val="auto"/>
          <w:kern w:val="0"/>
          <w:sz w:val="21"/>
          <w:szCs w:val="21"/>
          <w:highlight w:val="none"/>
          <w:u w:color="000000"/>
          <w:lang w:val="en-US" w:eastAsia="zh-CN" w:bidi="ar"/>
        </w:rPr>
      </w:pPr>
      <w:r>
        <w:rPr>
          <w:rFonts w:hint="eastAsia" w:ascii="黑体" w:hAnsi="宋体" w:eastAsia="黑体" w:cs="宋体"/>
          <w:b/>
          <w:bCs w:val="0"/>
          <w:color w:val="auto"/>
          <w:kern w:val="0"/>
          <w:sz w:val="21"/>
          <w:szCs w:val="21"/>
          <w:highlight w:val="none"/>
          <w:u w:color="000000"/>
          <w:lang w:val="en-US" w:eastAsia="zh-CN" w:bidi="ar"/>
        </w:rPr>
        <w:t>20.3投标文件的编制</w:t>
      </w:r>
    </w:p>
    <w:p w14:paraId="1F42B3CE">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（1）投标文件应按第六章“投标文件格式”进行编写，如有必要，可以增加附页，作为投标文件的组成部分。</w:t>
      </w:r>
    </w:p>
    <w:p w14:paraId="1323C2EE">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（2）本次招标投标不需要提供纸质投标文件，投标人应按照电子招标投标的要求制作、电子签章、上传投标文件。</w:t>
      </w:r>
    </w:p>
    <w:p w14:paraId="564158BB">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（3）网上递交的电子投标文件应按招标文件规定的格式由投标人的法定代表人和投标人分别签章。</w:t>
      </w:r>
    </w:p>
    <w:p w14:paraId="5D6D8F6F">
      <w:pPr>
        <w:keepNext w:val="0"/>
        <w:keepLines w:val="0"/>
        <w:widowControl/>
        <w:suppressLineNumbers w:val="0"/>
        <w:spacing w:before="0" w:beforeAutospacing="0" w:after="0" w:afterAutospacing="0" w:line="312" w:lineRule="auto"/>
        <w:ind w:left="0" w:right="0" w:firstLine="527" w:firstLineChars="250"/>
        <w:jc w:val="both"/>
        <w:outlineLvl w:val="3"/>
        <w:rPr>
          <w:rFonts w:hint="eastAsia" w:ascii="黑体" w:hAnsi="宋体" w:eastAsia="黑体" w:cs="宋体"/>
          <w:b/>
          <w:bCs w:val="0"/>
          <w:color w:val="auto"/>
          <w:kern w:val="0"/>
          <w:sz w:val="21"/>
          <w:szCs w:val="21"/>
          <w:highlight w:val="none"/>
          <w:u w:color="000000"/>
          <w:lang w:val="en-US" w:eastAsia="zh-CN" w:bidi="ar"/>
        </w:rPr>
      </w:pPr>
      <w:r>
        <w:rPr>
          <w:rFonts w:hint="eastAsia" w:ascii="黑体" w:hAnsi="宋体" w:eastAsia="黑体" w:cs="宋体"/>
          <w:b/>
          <w:bCs w:val="0"/>
          <w:color w:val="auto"/>
          <w:kern w:val="0"/>
          <w:sz w:val="21"/>
          <w:szCs w:val="21"/>
          <w:highlight w:val="none"/>
          <w:u w:color="000000"/>
          <w:lang w:val="en-US" w:eastAsia="zh-CN" w:bidi="ar"/>
        </w:rPr>
        <w:t>21.投标报价</w:t>
      </w:r>
    </w:p>
    <w:p w14:paraId="4D277822">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21.1投标报价文件中的报价全部采用人民币表示。投标人的报价应含有服务、利润、税金、政策性文件规定及合同包含的所有风险、责任、义务等，即为完成招标文件要求的服务（货物）内容所包含的一切应有费用，中标价格今后将不作任何调整，采购人后期不再追加费用，投标投标人自行考虑投标风险。</w:t>
      </w:r>
    </w:p>
    <w:p w14:paraId="21A4FB6A">
      <w:pPr>
        <w:keepNext w:val="0"/>
        <w:keepLines w:val="0"/>
        <w:widowControl/>
        <w:suppressLineNumbers w:val="0"/>
        <w:spacing w:before="0" w:beforeAutospacing="0" w:after="0" w:afterAutospacing="0" w:line="440" w:lineRule="exact"/>
        <w:ind w:left="0" w:right="0" w:firstLine="420" w:firstLineChars="200"/>
        <w:jc w:val="both"/>
        <w:outlineLvl w:val="4"/>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21.2投标人只允许有一个方案、一个报价。</w:t>
      </w:r>
    </w:p>
    <w:p w14:paraId="7C7110F1">
      <w:pPr>
        <w:spacing w:line="440" w:lineRule="exact"/>
        <w:ind w:firstLine="420" w:firstLineChars="200"/>
        <w:rPr>
          <w:rFonts w:ascii="宋体" w:hAnsi="宋体" w:cs="宋体"/>
          <w:color w:val="auto"/>
          <w:kern w:val="1"/>
          <w:szCs w:val="21"/>
          <w:highlight w:val="none"/>
        </w:rPr>
      </w:pPr>
      <w:r>
        <w:rPr>
          <w:rFonts w:hint="eastAsia" w:ascii="宋体" w:hAnsi="宋体" w:eastAsia="宋体" w:cs="宋体"/>
          <w:color w:val="auto"/>
          <w:kern w:val="0"/>
          <w:sz w:val="21"/>
          <w:szCs w:val="21"/>
          <w:highlight w:val="none"/>
          <w:u w:color="000000"/>
          <w:lang w:val="en-US" w:eastAsia="zh-CN" w:bidi="ar"/>
        </w:rPr>
        <w:t>21.3</w:t>
      </w:r>
      <w:r>
        <w:rPr>
          <w:rFonts w:hint="eastAsia" w:ascii="宋体"/>
          <w:color w:val="auto"/>
          <w:szCs w:val="21"/>
          <w:highlight w:val="none"/>
        </w:rPr>
        <w:t>投标人应按“</w:t>
      </w:r>
      <w:r>
        <w:rPr>
          <w:rFonts w:hint="eastAsia" w:ascii="宋体"/>
          <w:color w:val="auto"/>
          <w:szCs w:val="21"/>
          <w:highlight w:val="none"/>
          <w:lang w:eastAsia="zh-CN"/>
        </w:rPr>
        <w:t>第四章采购需求</w:t>
      </w:r>
      <w:r>
        <w:rPr>
          <w:rFonts w:hint="eastAsia" w:ascii="宋体"/>
          <w:color w:val="auto"/>
          <w:szCs w:val="21"/>
          <w:highlight w:val="none"/>
        </w:rPr>
        <w:t>”所列服务内容进行报价，</w:t>
      </w:r>
      <w:r>
        <w:rPr>
          <w:rFonts w:hint="eastAsia" w:ascii="宋体"/>
          <w:bCs/>
          <w:color w:val="auto"/>
          <w:szCs w:val="21"/>
          <w:highlight w:val="none"/>
          <w:lang w:val="zh-CN"/>
        </w:rPr>
        <w:t>投标报价为完成本次招标项目的全费用价格，其组成包括</w:t>
      </w:r>
      <w:r>
        <w:rPr>
          <w:rFonts w:hint="eastAsia" w:ascii="宋体" w:hAnsi="宋体"/>
          <w:color w:val="auto"/>
          <w:szCs w:val="21"/>
          <w:highlight w:val="none"/>
        </w:rPr>
        <w:t>国家对中标单位征收的各种税费等所有一切费用，</w:t>
      </w:r>
      <w:r>
        <w:rPr>
          <w:rFonts w:hint="eastAsia" w:ascii="宋体" w:hAnsi="宋体"/>
          <w:color w:val="auto"/>
          <w:szCs w:val="21"/>
          <w:highlight w:val="none"/>
          <w:lang w:val="en-US" w:eastAsia="zh-CN"/>
        </w:rPr>
        <w:t>投标报价</w:t>
      </w:r>
      <w:r>
        <w:rPr>
          <w:rFonts w:hint="eastAsia" w:ascii="宋体" w:hAnsi="宋体"/>
          <w:color w:val="auto"/>
          <w:szCs w:val="21"/>
          <w:highlight w:val="none"/>
        </w:rPr>
        <w:t>今后将不作任何调整。</w:t>
      </w:r>
    </w:p>
    <w:p w14:paraId="7F4155E8">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21.4</w:t>
      </w:r>
      <w:r>
        <w:rPr>
          <w:rFonts w:hint="eastAsia" w:ascii="宋体"/>
          <w:color w:val="auto"/>
          <w:szCs w:val="21"/>
          <w:highlight w:val="none"/>
        </w:rPr>
        <w:t>投标报价的价格是完成项目全部内容（包括后期的相关服务）交付验收的价格，其总价即为履行合同的固定总价</w:t>
      </w:r>
      <w:r>
        <w:rPr>
          <w:rFonts w:hint="eastAsia" w:ascii="宋体" w:hAnsi="宋体" w:eastAsia="宋体" w:cs="宋体"/>
          <w:color w:val="auto"/>
          <w:kern w:val="0"/>
          <w:sz w:val="21"/>
          <w:szCs w:val="21"/>
          <w:highlight w:val="none"/>
          <w:u w:color="000000"/>
          <w:lang w:val="en-US" w:eastAsia="zh-CN" w:bidi="ar"/>
        </w:rPr>
        <w:t>。</w:t>
      </w:r>
    </w:p>
    <w:p w14:paraId="4BB2B970">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21.5</w:t>
      </w:r>
      <w:r>
        <w:rPr>
          <w:rFonts w:hint="eastAsia" w:ascii="宋体" w:hAnsi="宋体" w:eastAsia="宋体" w:cs="宋体"/>
          <w:color w:val="auto"/>
          <w:kern w:val="1"/>
          <w:szCs w:val="21"/>
          <w:highlight w:val="none"/>
          <w:lang w:val="en-US" w:eastAsia="zh-CN"/>
        </w:rPr>
        <w:t>采购</w:t>
      </w:r>
      <w:r>
        <w:rPr>
          <w:rFonts w:ascii="宋体" w:hAnsi="宋体" w:cs="宋体"/>
          <w:color w:val="auto"/>
          <w:kern w:val="1"/>
          <w:szCs w:val="21"/>
          <w:highlight w:val="none"/>
        </w:rPr>
        <w:t>要求中规定的安装、调试和培训费用应包括在投标价格中。投标文件报价为含税价，采购人不再为此次招标支付任何费用。</w:t>
      </w:r>
    </w:p>
    <w:p w14:paraId="52E4152E">
      <w:pPr>
        <w:keepNext w:val="0"/>
        <w:keepLines w:val="0"/>
        <w:widowControl/>
        <w:suppressLineNumbers w:val="0"/>
        <w:spacing w:before="0" w:beforeAutospacing="0" w:after="0" w:afterAutospacing="0" w:line="440" w:lineRule="exact"/>
        <w:ind w:left="0" w:right="0" w:firstLine="420" w:firstLineChars="200"/>
        <w:jc w:val="both"/>
        <w:outlineLvl w:val="4"/>
        <w:rPr>
          <w:rFonts w:ascii="宋体" w:hAnsi="宋体" w:cs="宋体"/>
          <w:color w:val="auto"/>
          <w:kern w:val="1"/>
          <w:szCs w:val="21"/>
          <w:highlight w:val="none"/>
        </w:rPr>
      </w:pPr>
      <w:r>
        <w:rPr>
          <w:rFonts w:hint="eastAsia" w:ascii="宋体" w:hAnsi="宋体" w:eastAsia="宋体" w:cs="宋体"/>
          <w:bCs/>
          <w:color w:val="auto"/>
          <w:kern w:val="0"/>
          <w:sz w:val="21"/>
          <w:szCs w:val="21"/>
          <w:highlight w:val="none"/>
          <w:u w:color="000000"/>
          <w:lang w:val="en-US" w:eastAsia="zh-CN" w:bidi="ar"/>
        </w:rPr>
        <w:t>21.6</w:t>
      </w:r>
      <w:r>
        <w:rPr>
          <w:rFonts w:ascii="宋体" w:hAnsi="宋体" w:cs="宋体"/>
          <w:color w:val="auto"/>
          <w:kern w:val="1"/>
          <w:szCs w:val="21"/>
          <w:highlight w:val="none"/>
        </w:rPr>
        <w:t>投标报价应由法定代表人或被授权人签署。</w:t>
      </w:r>
    </w:p>
    <w:p w14:paraId="24362D24">
      <w:pPr>
        <w:spacing w:line="420" w:lineRule="exact"/>
        <w:ind w:firstLine="420"/>
        <w:rPr>
          <w:rFonts w:ascii="宋体" w:hAnsi="宋体" w:cs="宋体"/>
          <w:color w:val="auto"/>
          <w:kern w:val="1"/>
          <w:szCs w:val="21"/>
          <w:highlight w:val="none"/>
        </w:rPr>
      </w:pPr>
      <w:r>
        <w:rPr>
          <w:rFonts w:hint="eastAsia" w:ascii="宋体" w:hAnsi="宋体" w:eastAsia="宋体" w:cs="宋体"/>
          <w:color w:val="auto"/>
          <w:kern w:val="0"/>
          <w:sz w:val="21"/>
          <w:szCs w:val="21"/>
          <w:highlight w:val="none"/>
          <w:u w:color="000000"/>
          <w:lang w:val="en-US" w:eastAsia="zh-CN" w:bidi="ar"/>
        </w:rPr>
        <w:t>21.7</w:t>
      </w:r>
      <w:r>
        <w:rPr>
          <w:rFonts w:ascii="宋体" w:hAnsi="宋体" w:cs="宋体"/>
          <w:color w:val="auto"/>
          <w:kern w:val="1"/>
          <w:szCs w:val="21"/>
          <w:highlight w:val="none"/>
        </w:rPr>
        <w:t>投标人的报价不得高于本次招标最高限价，</w:t>
      </w:r>
      <w:r>
        <w:rPr>
          <w:rFonts w:ascii="宋体" w:hAnsi="宋体" w:cs="宋体"/>
          <w:b/>
          <w:bCs/>
          <w:color w:val="auto"/>
          <w:kern w:val="1"/>
          <w:szCs w:val="21"/>
          <w:highlight w:val="none"/>
        </w:rPr>
        <w:t>否则将作为无效投标处理</w:t>
      </w:r>
      <w:r>
        <w:rPr>
          <w:rFonts w:ascii="宋体" w:hAnsi="宋体" w:cs="宋体"/>
          <w:color w:val="auto"/>
          <w:kern w:val="1"/>
          <w:szCs w:val="21"/>
          <w:highlight w:val="none"/>
        </w:rPr>
        <w:t>。</w:t>
      </w:r>
    </w:p>
    <w:p w14:paraId="5F85D361">
      <w:pPr>
        <w:keepNext w:val="0"/>
        <w:keepLines w:val="0"/>
        <w:widowControl/>
        <w:suppressLineNumbers w:val="0"/>
        <w:spacing w:before="0" w:beforeAutospacing="0" w:after="0" w:afterAutospacing="0" w:line="440" w:lineRule="exact"/>
        <w:ind w:left="0" w:right="0" w:firstLine="420" w:firstLineChars="200"/>
        <w:jc w:val="both"/>
        <w:rPr>
          <w:rFonts w:ascii="宋体" w:hAnsi="宋体" w:cs="宋体"/>
          <w:color w:val="auto"/>
          <w:kern w:val="1"/>
          <w:szCs w:val="21"/>
          <w:highlight w:val="none"/>
        </w:rPr>
      </w:pPr>
      <w:r>
        <w:rPr>
          <w:rFonts w:hint="eastAsia" w:ascii="宋体" w:hAnsi="宋体" w:eastAsia="宋体" w:cs="宋体"/>
          <w:color w:val="auto"/>
          <w:highlight w:val="none"/>
          <w:lang w:val="en-US" w:eastAsia="zh-CN"/>
        </w:rPr>
        <w:t>21.8</w:t>
      </w:r>
      <w:r>
        <w:rPr>
          <w:rFonts w:ascii="宋体" w:hAnsi="宋体" w:cs="宋体"/>
          <w:color w:val="auto"/>
          <w:kern w:val="1"/>
          <w:szCs w:val="21"/>
          <w:highlight w:val="none"/>
        </w:rPr>
        <w:t>如投标文件中未列明全面实现投标服务功能而必须配置的配套或辅助设施及相应技术措施的费用，这些费用将被视为已包含在总投标价中。</w:t>
      </w:r>
    </w:p>
    <w:p w14:paraId="24A50B30">
      <w:pPr>
        <w:keepNext w:val="0"/>
        <w:keepLines w:val="0"/>
        <w:widowControl/>
        <w:suppressLineNumbers w:val="0"/>
        <w:spacing w:before="0" w:beforeAutospacing="0" w:after="0" w:afterAutospacing="0" w:line="440" w:lineRule="exact"/>
        <w:ind w:left="0" w:right="0" w:firstLine="420" w:firstLineChars="200"/>
        <w:jc w:val="both"/>
        <w:rPr>
          <w:rFonts w:ascii="宋体" w:hAnsi="宋体" w:cs="宋体"/>
          <w:color w:val="auto"/>
          <w:kern w:val="1"/>
          <w:szCs w:val="21"/>
          <w:highlight w:val="none"/>
        </w:rPr>
      </w:pPr>
      <w:r>
        <w:rPr>
          <w:rFonts w:hint="eastAsia" w:ascii="宋体" w:hAnsi="宋体" w:cs="宋体"/>
          <w:color w:val="auto"/>
          <w:kern w:val="1"/>
          <w:szCs w:val="21"/>
          <w:highlight w:val="none"/>
          <w:lang w:val="en-US" w:eastAsia="zh-CN"/>
        </w:rPr>
        <w:t>21.9</w:t>
      </w:r>
      <w:r>
        <w:rPr>
          <w:rFonts w:ascii="宋体" w:hAnsi="宋体" w:cs="宋体"/>
          <w:color w:val="auto"/>
          <w:kern w:val="1"/>
          <w:szCs w:val="21"/>
          <w:highlight w:val="none"/>
        </w:rPr>
        <w:t>总投标价中不得包含招标文件要求以外的内容，否则，在评标时不予核减，但在授予合同时，采购人有权将这部分价格从其中标价格中扣除。</w:t>
      </w:r>
    </w:p>
    <w:p w14:paraId="43CCE4FF">
      <w:pPr>
        <w:keepNext w:val="0"/>
        <w:keepLines w:val="0"/>
        <w:widowControl/>
        <w:suppressLineNumbers w:val="0"/>
        <w:spacing w:before="0" w:beforeAutospacing="0" w:after="0" w:afterAutospacing="0" w:line="440" w:lineRule="exact"/>
        <w:ind w:left="0" w:right="0" w:firstLine="420" w:firstLineChars="200"/>
        <w:jc w:val="both"/>
        <w:rPr>
          <w:rFonts w:hint="default" w:eastAsia="楷体_GB2312"/>
          <w:color w:val="auto"/>
          <w:highlight w:val="none"/>
          <w:lang w:val="en-US" w:eastAsia="zh-CN"/>
        </w:rPr>
      </w:pPr>
      <w:r>
        <w:rPr>
          <w:rFonts w:hint="eastAsia" w:ascii="宋体" w:hAnsi="宋体" w:cs="宋体"/>
          <w:color w:val="auto"/>
          <w:kern w:val="1"/>
          <w:szCs w:val="21"/>
          <w:highlight w:val="none"/>
          <w:lang w:val="en-US" w:eastAsia="zh-CN"/>
        </w:rPr>
        <w:t>21.10</w:t>
      </w:r>
      <w:r>
        <w:rPr>
          <w:rFonts w:ascii="宋体" w:hAnsi="宋体" w:cs="宋体"/>
          <w:color w:val="auto"/>
          <w:kern w:val="1"/>
          <w:szCs w:val="21"/>
          <w:highlight w:val="none"/>
        </w:rPr>
        <w:t>总投标价中不得缺漏招标文件所要求的内容，否则，评标时将有效投标中该项内容的最高价计入其评标总价，但在授予合同时，缺漏项目的报价视作已含在其他项目的报价中，这些项目将作为免费赠送而包含在合同内。</w:t>
      </w:r>
    </w:p>
    <w:p w14:paraId="1D4ED396">
      <w:pPr>
        <w:keepNext w:val="0"/>
        <w:keepLines w:val="0"/>
        <w:widowControl/>
        <w:suppressLineNumbers w:val="0"/>
        <w:spacing w:before="0" w:beforeAutospacing="0" w:after="0" w:afterAutospacing="0" w:line="400" w:lineRule="exact"/>
        <w:ind w:left="0" w:right="0" w:firstLine="422" w:firstLineChars="200"/>
        <w:jc w:val="both"/>
        <w:outlineLvl w:val="3"/>
        <w:rPr>
          <w:rFonts w:hint="eastAsia" w:ascii="黑体" w:hAnsi="宋体" w:eastAsia="黑体" w:cs="宋体"/>
          <w:b/>
          <w:bCs w:val="0"/>
          <w:color w:val="auto"/>
          <w:highlight w:val="none"/>
          <w:lang w:val="en-US"/>
        </w:rPr>
      </w:pPr>
      <w:r>
        <w:rPr>
          <w:rFonts w:hint="eastAsia" w:ascii="黑体" w:hAnsi="宋体" w:eastAsia="黑体" w:cs="宋体"/>
          <w:b/>
          <w:bCs w:val="0"/>
          <w:color w:val="auto"/>
          <w:kern w:val="0"/>
          <w:sz w:val="21"/>
          <w:szCs w:val="21"/>
          <w:highlight w:val="none"/>
          <w:u w:color="000000"/>
          <w:lang w:val="en-US" w:eastAsia="zh-CN" w:bidi="ar"/>
        </w:rPr>
        <w:t>22.投标有效期</w:t>
      </w:r>
    </w:p>
    <w:p w14:paraId="321CBC91">
      <w:pPr>
        <w:keepNext w:val="0"/>
        <w:keepLines w:val="0"/>
        <w:widowControl/>
        <w:suppressLineNumbers w:val="0"/>
        <w:spacing w:before="0" w:beforeAutospacing="0" w:after="0" w:afterAutospacing="0" w:line="400" w:lineRule="exact"/>
        <w:ind w:left="0" w:right="0" w:firstLine="420" w:firstLineChars="200"/>
        <w:jc w:val="both"/>
        <w:outlineLvl w:val="4"/>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 xml:space="preserve">22.1 </w:t>
      </w:r>
      <w:r>
        <w:rPr>
          <w:rFonts w:hint="eastAsia" w:ascii="宋体"/>
          <w:color w:val="auto"/>
          <w:szCs w:val="21"/>
          <w:highlight w:val="none"/>
          <w:lang w:eastAsia="zh-CN"/>
        </w:rPr>
        <w:t>投标有效期见</w:t>
      </w:r>
      <w:r>
        <w:rPr>
          <w:rFonts w:hint="eastAsia" w:ascii="宋体"/>
          <w:color w:val="auto"/>
          <w:szCs w:val="21"/>
          <w:highlight w:val="none"/>
        </w:rPr>
        <w:t>投标人须知前附表</w:t>
      </w:r>
      <w:r>
        <w:rPr>
          <w:rFonts w:hint="eastAsia" w:ascii="宋体" w:hAnsi="宋体" w:eastAsia="宋体" w:cs="宋体"/>
          <w:color w:val="auto"/>
          <w:kern w:val="0"/>
          <w:sz w:val="21"/>
          <w:szCs w:val="21"/>
          <w:highlight w:val="none"/>
          <w:u w:color="000000"/>
          <w:lang w:val="en-US" w:eastAsia="zh-CN" w:bidi="ar"/>
        </w:rPr>
        <w:t>。</w:t>
      </w:r>
    </w:p>
    <w:p w14:paraId="4371811E">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22.2在投标有效期内，投标人撤销或修改其投标文件的，应承担招标文件和法律规定的责任。</w:t>
      </w:r>
    </w:p>
    <w:p w14:paraId="528DBA54">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22.3出现特殊情况需要延长投标有效期的，采购人以书面形式通知所有投标人延长投标有效期。投标人同意延长的，不得要求或被允许修改或撤销其投标文件；投标人拒绝延长的，其投标失效。</w:t>
      </w:r>
    </w:p>
    <w:p w14:paraId="7E29C991">
      <w:pPr>
        <w:keepNext w:val="0"/>
        <w:keepLines w:val="0"/>
        <w:widowControl/>
        <w:numPr>
          <w:ilvl w:val="0"/>
          <w:numId w:val="0"/>
        </w:numPr>
        <w:suppressLineNumbers w:val="0"/>
        <w:spacing w:before="0" w:beforeAutospacing="0" w:after="0" w:afterAutospacing="0" w:line="400" w:lineRule="exact"/>
        <w:ind w:leftChars="200" w:right="0" w:rightChars="0"/>
        <w:jc w:val="both"/>
        <w:outlineLvl w:val="3"/>
        <w:rPr>
          <w:rFonts w:hint="eastAsia" w:ascii="黑体" w:hAnsi="宋体" w:eastAsia="黑体" w:cs="宋体"/>
          <w:b/>
          <w:bCs/>
          <w:color w:val="auto"/>
          <w:highlight w:val="none"/>
          <w:lang w:val="en-US"/>
        </w:rPr>
      </w:pPr>
      <w:r>
        <w:rPr>
          <w:rFonts w:hint="eastAsia" w:ascii="黑体" w:hAnsi="宋体" w:eastAsia="黑体" w:cs="宋体"/>
          <w:b/>
          <w:bCs/>
          <w:color w:val="auto"/>
          <w:kern w:val="0"/>
          <w:sz w:val="21"/>
          <w:szCs w:val="21"/>
          <w:highlight w:val="none"/>
          <w:u w:color="000000"/>
          <w:lang w:val="en-US" w:eastAsia="zh-CN" w:bidi="ar"/>
        </w:rPr>
        <w:t>23.投标保证金</w:t>
      </w:r>
    </w:p>
    <w:p w14:paraId="7A9617E9">
      <w:pPr>
        <w:keepNext w:val="0"/>
        <w:keepLines w:val="0"/>
        <w:widowControl/>
        <w:suppressLineNumbers w:val="0"/>
        <w:spacing w:before="0" w:beforeAutospacing="0" w:after="0" w:afterAutospacing="0" w:line="400" w:lineRule="exact"/>
        <w:ind w:left="0" w:right="0" w:firstLine="420" w:firstLineChars="200"/>
        <w:jc w:val="both"/>
        <w:outlineLvl w:val="4"/>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23.1本项目不要求投标人提交投标保证金。</w:t>
      </w:r>
    </w:p>
    <w:p w14:paraId="79028288">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color w:val="auto"/>
          <w:sz w:val="24"/>
          <w:szCs w:val="24"/>
          <w:highlight w:val="none"/>
          <w:lang w:val="en-US"/>
        </w:rPr>
      </w:pPr>
      <w:bookmarkStart w:id="35" w:name="_Toc6570_WPSOffice_Level3"/>
      <w:bookmarkEnd w:id="35"/>
      <w:bookmarkStart w:id="36" w:name="_Toc26398"/>
      <w:r>
        <w:rPr>
          <w:rFonts w:hint="eastAsia" w:ascii="宋体" w:hAnsi="宋体" w:eastAsia="宋体" w:cs="宋体"/>
          <w:b/>
          <w:bCs w:val="0"/>
          <w:color w:val="auto"/>
          <w:kern w:val="0"/>
          <w:sz w:val="24"/>
          <w:szCs w:val="24"/>
          <w:highlight w:val="none"/>
          <w:u w:color="000000"/>
          <w:lang w:val="en-US" w:eastAsia="zh-CN" w:bidi="ar"/>
        </w:rPr>
        <w:t>（四）</w:t>
      </w:r>
      <w:bookmarkEnd w:id="36"/>
      <w:r>
        <w:rPr>
          <w:rFonts w:hint="eastAsia" w:ascii="宋体"/>
          <w:b/>
          <w:color w:val="auto"/>
          <w:sz w:val="24"/>
          <w:szCs w:val="24"/>
          <w:highlight w:val="none"/>
        </w:rPr>
        <w:t>投标文件的递交</w:t>
      </w:r>
    </w:p>
    <w:p w14:paraId="7D6AD596">
      <w:pPr>
        <w:keepNext w:val="0"/>
        <w:keepLines w:val="0"/>
        <w:pageBreakBefore w:val="0"/>
        <w:widowControl w:val="0"/>
        <w:kinsoku/>
        <w:wordWrap/>
        <w:overflowPunct/>
        <w:topLinePunct w:val="0"/>
        <w:bidi w:val="0"/>
        <w:snapToGrid/>
        <w:spacing w:line="440" w:lineRule="exact"/>
        <w:ind w:firstLine="422" w:firstLineChars="200"/>
        <w:jc w:val="left"/>
        <w:textAlignment w:val="auto"/>
        <w:rPr>
          <w:rFonts w:hint="eastAsia" w:ascii="宋体" w:hAnsi="宋体" w:cs="宋体"/>
          <w:b/>
          <w:color w:val="auto"/>
          <w:szCs w:val="21"/>
          <w:highlight w:val="none"/>
        </w:rPr>
      </w:pPr>
      <w:bookmarkStart w:id="37" w:name="_Toc490"/>
      <w:bookmarkEnd w:id="37"/>
      <w:bookmarkStart w:id="38" w:name="_Toc30407_WPSOffice_Level3"/>
      <w:bookmarkEnd w:id="38"/>
      <w:r>
        <w:rPr>
          <w:rFonts w:hint="eastAsia" w:ascii="宋体" w:hAnsi="宋体" w:cs="宋体"/>
          <w:b/>
          <w:color w:val="auto"/>
          <w:szCs w:val="21"/>
          <w:highlight w:val="none"/>
        </w:rPr>
        <w:t>2</w:t>
      </w:r>
      <w:r>
        <w:rPr>
          <w:rFonts w:hint="eastAsia" w:ascii="宋体" w:hAnsi="宋体" w:cs="宋体"/>
          <w:b/>
          <w:color w:val="auto"/>
          <w:szCs w:val="21"/>
          <w:highlight w:val="none"/>
          <w:lang w:val="en-US" w:eastAsia="zh-CN"/>
        </w:rPr>
        <w:t>4</w:t>
      </w:r>
      <w:r>
        <w:rPr>
          <w:rFonts w:hint="eastAsia" w:ascii="宋体" w:hAnsi="宋体" w:cs="宋体"/>
          <w:b/>
          <w:color w:val="auto"/>
          <w:szCs w:val="21"/>
          <w:highlight w:val="none"/>
        </w:rPr>
        <w:t>. 投标文件的份数和签署</w:t>
      </w:r>
    </w:p>
    <w:p w14:paraId="3D6DF841">
      <w:pPr>
        <w:keepNext w:val="0"/>
        <w:keepLines w:val="0"/>
        <w:pageBreakBefore w:val="0"/>
        <w:widowControl w:val="0"/>
        <w:kinsoku/>
        <w:wordWrap/>
        <w:overflowPunct/>
        <w:topLinePunct w:val="0"/>
        <w:bidi w:val="0"/>
        <w:snapToGrid/>
        <w:spacing w:line="440" w:lineRule="exact"/>
        <w:ind w:firstLine="422" w:firstLineChars="200"/>
        <w:jc w:val="left"/>
        <w:textAlignment w:val="auto"/>
        <w:rPr>
          <w:rFonts w:hint="eastAsia" w:ascii="宋体" w:hAnsi="宋体"/>
          <w:b/>
          <w:bCs/>
          <w:color w:val="auto"/>
          <w:szCs w:val="21"/>
          <w:highlight w:val="none"/>
        </w:rPr>
      </w:pPr>
      <w:r>
        <w:rPr>
          <w:rFonts w:hint="eastAsia" w:ascii="宋体" w:hAnsi="宋体" w:cs="宋体"/>
          <w:b/>
          <w:bCs/>
          <w:color w:val="auto"/>
          <w:szCs w:val="21"/>
          <w:highlight w:val="none"/>
        </w:rPr>
        <w:t>2</w:t>
      </w:r>
      <w:r>
        <w:rPr>
          <w:rFonts w:hint="eastAsia" w:ascii="宋体"/>
          <w:b/>
          <w:bCs/>
          <w:color w:val="auto"/>
          <w:szCs w:val="21"/>
          <w:highlight w:val="none"/>
          <w:lang w:val="en-US" w:eastAsia="zh-CN"/>
        </w:rPr>
        <w:t>4</w:t>
      </w:r>
      <w:r>
        <w:rPr>
          <w:rFonts w:hint="eastAsia" w:ascii="宋体"/>
          <w:b/>
          <w:bCs/>
          <w:color w:val="auto"/>
          <w:szCs w:val="21"/>
          <w:highlight w:val="none"/>
        </w:rPr>
        <w:t xml:space="preserve">.1  </w:t>
      </w:r>
      <w:r>
        <w:rPr>
          <w:rFonts w:hint="eastAsia" w:ascii="宋体" w:hAnsi="宋体" w:cs="宋体"/>
          <w:color w:val="auto"/>
          <w:kern w:val="0"/>
          <w:szCs w:val="21"/>
          <w:highlight w:val="none"/>
        </w:rPr>
        <w:t>投标人中标后须递交与网上电子投标文件完全一致的纸质版投标文件，在领取中标通知书时，一并递交给招标代理机构。</w:t>
      </w:r>
    </w:p>
    <w:p w14:paraId="382AB79E">
      <w:pPr>
        <w:keepNext w:val="0"/>
        <w:keepLines w:val="0"/>
        <w:pageBreakBefore w:val="0"/>
        <w:widowControl w:val="0"/>
        <w:kinsoku/>
        <w:wordWrap/>
        <w:overflowPunct/>
        <w:topLinePunct w:val="0"/>
        <w:bidi w:val="0"/>
        <w:snapToGrid/>
        <w:spacing w:line="440" w:lineRule="exact"/>
        <w:ind w:firstLine="422" w:firstLineChars="200"/>
        <w:jc w:val="left"/>
        <w:textAlignment w:val="auto"/>
        <w:rPr>
          <w:rFonts w:hint="eastAsia" w:ascii="宋体"/>
          <w:color w:val="auto"/>
          <w:szCs w:val="21"/>
          <w:highlight w:val="none"/>
        </w:rPr>
      </w:pPr>
      <w:r>
        <w:rPr>
          <w:rFonts w:hint="eastAsia" w:ascii="宋体"/>
          <w:b/>
          <w:bCs/>
          <w:color w:val="auto"/>
          <w:szCs w:val="21"/>
          <w:highlight w:val="none"/>
        </w:rPr>
        <w:t>2</w:t>
      </w:r>
      <w:r>
        <w:rPr>
          <w:rFonts w:hint="eastAsia" w:ascii="宋体"/>
          <w:b/>
          <w:bCs/>
          <w:color w:val="auto"/>
          <w:szCs w:val="21"/>
          <w:highlight w:val="none"/>
          <w:lang w:val="en-US" w:eastAsia="zh-CN"/>
        </w:rPr>
        <w:t>4</w:t>
      </w:r>
      <w:r>
        <w:rPr>
          <w:rFonts w:hint="eastAsia" w:ascii="宋体"/>
          <w:b/>
          <w:bCs/>
          <w:color w:val="auto"/>
          <w:szCs w:val="21"/>
          <w:highlight w:val="none"/>
        </w:rPr>
        <w:t xml:space="preserve">.2  </w:t>
      </w:r>
      <w:r>
        <w:rPr>
          <w:rFonts w:hint="eastAsia" w:ascii="宋体" w:hAnsi="宋体"/>
          <w:b/>
          <w:color w:val="auto"/>
          <w:szCs w:val="21"/>
          <w:highlight w:val="none"/>
        </w:rPr>
        <w:t>电子投标文件须按格式文件要求签字或盖章（电子签章），否则经评委会一致认定后, 按照无效投标处理。</w:t>
      </w:r>
    </w:p>
    <w:p w14:paraId="29BEB779">
      <w:pPr>
        <w:keepNext w:val="0"/>
        <w:keepLines w:val="0"/>
        <w:pageBreakBefore w:val="0"/>
        <w:widowControl w:val="0"/>
        <w:kinsoku/>
        <w:wordWrap/>
        <w:overflowPunct/>
        <w:topLinePunct w:val="0"/>
        <w:bidi w:val="0"/>
        <w:snapToGrid/>
        <w:spacing w:line="440" w:lineRule="exact"/>
        <w:ind w:firstLine="422" w:firstLineChars="200"/>
        <w:jc w:val="left"/>
        <w:textAlignment w:val="auto"/>
        <w:rPr>
          <w:rFonts w:hint="eastAsia" w:ascii="宋体" w:hAnsi="宋体"/>
          <w:b/>
          <w:color w:val="auto"/>
          <w:szCs w:val="21"/>
          <w:highlight w:val="none"/>
        </w:rPr>
      </w:pPr>
      <w:r>
        <w:rPr>
          <w:rFonts w:hint="eastAsia" w:ascii="宋体"/>
          <w:b/>
          <w:color w:val="auto"/>
          <w:szCs w:val="21"/>
          <w:highlight w:val="none"/>
        </w:rPr>
        <w:t>2</w:t>
      </w:r>
      <w:r>
        <w:rPr>
          <w:rFonts w:hint="eastAsia" w:ascii="宋体"/>
          <w:b/>
          <w:color w:val="auto"/>
          <w:szCs w:val="21"/>
          <w:highlight w:val="none"/>
          <w:lang w:val="en-US" w:eastAsia="zh-CN"/>
        </w:rPr>
        <w:t>5</w:t>
      </w:r>
      <w:r>
        <w:rPr>
          <w:rFonts w:hint="eastAsia" w:ascii="宋体"/>
          <w:b/>
          <w:color w:val="auto"/>
          <w:szCs w:val="21"/>
          <w:highlight w:val="none"/>
        </w:rPr>
        <w:t xml:space="preserve">. </w:t>
      </w:r>
      <w:r>
        <w:rPr>
          <w:rFonts w:hint="eastAsia" w:ascii="宋体" w:hAnsi="宋体"/>
          <w:b/>
          <w:color w:val="auto"/>
          <w:szCs w:val="21"/>
          <w:highlight w:val="none"/>
        </w:rPr>
        <w:t>投标文件的提交</w:t>
      </w:r>
    </w:p>
    <w:p w14:paraId="7EFB03B8">
      <w:pPr>
        <w:keepNext w:val="0"/>
        <w:keepLines w:val="0"/>
        <w:pageBreakBefore w:val="0"/>
        <w:widowControl w:val="0"/>
        <w:kinsoku/>
        <w:wordWrap/>
        <w:overflowPunct/>
        <w:topLinePunct w:val="0"/>
        <w:bidi w:val="0"/>
        <w:snapToGrid/>
        <w:spacing w:line="440" w:lineRule="exact"/>
        <w:ind w:firstLine="422" w:firstLineChars="200"/>
        <w:jc w:val="left"/>
        <w:textAlignment w:val="auto"/>
        <w:rPr>
          <w:rFonts w:hint="eastAsia" w:ascii="宋体" w:hAnsi="宋体"/>
          <w:b/>
          <w:color w:val="auto"/>
          <w:szCs w:val="21"/>
          <w:highlight w:val="none"/>
        </w:rPr>
      </w:pPr>
      <w:r>
        <w:rPr>
          <w:rFonts w:hint="eastAsia" w:ascii="宋体" w:hAnsi="宋体"/>
          <w:b/>
          <w:color w:val="auto"/>
          <w:szCs w:val="21"/>
          <w:highlight w:val="none"/>
        </w:rPr>
        <w:t>2</w:t>
      </w:r>
      <w:r>
        <w:rPr>
          <w:rFonts w:hint="eastAsia" w:ascii="宋体" w:hAnsi="宋体"/>
          <w:b/>
          <w:color w:val="auto"/>
          <w:szCs w:val="21"/>
          <w:highlight w:val="none"/>
          <w:lang w:val="en-US" w:eastAsia="zh-CN"/>
        </w:rPr>
        <w:t>5</w:t>
      </w:r>
      <w:r>
        <w:rPr>
          <w:rFonts w:hint="eastAsia" w:ascii="宋体" w:hAnsi="宋体"/>
          <w:b/>
          <w:color w:val="auto"/>
          <w:szCs w:val="21"/>
          <w:highlight w:val="none"/>
        </w:rPr>
        <w:t>.1 投标人应在投标人须知前附表规定的投标截止时间前在网上递交投标文件。未在开标截止时间前通过网上招标投标系统递交有效电子投标文件的，开标系统不予接收，投标将被拒绝。</w:t>
      </w:r>
    </w:p>
    <w:p w14:paraId="0F17F2F3">
      <w:pPr>
        <w:keepNext w:val="0"/>
        <w:keepLines w:val="0"/>
        <w:pageBreakBefore w:val="0"/>
        <w:widowControl w:val="0"/>
        <w:kinsoku/>
        <w:wordWrap/>
        <w:overflowPunct/>
        <w:topLinePunct w:val="0"/>
        <w:bidi w:val="0"/>
        <w:snapToGrid/>
        <w:spacing w:line="440" w:lineRule="exact"/>
        <w:ind w:firstLine="422" w:firstLineChars="200"/>
        <w:textAlignment w:val="auto"/>
        <w:rPr>
          <w:rFonts w:hint="eastAsia" w:ascii="宋体"/>
          <w:b/>
          <w:color w:val="auto"/>
          <w:szCs w:val="21"/>
          <w:highlight w:val="none"/>
        </w:rPr>
      </w:pPr>
      <w:r>
        <w:rPr>
          <w:rFonts w:hint="eastAsia" w:ascii="宋体"/>
          <w:b/>
          <w:color w:val="auto"/>
          <w:szCs w:val="21"/>
          <w:highlight w:val="none"/>
        </w:rPr>
        <w:t>2</w:t>
      </w:r>
      <w:r>
        <w:rPr>
          <w:rFonts w:hint="eastAsia" w:ascii="宋体"/>
          <w:b/>
          <w:color w:val="auto"/>
          <w:szCs w:val="21"/>
          <w:highlight w:val="none"/>
          <w:lang w:val="en-US" w:eastAsia="zh-CN"/>
        </w:rPr>
        <w:t>6</w:t>
      </w:r>
      <w:r>
        <w:rPr>
          <w:rFonts w:hint="eastAsia" w:ascii="宋体"/>
          <w:b/>
          <w:color w:val="auto"/>
          <w:szCs w:val="21"/>
          <w:highlight w:val="none"/>
        </w:rPr>
        <w:t>．投标文件的修改与撤回</w:t>
      </w:r>
    </w:p>
    <w:p w14:paraId="4FFC477A">
      <w:pPr>
        <w:keepNext w:val="0"/>
        <w:keepLines w:val="0"/>
        <w:pageBreakBefore w:val="0"/>
        <w:widowControl w:val="0"/>
        <w:kinsoku/>
        <w:wordWrap/>
        <w:overflowPunct/>
        <w:topLinePunct w:val="0"/>
        <w:autoSpaceDE w:val="0"/>
        <w:autoSpaceDN w:val="0"/>
        <w:bidi w:val="0"/>
        <w:adjustRightInd w:val="0"/>
        <w:snapToGrid/>
        <w:spacing w:line="440" w:lineRule="exact"/>
        <w:ind w:firstLine="420" w:firstLineChars="200"/>
        <w:jc w:val="left"/>
        <w:textAlignment w:val="auto"/>
        <w:rPr>
          <w:rFonts w:hint="eastAsia" w:ascii="宋体" w:hAnsi="宋体" w:cs="宋体"/>
          <w:color w:val="auto"/>
          <w:szCs w:val="21"/>
          <w:highlight w:val="none"/>
        </w:rPr>
      </w:pPr>
      <w:r>
        <w:rPr>
          <w:rFonts w:hint="eastAsia" w:ascii="宋体" w:hAnsi="宋体"/>
          <w:color w:val="auto"/>
          <w:szCs w:val="21"/>
          <w:highlight w:val="none"/>
        </w:rPr>
        <w:t>2</w:t>
      </w:r>
      <w:r>
        <w:rPr>
          <w:rFonts w:hint="eastAsia" w:ascii="宋体" w:hAnsi="宋体"/>
          <w:color w:val="auto"/>
          <w:szCs w:val="21"/>
          <w:highlight w:val="none"/>
          <w:lang w:val="en-US" w:eastAsia="zh-CN"/>
        </w:rPr>
        <w:t>6</w:t>
      </w:r>
      <w:r>
        <w:rPr>
          <w:rFonts w:hint="eastAsia" w:ascii="宋体" w:hAnsi="宋体"/>
          <w:color w:val="auto"/>
          <w:szCs w:val="21"/>
          <w:highlight w:val="none"/>
        </w:rPr>
        <w:t>.</w:t>
      </w:r>
      <w:r>
        <w:rPr>
          <w:rFonts w:hint="eastAsia" w:ascii="宋体" w:hAnsi="宋体"/>
          <w:color w:val="auto"/>
          <w:szCs w:val="21"/>
          <w:highlight w:val="none"/>
          <w:lang w:val="en-US" w:eastAsia="zh-CN"/>
        </w:rPr>
        <w:t>1</w:t>
      </w:r>
      <w:r>
        <w:rPr>
          <w:rFonts w:hint="eastAsia" w:ascii="宋体" w:hAnsi="宋体"/>
          <w:color w:val="auto"/>
          <w:szCs w:val="21"/>
          <w:highlight w:val="none"/>
        </w:rPr>
        <w:t xml:space="preserve"> </w:t>
      </w:r>
      <w:r>
        <w:rPr>
          <w:rFonts w:hint="eastAsia"/>
          <w:color w:val="auto"/>
          <w:highlight w:val="none"/>
        </w:rPr>
        <w:t xml:space="preserve"> 采用网上招投标的，在规定的投标截止时间前，投标人可以自行从网上招投标系统撤回已递交的投标文件，并可修改后重新上传，开标时以投标截止时间前投标人最终上传的投标文件为准</w:t>
      </w:r>
      <w:r>
        <w:rPr>
          <w:rFonts w:hint="eastAsia" w:ascii="宋体" w:hAnsi="宋体" w:cs="宋体"/>
          <w:color w:val="auto"/>
          <w:szCs w:val="21"/>
          <w:highlight w:val="none"/>
        </w:rPr>
        <w:t>。</w:t>
      </w:r>
    </w:p>
    <w:p w14:paraId="0F589EF9">
      <w:pPr>
        <w:spacing w:before="156" w:beforeLines="50" w:after="156" w:afterLines="50" w:line="440" w:lineRule="exact"/>
        <w:jc w:val="center"/>
        <w:rPr>
          <w:rFonts w:hint="eastAsia" w:ascii="宋体" w:hAnsi="宋体" w:cs="宋体"/>
          <w:b/>
          <w:color w:val="auto"/>
          <w:sz w:val="28"/>
          <w:szCs w:val="28"/>
          <w:highlight w:val="none"/>
        </w:rPr>
      </w:pPr>
      <w:r>
        <w:rPr>
          <w:rFonts w:hint="eastAsia" w:ascii="宋体" w:hAnsi="宋体" w:cs="宋体"/>
          <w:b/>
          <w:color w:val="auto"/>
          <w:sz w:val="28"/>
          <w:szCs w:val="28"/>
          <w:highlight w:val="none"/>
        </w:rPr>
        <w:t>（五）开标、评标和定标</w:t>
      </w:r>
    </w:p>
    <w:p w14:paraId="7720A2A0">
      <w:pPr>
        <w:keepNext w:val="0"/>
        <w:keepLines w:val="0"/>
        <w:pageBreakBefore w:val="0"/>
        <w:widowControl w:val="0"/>
        <w:kinsoku/>
        <w:wordWrap/>
        <w:overflowPunct/>
        <w:topLinePunct w:val="0"/>
        <w:autoSpaceDE/>
        <w:autoSpaceDN/>
        <w:bidi w:val="0"/>
        <w:adjustRightInd/>
        <w:snapToGrid/>
        <w:spacing w:line="44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2</w:t>
      </w:r>
      <w:r>
        <w:rPr>
          <w:rFonts w:hint="eastAsia" w:ascii="宋体" w:hAnsi="宋体" w:cs="宋体"/>
          <w:b/>
          <w:color w:val="auto"/>
          <w:szCs w:val="21"/>
          <w:highlight w:val="none"/>
          <w:lang w:val="en-US" w:eastAsia="zh-CN"/>
        </w:rPr>
        <w:t>7</w:t>
      </w:r>
      <w:r>
        <w:rPr>
          <w:rFonts w:hint="eastAsia" w:ascii="宋体" w:hAnsi="宋体" w:cs="宋体"/>
          <w:b/>
          <w:color w:val="auto"/>
          <w:szCs w:val="21"/>
          <w:highlight w:val="none"/>
        </w:rPr>
        <w:t>. 开标</w:t>
      </w:r>
    </w:p>
    <w:p w14:paraId="55DA878E">
      <w:pPr>
        <w:wordWrap w:val="0"/>
        <w:spacing w:line="440" w:lineRule="exact"/>
        <w:ind w:right="-155" w:rightChars="-74"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27.1  开标的时间和地点</w:t>
      </w:r>
    </w:p>
    <w:p w14:paraId="31AF1C13">
      <w:pPr>
        <w:wordWrap w:val="0"/>
        <w:spacing w:line="440" w:lineRule="exact"/>
        <w:ind w:right="-155" w:rightChars="-74"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27.1.1</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按招标公告中的开标时间和地点公开开标。</w:t>
      </w:r>
    </w:p>
    <w:p w14:paraId="10A09C6E">
      <w:pPr>
        <w:wordWrap w:val="0"/>
        <w:spacing w:line="440" w:lineRule="exact"/>
        <w:ind w:right="-155" w:rightChars="-74"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27.2  参与开标的监督部门</w:t>
      </w:r>
    </w:p>
    <w:p w14:paraId="165E1C48">
      <w:pPr>
        <w:wordWrap w:val="0"/>
        <w:spacing w:line="440" w:lineRule="exact"/>
        <w:ind w:right="-155" w:rightChars="-74"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27.2.1</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可以邀请相关监管部门参加。</w:t>
      </w:r>
    </w:p>
    <w:p w14:paraId="461E93F6">
      <w:pPr>
        <w:wordWrap w:val="0"/>
        <w:spacing w:line="440" w:lineRule="exact"/>
        <w:ind w:right="-155" w:rightChars="-74"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27.3开标程序</w:t>
      </w:r>
    </w:p>
    <w:p w14:paraId="48818150">
      <w:pPr>
        <w:wordWrap w:val="0"/>
        <w:spacing w:line="440" w:lineRule="exact"/>
        <w:ind w:right="-155" w:rightChars="-74"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开标会议由代理机构主持。</w:t>
      </w:r>
    </w:p>
    <w:p w14:paraId="7DF39F21">
      <w:pPr>
        <w:wordWrap w:val="0"/>
        <w:spacing w:line="440" w:lineRule="exact"/>
        <w:ind w:right="-155" w:rightChars="-74"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（1）宣布开标纪律；</w:t>
      </w:r>
    </w:p>
    <w:p w14:paraId="10C4A5CD">
      <w:pPr>
        <w:wordWrap w:val="0"/>
        <w:spacing w:line="440" w:lineRule="exact"/>
        <w:ind w:right="-155" w:rightChars="-74"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（2）宣布</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、代理机构主持人、见证人等有关人员姓名；</w:t>
      </w:r>
    </w:p>
    <w:p w14:paraId="0FC949A6">
      <w:pPr>
        <w:wordWrap w:val="0"/>
        <w:spacing w:line="440" w:lineRule="exact"/>
        <w:ind w:right="-155" w:rightChars="-74"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 xml:space="preserve">（3）公布投标截止时间前，通过滁州市城投工程咨询有限公司不见面开标系统递交投标文件的投标人名称等； </w:t>
      </w:r>
    </w:p>
    <w:p w14:paraId="3E2395F7">
      <w:pPr>
        <w:wordWrap w:val="0"/>
        <w:spacing w:line="440" w:lineRule="exact"/>
        <w:ind w:right="-155" w:rightChars="-74"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（4）投标人在投标截止时间后，规定时间内完成投标文件解密工作；</w:t>
      </w:r>
    </w:p>
    <w:p w14:paraId="6D13347F">
      <w:pPr>
        <w:wordWrap w:val="0"/>
        <w:spacing w:line="440" w:lineRule="exact"/>
        <w:ind w:right="-155" w:rightChars="-74"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（5）公布投标人投标报价、质量目标、供货期及其他内容，并记录在案；</w:t>
      </w:r>
    </w:p>
    <w:p w14:paraId="0BB209BC">
      <w:pPr>
        <w:wordWrap w:val="0"/>
        <w:spacing w:line="440" w:lineRule="exact"/>
        <w:ind w:right="-155" w:rightChars="-74"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（6）开标结束。</w:t>
      </w:r>
    </w:p>
    <w:p w14:paraId="280A00EF">
      <w:pPr>
        <w:wordWrap w:val="0"/>
        <w:spacing w:line="440" w:lineRule="exact"/>
        <w:ind w:right="-155" w:rightChars="-74"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多标包项目按照标包顺序按以上程序依次开标。</w:t>
      </w:r>
    </w:p>
    <w:p w14:paraId="3857091F">
      <w:pPr>
        <w:wordWrap w:val="0"/>
        <w:spacing w:line="440" w:lineRule="exact"/>
        <w:ind w:right="-155" w:rightChars="-74" w:firstLine="420" w:firstLineChars="200"/>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 xml:space="preserve"> 27.4开标</w:t>
      </w:r>
      <w:r>
        <w:rPr>
          <w:rFonts w:hint="eastAsia" w:ascii="宋体" w:hAnsi="宋体" w:cs="宋体"/>
          <w:color w:val="auto"/>
          <w:szCs w:val="21"/>
          <w:highlight w:val="none"/>
          <w:lang w:eastAsia="zh-CN"/>
        </w:rPr>
        <w:t>疑议</w:t>
      </w:r>
    </w:p>
    <w:p w14:paraId="1F097A3D">
      <w:pPr>
        <w:wordWrap w:val="0"/>
        <w:spacing w:line="440" w:lineRule="exact"/>
        <w:ind w:right="-155" w:rightChars="-74"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投标人代表对开标过程和开标记录有</w:t>
      </w:r>
      <w:r>
        <w:rPr>
          <w:rFonts w:hint="eastAsia" w:ascii="宋体" w:hAnsi="宋体" w:cs="宋体"/>
          <w:color w:val="auto"/>
          <w:szCs w:val="21"/>
          <w:highlight w:val="none"/>
          <w:lang w:eastAsia="zh-CN"/>
        </w:rPr>
        <w:t>疑议</w:t>
      </w:r>
      <w:r>
        <w:rPr>
          <w:rFonts w:hint="eastAsia" w:ascii="宋体" w:hAnsi="宋体" w:cs="宋体"/>
          <w:color w:val="auto"/>
          <w:szCs w:val="21"/>
          <w:highlight w:val="none"/>
        </w:rPr>
        <w:t>，以及认为</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、代理机构相关工作人员有需要回避的情形的，应当场提出询问或者回避申请。</w:t>
      </w:r>
    </w:p>
    <w:p w14:paraId="35780B7F">
      <w:pPr>
        <w:spacing w:line="440" w:lineRule="exact"/>
        <w:ind w:firstLine="421"/>
        <w:jc w:val="left"/>
        <w:rPr>
          <w:rFonts w:hint="eastAsia" w:ascii="宋体"/>
          <w:b/>
          <w:color w:val="auto"/>
          <w:szCs w:val="21"/>
          <w:highlight w:val="none"/>
        </w:rPr>
      </w:pPr>
      <w:r>
        <w:rPr>
          <w:rFonts w:hint="eastAsia" w:ascii="宋体" w:hAnsi="宋体" w:cs="宋体"/>
          <w:b/>
          <w:color w:val="auto"/>
          <w:szCs w:val="21"/>
          <w:highlight w:val="none"/>
        </w:rPr>
        <w:t>2</w:t>
      </w:r>
      <w:r>
        <w:rPr>
          <w:rFonts w:hint="eastAsia" w:ascii="宋体"/>
          <w:b/>
          <w:color w:val="auto"/>
          <w:szCs w:val="21"/>
          <w:highlight w:val="none"/>
          <w:lang w:val="en-US" w:eastAsia="zh-CN"/>
        </w:rPr>
        <w:t>8</w:t>
      </w:r>
      <w:r>
        <w:rPr>
          <w:rFonts w:hint="eastAsia" w:ascii="宋体"/>
          <w:b/>
          <w:color w:val="auto"/>
          <w:szCs w:val="21"/>
          <w:highlight w:val="none"/>
        </w:rPr>
        <w:t>.评标委员会</w:t>
      </w:r>
    </w:p>
    <w:p w14:paraId="3E0A31FE">
      <w:pPr>
        <w:keepNext w:val="0"/>
        <w:keepLines w:val="0"/>
        <w:pageBreakBefore w:val="0"/>
        <w:widowControl w:val="0"/>
        <w:tabs>
          <w:tab w:val="left" w:pos="720"/>
        </w:tabs>
        <w:kinsoku/>
        <w:wordWrap/>
        <w:overflowPunct/>
        <w:topLinePunct w:val="0"/>
        <w:autoSpaceDE/>
        <w:autoSpaceDN/>
        <w:bidi w:val="0"/>
        <w:adjustRightInd/>
        <w:snapToGrid/>
        <w:spacing w:line="44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2</w:t>
      </w:r>
      <w:r>
        <w:rPr>
          <w:rFonts w:hint="eastAsia" w:ascii="宋体"/>
          <w:color w:val="auto"/>
          <w:szCs w:val="21"/>
          <w:highlight w:val="none"/>
          <w:lang w:val="en-US" w:eastAsia="zh-CN"/>
        </w:rPr>
        <w:t>8</w:t>
      </w:r>
      <w:r>
        <w:rPr>
          <w:rFonts w:hint="eastAsia" w:ascii="宋体"/>
          <w:color w:val="auto"/>
          <w:szCs w:val="21"/>
          <w:highlight w:val="none"/>
        </w:rPr>
        <w:t>.1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14:paraId="57C09561">
      <w:pPr>
        <w:keepNext w:val="0"/>
        <w:keepLines w:val="0"/>
        <w:pageBreakBefore w:val="0"/>
        <w:widowControl w:val="0"/>
        <w:tabs>
          <w:tab w:val="left" w:pos="720"/>
        </w:tabs>
        <w:kinsoku/>
        <w:wordWrap/>
        <w:overflowPunct/>
        <w:topLinePunct w:val="0"/>
        <w:autoSpaceDE/>
        <w:autoSpaceDN/>
        <w:bidi w:val="0"/>
        <w:adjustRightInd/>
        <w:snapToGrid/>
        <w:spacing w:line="44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lang w:val="en-US" w:eastAsia="zh-CN"/>
        </w:rPr>
        <w:t>28</w:t>
      </w:r>
      <w:r>
        <w:rPr>
          <w:rFonts w:hint="eastAsia" w:ascii="宋体"/>
          <w:color w:val="auto"/>
          <w:szCs w:val="21"/>
          <w:highlight w:val="none"/>
        </w:rPr>
        <w:t>.2评标委员会成员有下列情形之一的，应当回避：</w:t>
      </w:r>
    </w:p>
    <w:p w14:paraId="285D1830">
      <w:pPr>
        <w:keepNext w:val="0"/>
        <w:keepLines w:val="0"/>
        <w:pageBreakBefore w:val="0"/>
        <w:widowControl w:val="0"/>
        <w:tabs>
          <w:tab w:val="left" w:pos="720"/>
        </w:tabs>
        <w:kinsoku/>
        <w:wordWrap/>
        <w:overflowPunct/>
        <w:topLinePunct w:val="0"/>
        <w:autoSpaceDE/>
        <w:autoSpaceDN/>
        <w:bidi w:val="0"/>
        <w:adjustRightInd/>
        <w:snapToGrid/>
        <w:spacing w:line="44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（1）投标人或投标人主要负责人的近亲属；</w:t>
      </w:r>
    </w:p>
    <w:p w14:paraId="09143F7D">
      <w:pPr>
        <w:keepNext w:val="0"/>
        <w:keepLines w:val="0"/>
        <w:pageBreakBefore w:val="0"/>
        <w:widowControl w:val="0"/>
        <w:tabs>
          <w:tab w:val="left" w:pos="720"/>
        </w:tabs>
        <w:kinsoku/>
        <w:wordWrap/>
        <w:overflowPunct/>
        <w:topLinePunct w:val="0"/>
        <w:autoSpaceDE/>
        <w:autoSpaceDN/>
        <w:bidi w:val="0"/>
        <w:adjustRightInd/>
        <w:snapToGrid/>
        <w:spacing w:line="44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（2）项目主管部门或者行政监督部门的人员；</w:t>
      </w:r>
    </w:p>
    <w:p w14:paraId="3EBE0CCA">
      <w:pPr>
        <w:keepNext w:val="0"/>
        <w:keepLines w:val="0"/>
        <w:pageBreakBefore w:val="0"/>
        <w:widowControl w:val="0"/>
        <w:tabs>
          <w:tab w:val="left" w:pos="720"/>
        </w:tabs>
        <w:kinsoku/>
        <w:wordWrap/>
        <w:overflowPunct/>
        <w:topLinePunct w:val="0"/>
        <w:autoSpaceDE/>
        <w:autoSpaceDN/>
        <w:bidi w:val="0"/>
        <w:adjustRightInd/>
        <w:snapToGrid/>
        <w:spacing w:line="44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（3）与投标人有经济利益关系；</w:t>
      </w:r>
    </w:p>
    <w:p w14:paraId="3CFCE740">
      <w:pPr>
        <w:keepNext w:val="0"/>
        <w:keepLines w:val="0"/>
        <w:pageBreakBefore w:val="0"/>
        <w:widowControl w:val="0"/>
        <w:tabs>
          <w:tab w:val="left" w:pos="720"/>
        </w:tabs>
        <w:kinsoku/>
        <w:wordWrap/>
        <w:overflowPunct/>
        <w:topLinePunct w:val="0"/>
        <w:autoSpaceDE/>
        <w:autoSpaceDN/>
        <w:bidi w:val="0"/>
        <w:adjustRightInd/>
        <w:snapToGrid/>
        <w:spacing w:line="44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（4）曾因在招标、评标以及其他与招标投标有关活动中从事违法行为而受过行政处罚或刑事处罚的；</w:t>
      </w:r>
    </w:p>
    <w:p w14:paraId="32295513">
      <w:pPr>
        <w:keepNext w:val="0"/>
        <w:keepLines w:val="0"/>
        <w:pageBreakBefore w:val="0"/>
        <w:widowControl w:val="0"/>
        <w:tabs>
          <w:tab w:val="left" w:pos="720"/>
        </w:tabs>
        <w:kinsoku/>
        <w:wordWrap/>
        <w:overflowPunct/>
        <w:topLinePunct w:val="0"/>
        <w:autoSpaceDE/>
        <w:autoSpaceDN/>
        <w:bidi w:val="0"/>
        <w:adjustRightInd/>
        <w:snapToGrid/>
        <w:spacing w:line="44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（5）与投标人有其他利害关系。</w:t>
      </w:r>
    </w:p>
    <w:p w14:paraId="5716B2CB">
      <w:pPr>
        <w:keepNext w:val="0"/>
        <w:keepLines w:val="0"/>
        <w:pageBreakBefore w:val="0"/>
        <w:widowControl w:val="0"/>
        <w:tabs>
          <w:tab w:val="left" w:pos="720"/>
        </w:tabs>
        <w:kinsoku/>
        <w:wordWrap/>
        <w:overflowPunct/>
        <w:topLinePunct w:val="0"/>
        <w:autoSpaceDE/>
        <w:autoSpaceDN/>
        <w:bidi w:val="0"/>
        <w:adjustRightInd/>
        <w:snapToGrid/>
        <w:spacing w:line="44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lang w:val="en-US" w:eastAsia="zh-CN"/>
        </w:rPr>
        <w:t>28</w:t>
      </w:r>
      <w:r>
        <w:rPr>
          <w:rFonts w:hint="eastAsia" w:ascii="宋体"/>
          <w:color w:val="auto"/>
          <w:szCs w:val="21"/>
          <w:highlight w:val="none"/>
        </w:rPr>
        <w:t>.3招标人授权评标委员会对投标人资格进行审查。评标过程中，评标委员会成员有回避事由、擅离职守或因健康等原因不能继续评标的， 招标人有权更换。被更换的评标委员会成员作出的评审结论无效，由更换后的评标委员会成员重新进行评审。</w:t>
      </w:r>
    </w:p>
    <w:p w14:paraId="675F3563">
      <w:pPr>
        <w:keepNext w:val="0"/>
        <w:keepLines w:val="0"/>
        <w:pageBreakBefore w:val="0"/>
        <w:widowControl w:val="0"/>
        <w:tabs>
          <w:tab w:val="left" w:pos="720"/>
        </w:tabs>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cs="宋体"/>
          <w:b/>
          <w:bCs/>
          <w:color w:val="auto"/>
          <w:szCs w:val="21"/>
          <w:highlight w:val="none"/>
        </w:rPr>
      </w:pPr>
      <w:r>
        <w:rPr>
          <w:rFonts w:hint="eastAsia" w:ascii="宋体"/>
          <w:color w:val="auto"/>
          <w:szCs w:val="21"/>
          <w:highlight w:val="none"/>
          <w:lang w:val="en-US" w:eastAsia="zh-CN"/>
        </w:rPr>
        <w:t>28</w:t>
      </w:r>
      <w:r>
        <w:rPr>
          <w:rFonts w:hint="eastAsia" w:ascii="宋体"/>
          <w:color w:val="auto"/>
          <w:szCs w:val="21"/>
          <w:highlight w:val="none"/>
        </w:rPr>
        <w:t>.4评标委员会应自觉接受有关监督管理部门的现场监督，评标委员会成员与评标活动有关的工作人员和监督人员不得向他人透露对投标文件的评审和比较、中标人的确定以及与评标有关的其他情况。投标文件及与评标有关的资料应当保密。</w:t>
      </w:r>
    </w:p>
    <w:p w14:paraId="123744F4">
      <w:pPr>
        <w:keepNext w:val="0"/>
        <w:keepLines w:val="0"/>
        <w:pageBreakBefore w:val="0"/>
        <w:widowControl w:val="0"/>
        <w:kinsoku/>
        <w:wordWrap/>
        <w:overflowPunct/>
        <w:topLinePunct w:val="0"/>
        <w:autoSpaceDE/>
        <w:autoSpaceDN/>
        <w:bidi w:val="0"/>
        <w:adjustRightInd w:val="0"/>
        <w:snapToGrid/>
        <w:spacing w:line="44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lang w:val="en-US" w:eastAsia="zh-CN"/>
        </w:rPr>
        <w:t>29</w:t>
      </w:r>
      <w:r>
        <w:rPr>
          <w:rFonts w:hint="eastAsia" w:ascii="宋体" w:hAnsi="宋体" w:cs="宋体"/>
          <w:b/>
          <w:color w:val="auto"/>
          <w:szCs w:val="21"/>
          <w:highlight w:val="none"/>
        </w:rPr>
        <w:t>. 评标</w:t>
      </w:r>
    </w:p>
    <w:p w14:paraId="2E14D775">
      <w:pPr>
        <w:keepNext w:val="0"/>
        <w:keepLines w:val="0"/>
        <w:pageBreakBefore w:val="0"/>
        <w:widowControl w:val="0"/>
        <w:kinsoku/>
        <w:wordWrap/>
        <w:overflowPunct/>
        <w:topLinePunct w:val="0"/>
        <w:autoSpaceDE/>
        <w:autoSpaceDN/>
        <w:bidi w:val="0"/>
        <w:adjustRightInd w:val="0"/>
        <w:snapToGrid/>
        <w:spacing w:line="440" w:lineRule="exact"/>
        <w:ind w:firstLine="420" w:firstLineChars="200"/>
        <w:jc w:val="left"/>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29.1  评标准备工作</w:t>
      </w:r>
    </w:p>
    <w:p w14:paraId="75B60626">
      <w:pPr>
        <w:keepNext w:val="0"/>
        <w:keepLines w:val="0"/>
        <w:pageBreakBefore w:val="0"/>
        <w:widowControl w:val="0"/>
        <w:kinsoku/>
        <w:wordWrap/>
        <w:overflowPunct/>
        <w:topLinePunct w:val="0"/>
        <w:autoSpaceDE/>
        <w:autoSpaceDN/>
        <w:bidi w:val="0"/>
        <w:adjustRightInd w:val="0"/>
        <w:snapToGrid/>
        <w:spacing w:line="440" w:lineRule="exact"/>
        <w:ind w:firstLine="420" w:firstLineChars="200"/>
        <w:jc w:val="left"/>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29.1.1阅读由招标人或招标代理单位编写的招标项目情况的说明材料；</w:t>
      </w:r>
    </w:p>
    <w:p w14:paraId="7276B3BB">
      <w:pPr>
        <w:keepNext w:val="0"/>
        <w:keepLines w:val="0"/>
        <w:pageBreakBefore w:val="0"/>
        <w:widowControl w:val="0"/>
        <w:kinsoku/>
        <w:wordWrap/>
        <w:overflowPunct/>
        <w:topLinePunct w:val="0"/>
        <w:autoSpaceDE/>
        <w:autoSpaceDN/>
        <w:bidi w:val="0"/>
        <w:adjustRightInd w:val="0"/>
        <w:snapToGrid/>
        <w:spacing w:line="440" w:lineRule="exact"/>
        <w:ind w:firstLine="420" w:firstLineChars="200"/>
        <w:jc w:val="left"/>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29.1.2阅读、研究招标文件和相关评标资料，获取评标所需要的重要信息和数据；</w:t>
      </w:r>
    </w:p>
    <w:p w14:paraId="20E48C78">
      <w:pPr>
        <w:keepNext w:val="0"/>
        <w:keepLines w:val="0"/>
        <w:pageBreakBefore w:val="0"/>
        <w:widowControl w:val="0"/>
        <w:kinsoku/>
        <w:wordWrap/>
        <w:overflowPunct/>
        <w:topLinePunct w:val="0"/>
        <w:autoSpaceDE/>
        <w:autoSpaceDN/>
        <w:bidi w:val="0"/>
        <w:adjustRightInd w:val="0"/>
        <w:snapToGrid/>
        <w:spacing w:line="440" w:lineRule="exact"/>
        <w:ind w:firstLine="420" w:firstLineChars="200"/>
        <w:jc w:val="left"/>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29.1.3熟悉招标文件规定的评标方法及在评标过程中需要考虑的相关因素；</w:t>
      </w:r>
    </w:p>
    <w:p w14:paraId="6C2827EE">
      <w:pPr>
        <w:keepNext w:val="0"/>
        <w:keepLines w:val="0"/>
        <w:pageBreakBefore w:val="0"/>
        <w:widowControl w:val="0"/>
        <w:kinsoku/>
        <w:wordWrap/>
        <w:overflowPunct/>
        <w:topLinePunct w:val="0"/>
        <w:autoSpaceDE/>
        <w:autoSpaceDN/>
        <w:bidi w:val="0"/>
        <w:adjustRightInd w:val="0"/>
        <w:snapToGrid/>
        <w:spacing w:line="440" w:lineRule="exact"/>
        <w:ind w:firstLine="420" w:firstLineChars="200"/>
        <w:jc w:val="left"/>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29.1.4核对评标工作用表。</w:t>
      </w:r>
    </w:p>
    <w:p w14:paraId="35201325">
      <w:pPr>
        <w:keepNext w:val="0"/>
        <w:keepLines w:val="0"/>
        <w:pageBreakBefore w:val="0"/>
        <w:widowControl w:val="0"/>
        <w:kinsoku/>
        <w:wordWrap/>
        <w:overflowPunct/>
        <w:topLinePunct w:val="0"/>
        <w:autoSpaceDE/>
        <w:autoSpaceDN/>
        <w:bidi w:val="0"/>
        <w:adjustRightInd w:val="0"/>
        <w:snapToGrid/>
        <w:spacing w:line="440" w:lineRule="exact"/>
        <w:ind w:firstLine="420" w:firstLineChars="200"/>
        <w:jc w:val="left"/>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29.2  评标办法</w:t>
      </w:r>
    </w:p>
    <w:p w14:paraId="64B608F6">
      <w:pPr>
        <w:keepNext w:val="0"/>
        <w:keepLines w:val="0"/>
        <w:pageBreakBefore w:val="0"/>
        <w:widowControl w:val="0"/>
        <w:kinsoku/>
        <w:wordWrap/>
        <w:overflowPunct/>
        <w:topLinePunct w:val="0"/>
        <w:autoSpaceDE/>
        <w:autoSpaceDN/>
        <w:bidi w:val="0"/>
        <w:adjustRightInd w:val="0"/>
        <w:snapToGrid/>
        <w:spacing w:line="440" w:lineRule="exact"/>
        <w:ind w:firstLine="420" w:firstLineChars="200"/>
        <w:jc w:val="left"/>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29.2.1评标委员会按照第三章“评标办法”规定的方法、评审因素、标准和程序对投标文件进行评审。第三章“评标办法”没有规定的方法、评审因素和标准，不作为评标依据。</w:t>
      </w:r>
    </w:p>
    <w:p w14:paraId="5D7671E3">
      <w:pPr>
        <w:keepNext w:val="0"/>
        <w:keepLines w:val="0"/>
        <w:pageBreakBefore w:val="0"/>
        <w:widowControl w:val="0"/>
        <w:kinsoku/>
        <w:wordWrap/>
        <w:overflowPunct/>
        <w:topLinePunct w:val="0"/>
        <w:autoSpaceDE/>
        <w:autoSpaceDN/>
        <w:bidi w:val="0"/>
        <w:adjustRightInd w:val="0"/>
        <w:snapToGrid/>
        <w:spacing w:line="44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29.3评标原则</w:t>
      </w:r>
      <w:r>
        <w:rPr>
          <w:rFonts w:hint="eastAsia" w:ascii="宋体" w:hAnsi="宋体" w:cs="宋体"/>
          <w:color w:val="auto"/>
          <w:szCs w:val="21"/>
          <w:highlight w:val="none"/>
        </w:rPr>
        <w:t>：遵循公平、公正、科学和择优的原则。</w:t>
      </w:r>
    </w:p>
    <w:p w14:paraId="76996E8C">
      <w:pPr>
        <w:keepNext w:val="0"/>
        <w:keepLines w:val="0"/>
        <w:pageBreakBefore w:val="0"/>
        <w:widowControl w:val="0"/>
        <w:kinsoku/>
        <w:wordWrap/>
        <w:overflowPunct/>
        <w:topLinePunct w:val="0"/>
        <w:autoSpaceDE/>
        <w:autoSpaceDN/>
        <w:bidi w:val="0"/>
        <w:snapToGrid w:val="0"/>
        <w:spacing w:line="440" w:lineRule="exact"/>
        <w:ind w:firstLine="420" w:firstLineChars="200"/>
        <w:jc w:val="left"/>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29</w:t>
      </w:r>
      <w:r>
        <w:rPr>
          <w:rFonts w:hint="eastAsia" w:ascii="宋体" w:hAnsi="宋体" w:cs="宋体"/>
          <w:color w:val="auto"/>
          <w:szCs w:val="21"/>
          <w:highlight w:val="none"/>
        </w:rPr>
        <w:t xml:space="preserve">.4 </w:t>
      </w:r>
      <w:r>
        <w:rPr>
          <w:rFonts w:hint="eastAsia" w:ascii="宋体" w:hAnsi="宋体" w:cs="宋体"/>
          <w:color w:val="auto"/>
          <w:szCs w:val="21"/>
          <w:highlight w:val="none"/>
          <w:lang w:val="en-US" w:eastAsia="zh-CN"/>
        </w:rPr>
        <w:t>投标文件的澄清</w:t>
      </w:r>
    </w:p>
    <w:p w14:paraId="1F8FE0E9">
      <w:pPr>
        <w:keepNext w:val="0"/>
        <w:keepLines w:val="0"/>
        <w:pageBreakBefore w:val="0"/>
        <w:widowControl w:val="0"/>
        <w:kinsoku/>
        <w:wordWrap/>
        <w:overflowPunct/>
        <w:topLinePunct w:val="0"/>
        <w:autoSpaceDE/>
        <w:autoSpaceDN/>
        <w:bidi w:val="0"/>
        <w:snapToGrid w:val="0"/>
        <w:spacing w:line="440" w:lineRule="exact"/>
        <w:ind w:firstLine="420" w:firstLineChars="200"/>
        <w:jc w:val="left"/>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29.4.1 在评标过程中，评标委员会认为需要，可要求投标人对投标文件中的有关问题进行澄清或提供补充说明及有关资料，投标人应做出答复，答复将视为投标文件的组成部分，答复中不得变更价格、供货期、自报质量等实质性内容。</w:t>
      </w:r>
      <w:r>
        <w:rPr>
          <w:rFonts w:hint="eastAsia" w:ascii="宋体" w:hAnsi="宋体" w:cs="宋体"/>
          <w:b/>
          <w:bCs/>
          <w:color w:val="auto"/>
          <w:szCs w:val="21"/>
          <w:highlight w:val="none"/>
          <w:lang w:val="en-US" w:eastAsia="zh-CN"/>
        </w:rPr>
        <w:t>本项目采用远程开标，各投标人认真学习《新点电子交易平台投标人操作手册》，务必掌握远程解密方法和在线回复询标方法。</w:t>
      </w:r>
    </w:p>
    <w:p w14:paraId="111B8B1C">
      <w:pPr>
        <w:keepNext w:val="0"/>
        <w:keepLines w:val="0"/>
        <w:pageBreakBefore w:val="0"/>
        <w:widowControl w:val="0"/>
        <w:kinsoku/>
        <w:wordWrap/>
        <w:overflowPunct/>
        <w:topLinePunct w:val="0"/>
        <w:autoSpaceDE/>
        <w:autoSpaceDN/>
        <w:bidi w:val="0"/>
        <w:snapToGrid w:val="0"/>
        <w:spacing w:line="440" w:lineRule="exact"/>
        <w:ind w:firstLine="420" w:firstLineChars="200"/>
        <w:jc w:val="left"/>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29.4.2投标截止时间后，投标人对投标报价或其它实质性内容修正的函件和增加的任何优惠条件，一律不得作为评标、定标的依据。</w:t>
      </w:r>
    </w:p>
    <w:p w14:paraId="3928B50E">
      <w:pPr>
        <w:keepNext w:val="0"/>
        <w:keepLines w:val="0"/>
        <w:pageBreakBefore w:val="0"/>
        <w:widowControl w:val="0"/>
        <w:kinsoku/>
        <w:wordWrap/>
        <w:overflowPunct/>
        <w:topLinePunct w:val="0"/>
        <w:autoSpaceDE/>
        <w:autoSpaceDN/>
        <w:bidi w:val="0"/>
        <w:snapToGrid w:val="0"/>
        <w:spacing w:line="440" w:lineRule="exact"/>
        <w:ind w:firstLine="420" w:firstLineChars="200"/>
        <w:jc w:val="left"/>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29.4.3  招标人不接受投标人主动提出的澄清。</w:t>
      </w:r>
    </w:p>
    <w:p w14:paraId="7231A114">
      <w:pPr>
        <w:keepNext w:val="0"/>
        <w:keepLines w:val="0"/>
        <w:pageBreakBefore w:val="0"/>
        <w:widowControl w:val="0"/>
        <w:kinsoku/>
        <w:wordWrap/>
        <w:overflowPunct/>
        <w:topLinePunct w:val="0"/>
        <w:autoSpaceDE/>
        <w:autoSpaceDN/>
        <w:bidi w:val="0"/>
        <w:snapToGrid w:val="0"/>
        <w:spacing w:line="440" w:lineRule="exact"/>
        <w:ind w:firstLine="420" w:firstLineChars="200"/>
        <w:jc w:val="left"/>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29.5报价合理性的判断</w:t>
      </w:r>
    </w:p>
    <w:p w14:paraId="58F3049A">
      <w:pPr>
        <w:keepNext w:val="0"/>
        <w:keepLines w:val="0"/>
        <w:pageBreakBefore w:val="0"/>
        <w:widowControl w:val="0"/>
        <w:kinsoku/>
        <w:wordWrap/>
        <w:overflowPunct/>
        <w:topLinePunct w:val="0"/>
        <w:autoSpaceDE/>
        <w:autoSpaceDN/>
        <w:bidi w:val="0"/>
        <w:snapToGrid w:val="0"/>
        <w:spacing w:line="440" w:lineRule="exact"/>
        <w:ind w:firstLine="420" w:firstLineChars="200"/>
        <w:jc w:val="left"/>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评标委员会认为投标人的报价明显低于其他通过符合性审查投标人的报价，有可能影响产品质量或者不能诚信履约的，应当要求其在系统中合理的时间内提供说明，必要时提交相关证明材料；投标人不能证明其报价合理性的，评标委员会应当将其作为无效投标处理。</w:t>
      </w:r>
    </w:p>
    <w:p w14:paraId="4FEEC755">
      <w:pPr>
        <w:keepNext w:val="0"/>
        <w:keepLines w:val="0"/>
        <w:pageBreakBefore w:val="0"/>
        <w:widowControl w:val="0"/>
        <w:kinsoku/>
        <w:wordWrap/>
        <w:overflowPunct/>
        <w:topLinePunct w:val="0"/>
        <w:autoSpaceDE/>
        <w:autoSpaceDN/>
        <w:bidi w:val="0"/>
        <w:snapToGrid w:val="0"/>
        <w:spacing w:line="440" w:lineRule="exact"/>
        <w:ind w:firstLine="420" w:firstLineChars="200"/>
        <w:jc w:val="left"/>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29.6评审意见分歧的处理办法</w:t>
      </w:r>
    </w:p>
    <w:p w14:paraId="565C9283">
      <w:pPr>
        <w:keepNext w:val="0"/>
        <w:keepLines w:val="0"/>
        <w:pageBreakBefore w:val="0"/>
        <w:widowControl w:val="0"/>
        <w:kinsoku/>
        <w:wordWrap/>
        <w:overflowPunct/>
        <w:topLinePunct w:val="0"/>
        <w:autoSpaceDE/>
        <w:autoSpaceDN/>
        <w:bidi w:val="0"/>
        <w:snapToGrid w:val="0"/>
        <w:spacing w:line="440" w:lineRule="exact"/>
        <w:ind w:firstLine="420" w:firstLineChars="200"/>
        <w:jc w:val="left"/>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（1）评标委员会应当对投标人提供的报告、证明材料及详细说明认真研究。对存在意见分歧的，可采用投票方式表决决定（按多数评委意见为准）；</w:t>
      </w:r>
    </w:p>
    <w:p w14:paraId="06A5C12F">
      <w:pPr>
        <w:keepNext w:val="0"/>
        <w:keepLines w:val="0"/>
        <w:pageBreakBefore w:val="0"/>
        <w:widowControl w:val="0"/>
        <w:kinsoku/>
        <w:wordWrap/>
        <w:overflowPunct/>
        <w:topLinePunct w:val="0"/>
        <w:autoSpaceDE/>
        <w:autoSpaceDN/>
        <w:bidi w:val="0"/>
        <w:snapToGrid w:val="0"/>
        <w:spacing w:line="440" w:lineRule="exact"/>
        <w:ind w:firstLine="420" w:firstLineChars="200"/>
        <w:jc w:val="left"/>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（2）招标投标当事人对评标结果提出质疑或者投诉，评标委员会成员应当协助招标人处理。</w:t>
      </w:r>
    </w:p>
    <w:p w14:paraId="319837E2">
      <w:pPr>
        <w:keepNext w:val="0"/>
        <w:keepLines w:val="0"/>
        <w:pageBreakBefore w:val="0"/>
        <w:widowControl w:val="0"/>
        <w:kinsoku/>
        <w:wordWrap/>
        <w:overflowPunct/>
        <w:topLinePunct w:val="0"/>
        <w:autoSpaceDE/>
        <w:autoSpaceDN/>
        <w:bidi w:val="0"/>
        <w:snapToGrid w:val="0"/>
        <w:spacing w:line="440" w:lineRule="exact"/>
        <w:ind w:firstLine="420" w:firstLineChars="200"/>
        <w:jc w:val="left"/>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29.7评标报告的签署</w:t>
      </w:r>
    </w:p>
    <w:p w14:paraId="652D4B27">
      <w:pPr>
        <w:keepNext w:val="0"/>
        <w:keepLines w:val="0"/>
        <w:pageBreakBefore w:val="0"/>
        <w:widowControl w:val="0"/>
        <w:kinsoku/>
        <w:wordWrap/>
        <w:overflowPunct/>
        <w:topLinePunct w:val="0"/>
        <w:autoSpaceDE/>
        <w:autoSpaceDN/>
        <w:bidi w:val="0"/>
        <w:snapToGrid w:val="0"/>
        <w:spacing w:line="440" w:lineRule="exact"/>
        <w:ind w:firstLine="420" w:firstLineChars="200"/>
        <w:jc w:val="left"/>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29.7.1 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14:paraId="69704182">
      <w:pPr>
        <w:keepNext w:val="0"/>
        <w:keepLines w:val="0"/>
        <w:pageBreakBefore w:val="0"/>
        <w:widowControl w:val="0"/>
        <w:kinsoku/>
        <w:wordWrap/>
        <w:overflowPunct/>
        <w:topLinePunct w:val="0"/>
        <w:autoSpaceDE/>
        <w:autoSpaceDN/>
        <w:bidi w:val="0"/>
        <w:snapToGrid w:val="0"/>
        <w:spacing w:line="440" w:lineRule="exact"/>
        <w:ind w:firstLine="420" w:firstLineChars="200"/>
        <w:jc w:val="left"/>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29.8评标过程的保密</w:t>
      </w:r>
    </w:p>
    <w:p w14:paraId="479C3DC6">
      <w:pPr>
        <w:keepNext w:val="0"/>
        <w:keepLines w:val="0"/>
        <w:pageBreakBefore w:val="0"/>
        <w:widowControl w:val="0"/>
        <w:kinsoku/>
        <w:wordWrap/>
        <w:overflowPunct/>
        <w:topLinePunct w:val="0"/>
        <w:autoSpaceDE/>
        <w:autoSpaceDN/>
        <w:bidi w:val="0"/>
        <w:snapToGrid w:val="0"/>
        <w:spacing w:line="440" w:lineRule="exact"/>
        <w:ind w:firstLine="420" w:firstLineChars="200"/>
        <w:jc w:val="left"/>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评标委员会成员和与评标活动有关的工作人员不得透露对投标文件的评审和比较、中标候选人的推荐情况以及与评标有关的其他情况。</w:t>
      </w:r>
    </w:p>
    <w:p w14:paraId="2E38B3B9">
      <w:pPr>
        <w:keepNext w:val="0"/>
        <w:keepLines w:val="0"/>
        <w:pageBreakBefore w:val="0"/>
        <w:widowControl w:val="0"/>
        <w:kinsoku/>
        <w:wordWrap/>
        <w:overflowPunct/>
        <w:topLinePunct w:val="0"/>
        <w:autoSpaceDE/>
        <w:autoSpaceDN/>
        <w:bidi w:val="0"/>
        <w:snapToGrid w:val="0"/>
        <w:spacing w:line="440" w:lineRule="exact"/>
        <w:ind w:firstLine="420" w:firstLineChars="200"/>
        <w:jc w:val="left"/>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29.9中标结果公告</w:t>
      </w:r>
    </w:p>
    <w:p w14:paraId="472D71D7">
      <w:pPr>
        <w:keepNext w:val="0"/>
        <w:keepLines w:val="0"/>
        <w:pageBreakBefore w:val="0"/>
        <w:widowControl w:val="0"/>
        <w:kinsoku/>
        <w:wordWrap w:val="0"/>
        <w:overflowPunct/>
        <w:topLinePunct w:val="0"/>
        <w:autoSpaceDE/>
        <w:autoSpaceDN/>
        <w:bidi w:val="0"/>
        <w:adjustRightInd/>
        <w:snapToGrid w:val="0"/>
        <w:spacing w:line="440" w:lineRule="exact"/>
        <w:ind w:firstLine="422" w:firstLineChars="200"/>
        <w:jc w:val="left"/>
        <w:textAlignment w:val="auto"/>
        <w:rPr>
          <w:rFonts w:hint="eastAsia" w:ascii="宋体" w:hAnsi="宋体" w:cs="宋体"/>
          <w:b/>
          <w:bCs/>
          <w:color w:val="auto"/>
          <w:szCs w:val="21"/>
          <w:highlight w:val="none"/>
        </w:rPr>
      </w:pPr>
      <w:r>
        <w:rPr>
          <w:rFonts w:hint="eastAsia" w:ascii="宋体" w:hAnsi="宋体" w:cs="宋体"/>
          <w:b/>
          <w:bCs/>
          <w:color w:val="auto"/>
          <w:szCs w:val="21"/>
          <w:highlight w:val="none"/>
          <w:lang w:val="en-US" w:eastAsia="zh-CN"/>
        </w:rPr>
        <w:t>招标人应将中标人的情况在滁州市扬子工业投资集团有限公司官网（https://czyzgtjt.com/）、滁州市城投工程咨询管理有限公司（https://www.czctgczx.com/）等网站上予以公告</w:t>
      </w:r>
      <w:r>
        <w:rPr>
          <w:rFonts w:hint="eastAsia" w:ascii="宋体" w:hAnsi="宋体" w:cs="宋体"/>
          <w:b/>
          <w:bCs/>
          <w:color w:val="auto"/>
          <w:szCs w:val="21"/>
          <w:highlight w:val="none"/>
        </w:rPr>
        <w:t>。</w:t>
      </w:r>
    </w:p>
    <w:p w14:paraId="0BF81727">
      <w:pPr>
        <w:keepNext w:val="0"/>
        <w:keepLines w:val="0"/>
        <w:pageBreakBefore w:val="0"/>
        <w:widowControl w:val="0"/>
        <w:kinsoku/>
        <w:wordWrap/>
        <w:overflowPunct/>
        <w:topLinePunct w:val="0"/>
        <w:autoSpaceDE/>
        <w:autoSpaceDN/>
        <w:bidi w:val="0"/>
        <w:adjustRightInd/>
        <w:snapToGrid/>
        <w:spacing w:line="44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3</w:t>
      </w:r>
      <w:r>
        <w:rPr>
          <w:rFonts w:hint="eastAsia" w:ascii="宋体" w:hAnsi="宋体" w:cs="宋体"/>
          <w:b/>
          <w:color w:val="auto"/>
          <w:szCs w:val="21"/>
          <w:highlight w:val="none"/>
          <w:lang w:val="en-US" w:eastAsia="zh-CN"/>
        </w:rPr>
        <w:t>0</w:t>
      </w:r>
      <w:r>
        <w:rPr>
          <w:rFonts w:hint="eastAsia" w:ascii="宋体" w:hAnsi="宋体" w:cs="宋体"/>
          <w:b/>
          <w:color w:val="auto"/>
          <w:szCs w:val="21"/>
          <w:highlight w:val="none"/>
        </w:rPr>
        <w:t>. 定标</w:t>
      </w:r>
    </w:p>
    <w:p w14:paraId="2A2E0A35">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w:t>
      </w:r>
      <w:bookmarkStart w:id="39" w:name="_Toc449028872"/>
      <w:r>
        <w:rPr>
          <w:rFonts w:hint="eastAsia" w:ascii="宋体" w:hAnsi="宋体" w:cs="宋体"/>
          <w:color w:val="auto"/>
          <w:szCs w:val="21"/>
          <w:highlight w:val="none"/>
        </w:rPr>
        <w:t>0.1 中标人的确定</w:t>
      </w:r>
    </w:p>
    <w:p w14:paraId="5C9246FD">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val="en-US" w:eastAsia="zh-CN"/>
        </w:rPr>
        <w:t>0</w:t>
      </w:r>
      <w:r>
        <w:rPr>
          <w:rFonts w:hint="eastAsia" w:ascii="宋体" w:hAnsi="宋体" w:cs="宋体"/>
          <w:color w:val="auto"/>
          <w:szCs w:val="21"/>
          <w:highlight w:val="none"/>
        </w:rPr>
        <w:t>.1.1按照投标人须知前附表的规定，招标人或招标人授权的评标委员会依法确定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4D41342E">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val="en-US" w:eastAsia="zh-CN"/>
        </w:rPr>
        <w:t>0</w:t>
      </w:r>
      <w:r>
        <w:rPr>
          <w:rFonts w:hint="eastAsia" w:ascii="宋体" w:hAnsi="宋体" w:cs="宋体"/>
          <w:color w:val="auto"/>
          <w:szCs w:val="21"/>
          <w:highlight w:val="none"/>
        </w:rPr>
        <w:t>.2 中标通知书</w:t>
      </w:r>
    </w:p>
    <w:p w14:paraId="58707A7B">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val="en-US" w:eastAsia="zh-CN"/>
        </w:rPr>
        <w:t>0</w:t>
      </w:r>
      <w:r>
        <w:rPr>
          <w:rFonts w:hint="eastAsia" w:ascii="宋体" w:hAnsi="宋体" w:cs="宋体"/>
          <w:color w:val="auto"/>
          <w:szCs w:val="21"/>
          <w:highlight w:val="none"/>
        </w:rPr>
        <w:t>.2.1招标人或代理机构应在中标人确定之日起2个工作日内，在滁州市城投工程咨询管理有限公司等网站公告中标结果并同时向中标人发出中标通知书。</w:t>
      </w:r>
    </w:p>
    <w:p w14:paraId="7D537B4F">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val="en-US" w:eastAsia="zh-CN"/>
        </w:rPr>
        <w:t>0</w:t>
      </w:r>
      <w:r>
        <w:rPr>
          <w:rFonts w:hint="eastAsia" w:ascii="宋体" w:hAnsi="宋体" w:cs="宋体"/>
          <w:color w:val="auto"/>
          <w:szCs w:val="21"/>
          <w:highlight w:val="none"/>
        </w:rPr>
        <w:t>.2.2中标通知书须加盖招标人、代理机构公章后，方可发出。</w:t>
      </w:r>
    </w:p>
    <w:p w14:paraId="1D2D0B8B">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val="en-US" w:eastAsia="zh-CN"/>
        </w:rPr>
        <w:t>0</w:t>
      </w:r>
      <w:r>
        <w:rPr>
          <w:rFonts w:hint="eastAsia" w:ascii="宋体" w:hAnsi="宋体" w:cs="宋体"/>
          <w:color w:val="auto"/>
          <w:szCs w:val="21"/>
          <w:highlight w:val="none"/>
        </w:rPr>
        <w:t>.2.3招标人将在发出中标通知书的同时，向未通过资格审查的投标人告知其未通过的原因。</w:t>
      </w:r>
    </w:p>
    <w:p w14:paraId="6FBF7E25">
      <w:pPr>
        <w:keepNext w:val="0"/>
        <w:keepLines w:val="0"/>
        <w:pageBreakBefore w:val="0"/>
        <w:widowControl w:val="0"/>
        <w:kinsoku/>
        <w:wordWrap/>
        <w:overflowPunct/>
        <w:topLinePunct w:val="0"/>
        <w:autoSpaceDE/>
        <w:autoSpaceDN/>
        <w:bidi w:val="0"/>
        <w:adjustRightInd/>
        <w:snapToGrid/>
        <w:spacing w:line="440" w:lineRule="exact"/>
        <w:ind w:firstLine="422" w:firstLineChars="200"/>
        <w:jc w:val="left"/>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31. 开评标异常情况处理</w:t>
      </w:r>
    </w:p>
    <w:p w14:paraId="2DAB9858">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31.1废标（重新招标）</w:t>
      </w:r>
    </w:p>
    <w:p w14:paraId="4D1A318D">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有下列情形之一的，</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将废标（重新招标）：</w:t>
      </w:r>
    </w:p>
    <w:p w14:paraId="428754DE">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(1)投标截止时间止，投标人少于三个的； </w:t>
      </w:r>
    </w:p>
    <w:p w14:paraId="7988C326">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(2)经评标委员会评审后否决所有投标的；</w:t>
      </w:r>
    </w:p>
    <w:p w14:paraId="759557ED">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(3)中标候选人均未与招标人签订合同的；</w:t>
      </w:r>
    </w:p>
    <w:p w14:paraId="0F99BC95">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(4)法律、法规规定的其他情形。</w:t>
      </w:r>
    </w:p>
    <w:bookmarkEnd w:id="39"/>
    <w:p w14:paraId="53BD1EF1">
      <w:pPr>
        <w:spacing w:before="156" w:beforeLines="50" w:after="156" w:afterLines="50" w:line="440" w:lineRule="exact"/>
        <w:jc w:val="center"/>
        <w:rPr>
          <w:rFonts w:hint="eastAsia" w:ascii="宋体" w:hAnsi="宋体" w:cs="宋体"/>
          <w:b/>
          <w:color w:val="auto"/>
          <w:sz w:val="28"/>
          <w:szCs w:val="28"/>
          <w:highlight w:val="none"/>
        </w:rPr>
      </w:pPr>
      <w:bookmarkStart w:id="40" w:name="_Toc449028873"/>
      <w:r>
        <w:rPr>
          <w:rFonts w:hint="eastAsia" w:ascii="宋体" w:hAnsi="宋体" w:cs="宋体"/>
          <w:b/>
          <w:color w:val="auto"/>
          <w:sz w:val="28"/>
          <w:szCs w:val="28"/>
          <w:highlight w:val="none"/>
        </w:rPr>
        <w:t>（六）合同的授予</w:t>
      </w:r>
      <w:bookmarkEnd w:id="40"/>
    </w:p>
    <w:p w14:paraId="590A95F3">
      <w:pPr>
        <w:spacing w:line="440" w:lineRule="exact"/>
        <w:ind w:firstLine="521" w:firstLineChars="247"/>
        <w:jc w:val="left"/>
        <w:rPr>
          <w:rFonts w:hint="eastAsia" w:ascii="宋体" w:hAnsi="宋体" w:cs="宋体"/>
          <w:b/>
          <w:color w:val="auto"/>
          <w:szCs w:val="21"/>
          <w:highlight w:val="none"/>
        </w:rPr>
      </w:pPr>
      <w:r>
        <w:rPr>
          <w:rFonts w:hint="eastAsia" w:ascii="宋体" w:hAnsi="宋体" w:cs="宋体"/>
          <w:b/>
          <w:color w:val="auto"/>
          <w:szCs w:val="21"/>
          <w:highlight w:val="none"/>
        </w:rPr>
        <w:t>3</w:t>
      </w:r>
      <w:r>
        <w:rPr>
          <w:rFonts w:hint="eastAsia" w:ascii="宋体" w:hAnsi="宋体" w:cs="宋体"/>
          <w:b/>
          <w:color w:val="auto"/>
          <w:szCs w:val="21"/>
          <w:highlight w:val="none"/>
          <w:lang w:val="en-US" w:eastAsia="zh-CN"/>
        </w:rPr>
        <w:t>2</w:t>
      </w:r>
      <w:r>
        <w:rPr>
          <w:rFonts w:hint="eastAsia" w:ascii="宋体" w:hAnsi="宋体" w:cs="宋体"/>
          <w:b/>
          <w:color w:val="auto"/>
          <w:szCs w:val="21"/>
          <w:highlight w:val="none"/>
        </w:rPr>
        <w:t>. 合同授予标准</w:t>
      </w:r>
    </w:p>
    <w:p w14:paraId="7DC65B3B">
      <w:pPr>
        <w:spacing w:line="440" w:lineRule="exact"/>
        <w:ind w:firstLine="525" w:firstLineChars="250"/>
        <w:jc w:val="left"/>
        <w:rPr>
          <w:rFonts w:hint="eastAsia"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.1 本招标项目的合同将授予按本投标须知第3</w:t>
      </w:r>
      <w:r>
        <w:rPr>
          <w:rFonts w:hint="eastAsia" w:ascii="宋体" w:hAnsi="宋体" w:cs="宋体"/>
          <w:color w:val="auto"/>
          <w:szCs w:val="21"/>
          <w:highlight w:val="none"/>
          <w:lang w:val="en-US" w:eastAsia="zh-CN"/>
        </w:rPr>
        <w:t>0</w:t>
      </w:r>
      <w:r>
        <w:rPr>
          <w:rFonts w:hint="eastAsia" w:ascii="宋体" w:hAnsi="宋体" w:cs="宋体"/>
          <w:color w:val="auto"/>
          <w:szCs w:val="21"/>
          <w:highlight w:val="none"/>
        </w:rPr>
        <w:t>条规定所确定的中标人。</w:t>
      </w:r>
    </w:p>
    <w:p w14:paraId="2444A70A">
      <w:pPr>
        <w:spacing w:line="440" w:lineRule="exact"/>
        <w:ind w:firstLine="521" w:firstLineChars="247"/>
        <w:jc w:val="left"/>
        <w:rPr>
          <w:rFonts w:hint="eastAsia" w:ascii="宋体" w:hAnsi="宋体" w:cs="宋体"/>
          <w:b/>
          <w:color w:val="auto"/>
          <w:szCs w:val="21"/>
          <w:highlight w:val="none"/>
        </w:rPr>
      </w:pPr>
      <w:r>
        <w:rPr>
          <w:rFonts w:hint="eastAsia" w:ascii="宋体" w:hAnsi="宋体" w:cs="宋体"/>
          <w:b/>
          <w:color w:val="auto"/>
          <w:szCs w:val="21"/>
          <w:highlight w:val="none"/>
        </w:rPr>
        <w:t>3</w:t>
      </w:r>
      <w:r>
        <w:rPr>
          <w:rFonts w:hint="eastAsia" w:ascii="宋体" w:hAnsi="宋体" w:cs="宋体"/>
          <w:b/>
          <w:color w:val="auto"/>
          <w:szCs w:val="21"/>
          <w:highlight w:val="none"/>
          <w:lang w:val="en-US" w:eastAsia="zh-CN"/>
        </w:rPr>
        <w:t>3</w:t>
      </w:r>
      <w:r>
        <w:rPr>
          <w:rFonts w:hint="eastAsia" w:ascii="宋体" w:hAnsi="宋体" w:cs="宋体"/>
          <w:b/>
          <w:color w:val="auto"/>
          <w:szCs w:val="21"/>
          <w:highlight w:val="none"/>
        </w:rPr>
        <w:t>. 合同协议书的签订</w:t>
      </w:r>
    </w:p>
    <w:p w14:paraId="41F8947E">
      <w:pPr>
        <w:spacing w:line="440" w:lineRule="exact"/>
        <w:ind w:firstLine="525" w:firstLineChars="250"/>
        <w:jc w:val="left"/>
        <w:rPr>
          <w:rFonts w:hint="eastAsia" w:ascii="宋体" w:hAnsi="宋体" w:cs="宋体"/>
          <w:color w:val="auto"/>
          <w:szCs w:val="21"/>
          <w:highlight w:val="none"/>
        </w:rPr>
      </w:pPr>
      <w:r>
        <w:rPr>
          <w:rFonts w:hint="eastAsia" w:ascii="宋体" w:hAnsi="宋体" w:cs="宋体"/>
          <w:color w:val="auto"/>
          <w:szCs w:val="21"/>
          <w:highlight w:val="none"/>
        </w:rPr>
        <w:t>33.1</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与中标人将于中标通知书发出之日起</w:t>
      </w:r>
      <w:r>
        <w:rPr>
          <w:rFonts w:hint="eastAsia" w:ascii="宋体" w:hAnsi="宋体" w:cs="宋体"/>
          <w:color w:val="auto"/>
          <w:szCs w:val="21"/>
          <w:highlight w:val="none"/>
          <w:lang w:val="en-US" w:eastAsia="zh-CN"/>
        </w:rPr>
        <w:t>30</w:t>
      </w:r>
      <w:r>
        <w:rPr>
          <w:rFonts w:hint="eastAsia" w:ascii="宋体" w:hAnsi="宋体" w:cs="宋体"/>
          <w:color w:val="auto"/>
          <w:szCs w:val="21"/>
          <w:highlight w:val="none"/>
        </w:rPr>
        <w:t>日内，按照招标文件和中标人的投标文件订立书面采购合同。</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和中标人不得再行订立背离合同实质性内容的其他协议。</w:t>
      </w:r>
    </w:p>
    <w:p w14:paraId="6C4101ED">
      <w:pPr>
        <w:spacing w:line="440" w:lineRule="exact"/>
        <w:ind w:firstLine="525" w:firstLineChars="250"/>
        <w:jc w:val="left"/>
        <w:rPr>
          <w:rFonts w:hint="eastAsia" w:ascii="宋体" w:hAnsi="宋体" w:cs="宋体"/>
          <w:color w:val="auto"/>
          <w:szCs w:val="21"/>
          <w:highlight w:val="none"/>
        </w:rPr>
      </w:pPr>
      <w:r>
        <w:rPr>
          <w:rFonts w:hint="eastAsia" w:ascii="宋体" w:hAnsi="宋体" w:cs="宋体"/>
          <w:color w:val="auto"/>
          <w:szCs w:val="21"/>
          <w:highlight w:val="none"/>
        </w:rPr>
        <w:t xml:space="preserve">33.2 </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如不按本投标须知第30条的规定与中标人订立合同，或者</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、中标人订立背离合同实质性内容的协议，给他人造成损失的，依法承担民事责任，同时依法承担相应法律责任。</w:t>
      </w:r>
    </w:p>
    <w:p w14:paraId="70AC092B">
      <w:pPr>
        <w:spacing w:line="440" w:lineRule="exact"/>
        <w:ind w:firstLine="525" w:firstLineChars="250"/>
        <w:jc w:val="left"/>
        <w:rPr>
          <w:rFonts w:hint="eastAsia" w:ascii="宋体" w:hAnsi="宋体" w:cs="宋体"/>
          <w:color w:val="auto"/>
          <w:szCs w:val="21"/>
          <w:highlight w:val="none"/>
        </w:rPr>
      </w:pPr>
      <w:r>
        <w:rPr>
          <w:rFonts w:hint="eastAsia" w:ascii="宋体" w:hAnsi="宋体" w:cs="宋体"/>
          <w:color w:val="auto"/>
          <w:szCs w:val="21"/>
          <w:highlight w:val="none"/>
        </w:rPr>
        <w:t>33.3中标人如不按本投标须知第30条的规定与</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订立合同，则</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将废除授标，给</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造成损失的，依法承担民事责任，同时依法承担相应法律责任。</w:t>
      </w:r>
    </w:p>
    <w:p w14:paraId="378C45AB">
      <w:pPr>
        <w:spacing w:line="440" w:lineRule="exact"/>
        <w:ind w:firstLine="525" w:firstLineChars="250"/>
        <w:jc w:val="left"/>
        <w:rPr>
          <w:rFonts w:hint="eastAsia" w:ascii="宋体" w:hAnsi="宋体" w:cs="宋体"/>
          <w:color w:val="auto"/>
          <w:szCs w:val="21"/>
          <w:highlight w:val="none"/>
        </w:rPr>
      </w:pPr>
      <w:r>
        <w:rPr>
          <w:rFonts w:hint="eastAsia" w:ascii="宋体" w:hAnsi="宋体" w:cs="宋体"/>
          <w:color w:val="auto"/>
          <w:szCs w:val="21"/>
          <w:highlight w:val="none"/>
        </w:rPr>
        <w:t>33.4中标人应当按照合同约定履行义务，完成中标项目，不得将中标项目转让（转包）给他人。</w:t>
      </w:r>
    </w:p>
    <w:p w14:paraId="656220EE">
      <w:pPr>
        <w:spacing w:line="440" w:lineRule="exact"/>
        <w:jc w:val="left"/>
        <w:rPr>
          <w:rFonts w:hint="eastAsia" w:ascii="宋体" w:hAnsi="宋体" w:cs="宋体"/>
          <w:b/>
          <w:color w:val="auto"/>
          <w:szCs w:val="21"/>
          <w:highlight w:val="none"/>
        </w:rPr>
      </w:pPr>
      <w:r>
        <w:rPr>
          <w:rFonts w:hint="eastAsia" w:ascii="宋体" w:hAnsi="宋体" w:cs="宋体"/>
          <w:color w:val="auto"/>
          <w:szCs w:val="21"/>
          <w:highlight w:val="none"/>
        </w:rPr>
        <w:t xml:space="preserve">    3</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w:t>
      </w:r>
      <w:bookmarkStart w:id="41" w:name="_Toc217446068"/>
      <w:r>
        <w:rPr>
          <w:rFonts w:hint="eastAsia" w:ascii="宋体" w:hAnsi="宋体" w:cs="宋体"/>
          <w:color w:val="auto"/>
          <w:szCs w:val="21"/>
          <w:highlight w:val="none"/>
        </w:rPr>
        <w:t xml:space="preserve"> </w:t>
      </w:r>
      <w:r>
        <w:rPr>
          <w:rFonts w:hint="eastAsia" w:ascii="宋体" w:hAnsi="宋体" w:cs="宋体"/>
          <w:b/>
          <w:color w:val="auto"/>
          <w:szCs w:val="21"/>
          <w:highlight w:val="none"/>
        </w:rPr>
        <w:t>履约</w:t>
      </w:r>
      <w:bookmarkEnd w:id="41"/>
      <w:r>
        <w:rPr>
          <w:rFonts w:hint="eastAsia" w:ascii="宋体" w:hAnsi="宋体" w:cs="宋体"/>
          <w:b/>
          <w:color w:val="auto"/>
          <w:szCs w:val="21"/>
          <w:highlight w:val="none"/>
        </w:rPr>
        <w:t>担保</w:t>
      </w:r>
    </w:p>
    <w:p w14:paraId="38770D04">
      <w:pPr>
        <w:spacing w:line="440" w:lineRule="exact"/>
        <w:ind w:firstLine="420" w:firstLineChars="200"/>
        <w:jc w:val="left"/>
        <w:rPr>
          <w:rFonts w:hint="eastAsia" w:ascii="宋体" w:hAnsi="宋体" w:cs="宋体"/>
          <w:color w:val="auto"/>
          <w:szCs w:val="21"/>
          <w:highlight w:val="none"/>
        </w:rPr>
      </w:pPr>
      <w:bookmarkStart w:id="42" w:name="_Toc449028874"/>
      <w:r>
        <w:rPr>
          <w:rFonts w:hint="eastAsia" w:ascii="宋体" w:hAnsi="宋体" w:cs="宋体"/>
          <w:color w:val="auto"/>
          <w:szCs w:val="21"/>
          <w:highlight w:val="none"/>
        </w:rPr>
        <w:t>34.1在签订合同前，中标人应按投标人须知前附表规定的担保形式、金额和招标文件第五章“合同条款及格式”规定的或者事先经过</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书面认可的履约担保格式向</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提交履约担保。</w:t>
      </w:r>
    </w:p>
    <w:p w14:paraId="5CF9C6FA">
      <w:pPr>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34.2 中标人不能按本章第34.1款要求提交履约担保的，视为放弃中标，给</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造成损失的，依法承担民事责任。</w:t>
      </w:r>
    </w:p>
    <w:p w14:paraId="3B50F2FC">
      <w:pPr>
        <w:spacing w:before="156" w:beforeLines="50" w:after="156" w:afterLines="50" w:line="440" w:lineRule="exact"/>
        <w:jc w:val="center"/>
        <w:rPr>
          <w:rFonts w:hint="eastAsia" w:ascii="宋体" w:hAnsi="宋体" w:cs="宋体"/>
          <w:b/>
          <w:color w:val="auto"/>
          <w:sz w:val="28"/>
          <w:szCs w:val="28"/>
          <w:highlight w:val="none"/>
        </w:rPr>
      </w:pPr>
      <w:r>
        <w:rPr>
          <w:rFonts w:hint="eastAsia" w:ascii="宋体" w:hAnsi="宋体" w:cs="宋体"/>
          <w:b/>
          <w:color w:val="auto"/>
          <w:sz w:val="28"/>
          <w:szCs w:val="28"/>
          <w:highlight w:val="none"/>
        </w:rPr>
        <w:t>（七）纪律和监督</w:t>
      </w:r>
      <w:bookmarkEnd w:id="42"/>
    </w:p>
    <w:p w14:paraId="5A1DE147">
      <w:pPr>
        <w:spacing w:line="440" w:lineRule="exact"/>
        <w:ind w:firstLine="422" w:firstLineChars="200"/>
        <w:jc w:val="left"/>
        <w:rPr>
          <w:rFonts w:hint="eastAsia" w:ascii="宋体" w:hAnsi="宋体" w:cs="宋体"/>
          <w:b/>
          <w:color w:val="auto"/>
          <w:szCs w:val="21"/>
          <w:highlight w:val="none"/>
        </w:rPr>
      </w:pPr>
      <w:r>
        <w:rPr>
          <w:rFonts w:hint="eastAsia" w:ascii="宋体" w:hAnsi="宋体" w:cs="宋体"/>
          <w:b/>
          <w:color w:val="auto"/>
          <w:szCs w:val="21"/>
          <w:highlight w:val="none"/>
        </w:rPr>
        <w:t>3</w:t>
      </w:r>
      <w:r>
        <w:rPr>
          <w:rFonts w:hint="eastAsia" w:ascii="宋体" w:hAnsi="宋体" w:cs="宋体"/>
          <w:b/>
          <w:color w:val="auto"/>
          <w:szCs w:val="21"/>
          <w:highlight w:val="none"/>
          <w:lang w:val="en-US" w:eastAsia="zh-CN"/>
        </w:rPr>
        <w:t>5</w:t>
      </w:r>
      <w:r>
        <w:rPr>
          <w:rFonts w:hint="eastAsia" w:ascii="宋体" w:hAnsi="宋体" w:cs="宋体"/>
          <w:b/>
          <w:color w:val="auto"/>
          <w:szCs w:val="21"/>
          <w:highlight w:val="none"/>
        </w:rPr>
        <w:t>. 对</w:t>
      </w:r>
      <w:r>
        <w:rPr>
          <w:rFonts w:hint="eastAsia" w:ascii="宋体" w:hAnsi="宋体" w:cs="宋体"/>
          <w:b/>
          <w:color w:val="auto"/>
          <w:szCs w:val="21"/>
          <w:highlight w:val="none"/>
          <w:lang w:eastAsia="zh-CN"/>
        </w:rPr>
        <w:t>招标人</w:t>
      </w:r>
      <w:r>
        <w:rPr>
          <w:rFonts w:hint="eastAsia" w:ascii="宋体" w:hAnsi="宋体" w:cs="宋体"/>
          <w:b/>
          <w:color w:val="auto"/>
          <w:szCs w:val="21"/>
          <w:highlight w:val="none"/>
        </w:rPr>
        <w:t xml:space="preserve">的纪律要求 </w:t>
      </w:r>
    </w:p>
    <w:p w14:paraId="13D1EAFC">
      <w:pPr>
        <w:adjustRightInd w:val="0"/>
        <w:snapToGrid w:val="0"/>
        <w:spacing w:line="440" w:lineRule="exact"/>
        <w:ind w:firstLine="420" w:firstLineChars="200"/>
        <w:jc w:val="left"/>
        <w:rPr>
          <w:rFonts w:hint="eastAsia" w:ascii="宋体" w:hAnsi="宋体" w:cs="宋体"/>
          <w:color w:val="auto"/>
          <w:kern w:val="10"/>
          <w:szCs w:val="21"/>
          <w:highlight w:val="none"/>
        </w:rPr>
      </w:pPr>
      <w:r>
        <w:rPr>
          <w:rFonts w:hint="eastAsia" w:ascii="宋体" w:hAnsi="宋体" w:cs="宋体"/>
          <w:color w:val="auto"/>
          <w:kern w:val="10"/>
          <w:szCs w:val="21"/>
          <w:highlight w:val="none"/>
        </w:rPr>
        <w:t>35.1</w:t>
      </w:r>
      <w:r>
        <w:rPr>
          <w:rFonts w:hint="eastAsia" w:ascii="宋体" w:hAnsi="宋体" w:cs="宋体"/>
          <w:color w:val="auto"/>
          <w:kern w:val="10"/>
          <w:szCs w:val="21"/>
          <w:highlight w:val="none"/>
          <w:lang w:eastAsia="zh-CN"/>
        </w:rPr>
        <w:t>招标人</w:t>
      </w:r>
      <w:r>
        <w:rPr>
          <w:rFonts w:hint="eastAsia" w:ascii="宋体" w:hAnsi="宋体" w:cs="宋体"/>
          <w:color w:val="auto"/>
          <w:kern w:val="10"/>
          <w:szCs w:val="21"/>
          <w:highlight w:val="none"/>
        </w:rPr>
        <w:t xml:space="preserve">不得泄漏招标投标活动中应当保密的情况和资料，不得与投标人串通损害国家利益，社会公共利益或者他人合法权益。 </w:t>
      </w:r>
    </w:p>
    <w:p w14:paraId="54D16C0E">
      <w:pPr>
        <w:spacing w:line="440" w:lineRule="exact"/>
        <w:ind w:firstLine="422" w:firstLineChars="200"/>
        <w:jc w:val="left"/>
        <w:rPr>
          <w:rFonts w:hint="eastAsia" w:ascii="宋体" w:hAnsi="宋体" w:cs="宋体"/>
          <w:b/>
          <w:color w:val="auto"/>
          <w:szCs w:val="21"/>
          <w:highlight w:val="none"/>
        </w:rPr>
      </w:pPr>
      <w:r>
        <w:rPr>
          <w:rFonts w:hint="eastAsia" w:ascii="宋体" w:hAnsi="宋体" w:cs="宋体"/>
          <w:b/>
          <w:color w:val="auto"/>
          <w:szCs w:val="21"/>
          <w:highlight w:val="none"/>
        </w:rPr>
        <w:t>3</w:t>
      </w:r>
      <w:r>
        <w:rPr>
          <w:rFonts w:hint="eastAsia" w:ascii="宋体" w:hAnsi="宋体" w:cs="宋体"/>
          <w:b/>
          <w:color w:val="auto"/>
          <w:szCs w:val="21"/>
          <w:highlight w:val="none"/>
          <w:lang w:val="en-US" w:eastAsia="zh-CN"/>
        </w:rPr>
        <w:t>6</w:t>
      </w:r>
      <w:r>
        <w:rPr>
          <w:rFonts w:hint="eastAsia" w:ascii="宋体" w:hAnsi="宋体" w:cs="宋体"/>
          <w:b/>
          <w:color w:val="auto"/>
          <w:szCs w:val="21"/>
          <w:highlight w:val="none"/>
        </w:rPr>
        <w:t xml:space="preserve">. 对投标人的纪律要求 </w:t>
      </w:r>
    </w:p>
    <w:p w14:paraId="3AE272A5">
      <w:pPr>
        <w:adjustRightInd w:val="0"/>
        <w:snapToGrid w:val="0"/>
        <w:spacing w:line="440" w:lineRule="exact"/>
        <w:ind w:firstLine="420" w:firstLineChars="200"/>
        <w:jc w:val="left"/>
        <w:rPr>
          <w:rFonts w:hint="eastAsia" w:ascii="宋体" w:hAnsi="宋体" w:cs="宋体"/>
          <w:color w:val="auto"/>
          <w:kern w:val="10"/>
          <w:szCs w:val="21"/>
          <w:highlight w:val="none"/>
        </w:rPr>
      </w:pPr>
      <w:r>
        <w:rPr>
          <w:rFonts w:hint="eastAsia" w:ascii="宋体" w:hAnsi="宋体" w:cs="宋体"/>
          <w:color w:val="auto"/>
          <w:kern w:val="10"/>
          <w:szCs w:val="21"/>
          <w:highlight w:val="none"/>
        </w:rPr>
        <w:t>36.1投标人不得相互串通投标或者与</w:t>
      </w:r>
      <w:r>
        <w:rPr>
          <w:rFonts w:hint="eastAsia" w:ascii="宋体" w:hAnsi="宋体" w:cs="宋体"/>
          <w:color w:val="auto"/>
          <w:kern w:val="10"/>
          <w:szCs w:val="21"/>
          <w:highlight w:val="none"/>
          <w:lang w:eastAsia="zh-CN"/>
        </w:rPr>
        <w:t>招标人</w:t>
      </w:r>
      <w:r>
        <w:rPr>
          <w:rFonts w:hint="eastAsia" w:ascii="宋体" w:hAnsi="宋体" w:cs="宋体"/>
          <w:color w:val="auto"/>
          <w:kern w:val="10"/>
          <w:szCs w:val="21"/>
          <w:highlight w:val="none"/>
        </w:rPr>
        <w:t>串通投标，不得向</w:t>
      </w:r>
      <w:r>
        <w:rPr>
          <w:rFonts w:hint="eastAsia" w:ascii="宋体" w:hAnsi="宋体" w:cs="宋体"/>
          <w:color w:val="auto"/>
          <w:kern w:val="10"/>
          <w:szCs w:val="21"/>
          <w:highlight w:val="none"/>
          <w:lang w:eastAsia="zh-CN"/>
        </w:rPr>
        <w:t>招标人</w:t>
      </w:r>
      <w:r>
        <w:rPr>
          <w:rFonts w:hint="eastAsia" w:ascii="宋体" w:hAnsi="宋体" w:cs="宋体"/>
          <w:color w:val="auto"/>
          <w:kern w:val="10"/>
          <w:szCs w:val="21"/>
          <w:highlight w:val="none"/>
        </w:rPr>
        <w:t>或者评标委员会成员行贿谋取中标，不得以他人名义投标或者以其他方式弄虚作假骗取中标；投标人不得以任何方式干扰、影响评标工作。</w:t>
      </w:r>
    </w:p>
    <w:p w14:paraId="1C351D3C">
      <w:pPr>
        <w:spacing w:line="440" w:lineRule="exact"/>
        <w:ind w:firstLine="422" w:firstLineChars="200"/>
        <w:jc w:val="left"/>
        <w:rPr>
          <w:rFonts w:hint="eastAsia" w:ascii="宋体" w:hAnsi="宋体" w:cs="宋体"/>
          <w:b/>
          <w:color w:val="auto"/>
          <w:szCs w:val="21"/>
          <w:highlight w:val="none"/>
        </w:rPr>
      </w:pPr>
      <w:r>
        <w:rPr>
          <w:rFonts w:hint="eastAsia" w:ascii="宋体" w:hAnsi="宋体" w:cs="宋体"/>
          <w:b/>
          <w:color w:val="auto"/>
          <w:szCs w:val="21"/>
          <w:highlight w:val="none"/>
        </w:rPr>
        <w:t>3</w:t>
      </w:r>
      <w:r>
        <w:rPr>
          <w:rFonts w:hint="eastAsia" w:ascii="宋体" w:hAnsi="宋体" w:cs="宋体"/>
          <w:b/>
          <w:color w:val="auto"/>
          <w:szCs w:val="21"/>
          <w:highlight w:val="none"/>
          <w:lang w:val="en-US" w:eastAsia="zh-CN"/>
        </w:rPr>
        <w:t>7</w:t>
      </w:r>
      <w:r>
        <w:rPr>
          <w:rFonts w:hint="eastAsia" w:ascii="宋体" w:hAnsi="宋体" w:cs="宋体"/>
          <w:b/>
          <w:color w:val="auto"/>
          <w:szCs w:val="21"/>
          <w:highlight w:val="none"/>
        </w:rPr>
        <w:t xml:space="preserve">. 对评标委员会成员的纪律要求 </w:t>
      </w:r>
    </w:p>
    <w:p w14:paraId="5C666485">
      <w:pPr>
        <w:adjustRightInd w:val="0"/>
        <w:snapToGrid w:val="0"/>
        <w:spacing w:line="440" w:lineRule="exact"/>
        <w:ind w:firstLine="420" w:firstLineChars="200"/>
        <w:jc w:val="left"/>
        <w:rPr>
          <w:rFonts w:hint="eastAsia" w:ascii="宋体" w:hAnsi="宋体" w:cs="宋体"/>
          <w:color w:val="auto"/>
          <w:kern w:val="10"/>
          <w:szCs w:val="21"/>
          <w:highlight w:val="none"/>
        </w:rPr>
      </w:pPr>
      <w:r>
        <w:rPr>
          <w:rFonts w:hint="eastAsia" w:ascii="宋体" w:hAnsi="宋体" w:cs="宋体"/>
          <w:color w:val="auto"/>
          <w:kern w:val="10"/>
          <w:szCs w:val="21"/>
          <w:highlight w:val="none"/>
        </w:rPr>
        <w:t>37.1评标委员会成员不得收受他人的财物或者其他好处，不得向他人透漏对投标文件的评审和比较、中标候选人的推荐情况以及评标有关的其他情况。</w:t>
      </w:r>
    </w:p>
    <w:p w14:paraId="26259EE6">
      <w:pPr>
        <w:adjustRightInd w:val="0"/>
        <w:snapToGrid w:val="0"/>
        <w:spacing w:line="440" w:lineRule="exact"/>
        <w:ind w:firstLine="420" w:firstLineChars="200"/>
        <w:jc w:val="left"/>
        <w:rPr>
          <w:rFonts w:hint="eastAsia" w:ascii="宋体" w:hAnsi="宋体" w:cs="宋体"/>
          <w:color w:val="auto"/>
          <w:kern w:val="10"/>
          <w:szCs w:val="21"/>
          <w:highlight w:val="none"/>
        </w:rPr>
      </w:pPr>
      <w:r>
        <w:rPr>
          <w:rFonts w:hint="eastAsia" w:ascii="宋体" w:hAnsi="宋体" w:cs="宋体"/>
          <w:color w:val="auto"/>
          <w:kern w:val="10"/>
          <w:szCs w:val="21"/>
          <w:highlight w:val="none"/>
        </w:rPr>
        <w:t xml:space="preserve">37.2在评标活动中，评标委员会成员不得擅离职守，影响评标程序正常进行，不得使用第三章“评标办法”没有规定的评审因素和标准进行评标。 </w:t>
      </w:r>
    </w:p>
    <w:p w14:paraId="6A1E1DC4">
      <w:pPr>
        <w:spacing w:line="440" w:lineRule="exact"/>
        <w:ind w:firstLine="422" w:firstLineChars="200"/>
        <w:jc w:val="left"/>
        <w:rPr>
          <w:rFonts w:hint="eastAsia" w:ascii="宋体" w:hAnsi="宋体" w:cs="宋体"/>
          <w:b/>
          <w:color w:val="auto"/>
          <w:szCs w:val="21"/>
          <w:highlight w:val="none"/>
        </w:rPr>
      </w:pPr>
      <w:r>
        <w:rPr>
          <w:rFonts w:hint="eastAsia" w:ascii="宋体" w:hAnsi="宋体" w:cs="宋体"/>
          <w:b/>
          <w:color w:val="auto"/>
          <w:szCs w:val="21"/>
          <w:highlight w:val="none"/>
          <w:lang w:val="en-US" w:eastAsia="zh-CN"/>
        </w:rPr>
        <w:t>38</w:t>
      </w:r>
      <w:r>
        <w:rPr>
          <w:rFonts w:hint="eastAsia" w:ascii="宋体" w:hAnsi="宋体" w:cs="宋体"/>
          <w:b/>
          <w:color w:val="auto"/>
          <w:szCs w:val="21"/>
          <w:highlight w:val="none"/>
        </w:rPr>
        <w:t xml:space="preserve">. 对与评标活动有关的工作人员的纪律要求 </w:t>
      </w:r>
    </w:p>
    <w:p w14:paraId="7EA7788E">
      <w:pPr>
        <w:adjustRightInd w:val="0"/>
        <w:snapToGrid w:val="0"/>
        <w:spacing w:line="440" w:lineRule="exact"/>
        <w:ind w:firstLine="420" w:firstLineChars="200"/>
        <w:jc w:val="left"/>
        <w:rPr>
          <w:rFonts w:hint="eastAsia" w:ascii="宋体" w:hAnsi="宋体" w:cs="宋体"/>
          <w:color w:val="auto"/>
          <w:kern w:val="10"/>
          <w:szCs w:val="21"/>
          <w:highlight w:val="none"/>
        </w:rPr>
      </w:pPr>
      <w:r>
        <w:rPr>
          <w:rFonts w:hint="eastAsia" w:ascii="宋体" w:hAnsi="宋体" w:cs="宋体"/>
          <w:color w:val="auto"/>
          <w:kern w:val="10"/>
          <w:szCs w:val="21"/>
          <w:highlight w:val="none"/>
          <w:lang w:val="en-US" w:eastAsia="zh-CN"/>
        </w:rPr>
        <w:t>38.1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r>
        <w:rPr>
          <w:rFonts w:hint="eastAsia" w:ascii="宋体" w:hAnsi="宋体" w:cs="宋体"/>
          <w:color w:val="auto"/>
          <w:kern w:val="10"/>
          <w:szCs w:val="21"/>
          <w:highlight w:val="none"/>
        </w:rPr>
        <w:t>。</w:t>
      </w:r>
    </w:p>
    <w:p w14:paraId="1E0D0F74">
      <w:pPr>
        <w:spacing w:before="156" w:beforeLines="50" w:after="156" w:afterLines="50" w:line="440" w:lineRule="exact"/>
        <w:jc w:val="center"/>
        <w:rPr>
          <w:rFonts w:hint="eastAsia" w:ascii="宋体" w:hAnsi="宋体" w:cs="宋体"/>
          <w:b/>
          <w:color w:val="auto"/>
          <w:sz w:val="28"/>
          <w:szCs w:val="28"/>
          <w:highlight w:val="none"/>
        </w:rPr>
      </w:pPr>
      <w:bookmarkStart w:id="43" w:name="_Toc449028875"/>
      <w:r>
        <w:rPr>
          <w:rFonts w:hint="eastAsia" w:ascii="宋体" w:hAnsi="宋体" w:cs="宋体"/>
          <w:b/>
          <w:color w:val="auto"/>
          <w:sz w:val="28"/>
          <w:szCs w:val="28"/>
          <w:highlight w:val="none"/>
        </w:rPr>
        <w:t>（八）</w:t>
      </w:r>
      <w:r>
        <w:rPr>
          <w:rFonts w:hint="eastAsia" w:ascii="宋体" w:hAnsi="宋体" w:cs="宋体"/>
          <w:b/>
          <w:color w:val="auto"/>
          <w:sz w:val="28"/>
          <w:szCs w:val="28"/>
          <w:highlight w:val="none"/>
          <w:lang w:val="en-US" w:eastAsia="zh-CN"/>
        </w:rPr>
        <w:t>异议</w:t>
      </w:r>
      <w:bookmarkEnd w:id="43"/>
    </w:p>
    <w:p w14:paraId="21387DEC">
      <w:pPr>
        <w:keepNext w:val="0"/>
        <w:keepLines w:val="0"/>
        <w:pageBreakBefore w:val="0"/>
        <w:widowControl w:val="0"/>
        <w:kinsoku/>
        <w:overflowPunct/>
        <w:topLinePunct w:val="0"/>
        <w:autoSpaceDE/>
        <w:autoSpaceDN/>
        <w:bidi w:val="0"/>
        <w:adjustRightInd/>
        <w:snapToGrid/>
        <w:spacing w:line="440" w:lineRule="exact"/>
        <w:ind w:firstLine="422" w:firstLineChars="200"/>
        <w:jc w:val="left"/>
        <w:textAlignment w:val="auto"/>
        <w:rPr>
          <w:rFonts w:hint="eastAsia" w:ascii="宋体" w:hAnsi="宋体"/>
          <w:b/>
          <w:color w:val="auto"/>
          <w:szCs w:val="21"/>
          <w:highlight w:val="none"/>
        </w:rPr>
      </w:pPr>
      <w:r>
        <w:rPr>
          <w:rFonts w:hint="eastAsia" w:ascii="宋体" w:hAnsi="宋体" w:eastAsia="宋体" w:cs="Times New Roman"/>
          <w:b/>
          <w:color w:val="auto"/>
          <w:szCs w:val="21"/>
          <w:highlight w:val="none"/>
          <w:lang w:val="en-US" w:eastAsia="zh-CN"/>
        </w:rPr>
        <w:t>39</w:t>
      </w:r>
      <w:r>
        <w:rPr>
          <w:rFonts w:hint="eastAsia" w:ascii="宋体" w:hAnsi="宋体" w:eastAsia="宋体" w:cs="Times New Roman"/>
          <w:b/>
          <w:color w:val="auto"/>
          <w:szCs w:val="21"/>
          <w:highlight w:val="none"/>
        </w:rPr>
        <w:t>. 异议</w:t>
      </w:r>
    </w:p>
    <w:p w14:paraId="6C892AE8">
      <w:pPr>
        <w:keepNext w:val="0"/>
        <w:keepLines w:val="0"/>
        <w:pageBreakBefore w:val="0"/>
        <w:widowControl w:val="0"/>
        <w:kinsoku/>
        <w:wordWrap w:val="0"/>
        <w:overflowPunct/>
        <w:topLinePunct w:val="0"/>
        <w:autoSpaceDE/>
        <w:autoSpaceDN/>
        <w:bidi w:val="0"/>
        <w:adjustRightInd/>
        <w:snapToGrid/>
        <w:spacing w:line="440" w:lineRule="exact"/>
        <w:ind w:firstLine="420" w:firstLineChars="200"/>
        <w:jc w:val="left"/>
        <w:textAlignment w:val="auto"/>
        <w:rPr>
          <w:rFonts w:hint="eastAsia" w:ascii="宋体" w:hAnsi="宋体"/>
          <w:color w:val="auto"/>
          <w:szCs w:val="21"/>
          <w:highlight w:val="none"/>
        </w:rPr>
      </w:pPr>
      <w:r>
        <w:rPr>
          <w:rFonts w:hint="eastAsia" w:ascii="宋体" w:hAnsi="宋体"/>
          <w:color w:val="auto"/>
          <w:szCs w:val="21"/>
          <w:highlight w:val="none"/>
          <w:lang w:val="en-US" w:eastAsia="zh-CN"/>
        </w:rPr>
        <w:t>39</w:t>
      </w:r>
      <w:r>
        <w:rPr>
          <w:rFonts w:ascii="宋体" w:hAnsi="宋体"/>
          <w:color w:val="auto"/>
          <w:szCs w:val="21"/>
          <w:highlight w:val="none"/>
        </w:rPr>
        <w:t>.1</w:t>
      </w:r>
      <w:r>
        <w:rPr>
          <w:rFonts w:hint="eastAsia" w:ascii="宋体" w:hAnsi="宋体"/>
          <w:color w:val="auto"/>
          <w:szCs w:val="21"/>
          <w:highlight w:val="none"/>
        </w:rPr>
        <w:t xml:space="preserve"> 若投标人或者其他利害关系人对中标结果有异议，可在公示期内以书面形式，并在工作时间内（上午8:00-12:00,下午2:30-5:30）向招标人或招标代理机构提出异议。</w:t>
      </w:r>
    </w:p>
    <w:p w14:paraId="41835EA9">
      <w:pPr>
        <w:keepNext w:val="0"/>
        <w:keepLines w:val="0"/>
        <w:pageBreakBefore w:val="0"/>
        <w:widowControl w:val="0"/>
        <w:kinsoku/>
        <w:wordWrap w:val="0"/>
        <w:overflowPunct/>
        <w:topLinePunct w:val="0"/>
        <w:autoSpaceDE/>
        <w:autoSpaceDN/>
        <w:bidi w:val="0"/>
        <w:adjustRightInd/>
        <w:snapToGrid/>
        <w:spacing w:line="440" w:lineRule="exact"/>
        <w:ind w:firstLine="420" w:firstLineChars="200"/>
        <w:jc w:val="left"/>
        <w:textAlignment w:val="auto"/>
        <w:rPr>
          <w:rFonts w:hint="eastAsia" w:ascii="宋体" w:hAnsi="宋体"/>
          <w:color w:val="auto"/>
          <w:szCs w:val="21"/>
          <w:highlight w:val="none"/>
        </w:rPr>
      </w:pPr>
      <w:r>
        <w:rPr>
          <w:rFonts w:hint="eastAsia" w:ascii="宋体" w:hAnsi="宋体"/>
          <w:color w:val="auto"/>
          <w:szCs w:val="21"/>
          <w:highlight w:val="none"/>
        </w:rPr>
        <w:t xml:space="preserve">书面异议材料应当包括以下内容： </w:t>
      </w:r>
    </w:p>
    <w:p w14:paraId="5C2B9591">
      <w:pPr>
        <w:keepNext w:val="0"/>
        <w:keepLines w:val="0"/>
        <w:pageBreakBefore w:val="0"/>
        <w:widowControl w:val="0"/>
        <w:kinsoku/>
        <w:wordWrap w:val="0"/>
        <w:overflowPunct/>
        <w:topLinePunct w:val="0"/>
        <w:autoSpaceDE/>
        <w:autoSpaceDN/>
        <w:bidi w:val="0"/>
        <w:adjustRightInd/>
        <w:snapToGrid/>
        <w:spacing w:line="440" w:lineRule="exact"/>
        <w:ind w:firstLine="420" w:firstLineChars="200"/>
        <w:jc w:val="left"/>
        <w:textAlignment w:val="auto"/>
        <w:rPr>
          <w:rFonts w:hint="eastAsia" w:ascii="宋体" w:hAnsi="宋体"/>
          <w:color w:val="auto"/>
          <w:szCs w:val="21"/>
          <w:highlight w:val="none"/>
        </w:rPr>
      </w:pPr>
      <w:r>
        <w:rPr>
          <w:rFonts w:hint="eastAsia" w:ascii="宋体" w:hAnsi="宋体"/>
          <w:color w:val="auto"/>
          <w:szCs w:val="21"/>
          <w:highlight w:val="none"/>
        </w:rPr>
        <w:t xml:space="preserve">  （1）异议人的名称、地址、有效联系方式； </w:t>
      </w:r>
    </w:p>
    <w:p w14:paraId="292C4DC3">
      <w:pPr>
        <w:keepNext w:val="0"/>
        <w:keepLines w:val="0"/>
        <w:pageBreakBefore w:val="0"/>
        <w:widowControl w:val="0"/>
        <w:kinsoku/>
        <w:wordWrap w:val="0"/>
        <w:overflowPunct/>
        <w:topLinePunct w:val="0"/>
        <w:autoSpaceDE/>
        <w:autoSpaceDN/>
        <w:bidi w:val="0"/>
        <w:adjustRightInd/>
        <w:snapToGrid/>
        <w:spacing w:line="440" w:lineRule="exact"/>
        <w:ind w:firstLine="420" w:firstLineChars="200"/>
        <w:jc w:val="left"/>
        <w:textAlignment w:val="auto"/>
        <w:rPr>
          <w:rFonts w:hint="eastAsia" w:ascii="宋体" w:hAnsi="宋体"/>
          <w:color w:val="auto"/>
          <w:szCs w:val="21"/>
          <w:highlight w:val="none"/>
        </w:rPr>
      </w:pPr>
      <w:r>
        <w:rPr>
          <w:rFonts w:hint="eastAsia" w:ascii="宋体" w:hAnsi="宋体"/>
          <w:color w:val="auto"/>
          <w:szCs w:val="21"/>
          <w:highlight w:val="none"/>
        </w:rPr>
        <w:t xml:space="preserve">  （2）项目名称、项目编号、标段号（如有）； </w:t>
      </w:r>
    </w:p>
    <w:p w14:paraId="220B8ECB">
      <w:pPr>
        <w:keepNext w:val="0"/>
        <w:keepLines w:val="0"/>
        <w:pageBreakBefore w:val="0"/>
        <w:widowControl w:val="0"/>
        <w:kinsoku/>
        <w:wordWrap w:val="0"/>
        <w:overflowPunct/>
        <w:topLinePunct w:val="0"/>
        <w:autoSpaceDE/>
        <w:autoSpaceDN/>
        <w:bidi w:val="0"/>
        <w:adjustRightInd/>
        <w:snapToGrid/>
        <w:spacing w:line="440" w:lineRule="exact"/>
        <w:ind w:firstLine="420" w:firstLineChars="200"/>
        <w:jc w:val="left"/>
        <w:textAlignment w:val="auto"/>
        <w:rPr>
          <w:rFonts w:hint="eastAsia" w:ascii="宋体" w:hAnsi="宋体"/>
          <w:color w:val="auto"/>
          <w:szCs w:val="21"/>
          <w:highlight w:val="none"/>
        </w:rPr>
      </w:pPr>
      <w:r>
        <w:rPr>
          <w:rFonts w:hint="eastAsia" w:ascii="宋体" w:hAnsi="宋体"/>
          <w:color w:val="auto"/>
          <w:szCs w:val="21"/>
          <w:highlight w:val="none"/>
        </w:rPr>
        <w:t xml:space="preserve">  （3）被异议人名称； </w:t>
      </w:r>
    </w:p>
    <w:p w14:paraId="46FDD14F">
      <w:pPr>
        <w:keepNext w:val="0"/>
        <w:keepLines w:val="0"/>
        <w:pageBreakBefore w:val="0"/>
        <w:widowControl w:val="0"/>
        <w:kinsoku/>
        <w:wordWrap w:val="0"/>
        <w:overflowPunct/>
        <w:topLinePunct w:val="0"/>
        <w:autoSpaceDE/>
        <w:autoSpaceDN/>
        <w:bidi w:val="0"/>
        <w:adjustRightInd/>
        <w:snapToGrid/>
        <w:spacing w:line="440" w:lineRule="exact"/>
        <w:ind w:firstLine="420" w:firstLineChars="200"/>
        <w:jc w:val="left"/>
        <w:textAlignment w:val="auto"/>
        <w:rPr>
          <w:rFonts w:hint="eastAsia" w:ascii="宋体" w:hAnsi="宋体"/>
          <w:color w:val="auto"/>
          <w:szCs w:val="21"/>
          <w:highlight w:val="none"/>
        </w:rPr>
      </w:pPr>
      <w:r>
        <w:rPr>
          <w:rFonts w:hint="eastAsia" w:ascii="宋体" w:hAnsi="宋体"/>
          <w:color w:val="auto"/>
          <w:szCs w:val="21"/>
          <w:highlight w:val="none"/>
        </w:rPr>
        <w:t xml:space="preserve">  （4）具体的异议事项、基本事实及必要的证明材料； </w:t>
      </w:r>
    </w:p>
    <w:p w14:paraId="45325679">
      <w:pPr>
        <w:keepNext w:val="0"/>
        <w:keepLines w:val="0"/>
        <w:pageBreakBefore w:val="0"/>
        <w:widowControl w:val="0"/>
        <w:kinsoku/>
        <w:wordWrap w:val="0"/>
        <w:overflowPunct/>
        <w:topLinePunct w:val="0"/>
        <w:autoSpaceDE/>
        <w:autoSpaceDN/>
        <w:bidi w:val="0"/>
        <w:adjustRightInd/>
        <w:snapToGrid/>
        <w:spacing w:line="440" w:lineRule="exact"/>
        <w:ind w:firstLine="420" w:firstLineChars="200"/>
        <w:jc w:val="left"/>
        <w:textAlignment w:val="auto"/>
        <w:rPr>
          <w:rFonts w:hint="eastAsia" w:ascii="宋体" w:hAnsi="宋体"/>
          <w:color w:val="auto"/>
          <w:szCs w:val="21"/>
          <w:highlight w:val="none"/>
        </w:rPr>
      </w:pPr>
      <w:r>
        <w:rPr>
          <w:rFonts w:hint="eastAsia" w:ascii="宋体" w:hAnsi="宋体"/>
          <w:color w:val="auto"/>
          <w:szCs w:val="21"/>
          <w:highlight w:val="none"/>
        </w:rPr>
        <w:t xml:space="preserve">  （5）明确的请求及主张； </w:t>
      </w:r>
    </w:p>
    <w:p w14:paraId="0B8BFC62">
      <w:pPr>
        <w:keepNext w:val="0"/>
        <w:keepLines w:val="0"/>
        <w:pageBreakBefore w:val="0"/>
        <w:widowControl w:val="0"/>
        <w:kinsoku/>
        <w:wordWrap w:val="0"/>
        <w:overflowPunct/>
        <w:topLinePunct w:val="0"/>
        <w:autoSpaceDE/>
        <w:autoSpaceDN/>
        <w:bidi w:val="0"/>
        <w:adjustRightInd/>
        <w:snapToGrid/>
        <w:spacing w:line="440" w:lineRule="exact"/>
        <w:ind w:firstLine="420" w:firstLineChars="200"/>
        <w:jc w:val="left"/>
        <w:textAlignment w:val="auto"/>
        <w:rPr>
          <w:rFonts w:hint="eastAsia" w:ascii="宋体" w:hAnsi="宋体"/>
          <w:color w:val="auto"/>
          <w:szCs w:val="21"/>
          <w:highlight w:val="none"/>
        </w:rPr>
      </w:pPr>
      <w:r>
        <w:rPr>
          <w:rFonts w:hint="eastAsia" w:ascii="宋体" w:hAnsi="宋体"/>
          <w:color w:val="auto"/>
          <w:szCs w:val="21"/>
          <w:highlight w:val="none"/>
        </w:rPr>
        <w:t xml:space="preserve">  （6）提起异议的日期。 </w:t>
      </w:r>
    </w:p>
    <w:p w14:paraId="5CD32E11">
      <w:pPr>
        <w:keepNext w:val="0"/>
        <w:keepLines w:val="0"/>
        <w:pageBreakBefore w:val="0"/>
        <w:widowControl w:val="0"/>
        <w:kinsoku/>
        <w:wordWrap w:val="0"/>
        <w:overflowPunct/>
        <w:topLinePunct w:val="0"/>
        <w:autoSpaceDE/>
        <w:autoSpaceDN/>
        <w:bidi w:val="0"/>
        <w:adjustRightInd/>
        <w:snapToGrid/>
        <w:spacing w:line="440" w:lineRule="exact"/>
        <w:ind w:firstLine="420" w:firstLineChars="200"/>
        <w:jc w:val="left"/>
        <w:textAlignment w:val="auto"/>
        <w:rPr>
          <w:rFonts w:hint="eastAsia" w:ascii="宋体" w:hAnsi="宋体"/>
          <w:color w:val="auto"/>
          <w:szCs w:val="21"/>
          <w:highlight w:val="none"/>
        </w:rPr>
      </w:pPr>
      <w:r>
        <w:rPr>
          <w:rFonts w:hint="eastAsia" w:ascii="宋体" w:hAnsi="宋体"/>
          <w:color w:val="auto"/>
          <w:szCs w:val="21"/>
          <w:highlight w:val="none"/>
        </w:rPr>
        <w:t xml:space="preserve">  （7）异议人为法人的，应当由法定代表人或授权代表签字并加盖公章；为其他组织或个人的，异议材料须由其主要负责人或者异议人本人签字，并附有效身份证明复印件。 </w:t>
      </w:r>
    </w:p>
    <w:p w14:paraId="0AC8DE98">
      <w:pPr>
        <w:keepNext w:val="0"/>
        <w:keepLines w:val="0"/>
        <w:pageBreakBefore w:val="0"/>
        <w:widowControl w:val="0"/>
        <w:kinsoku/>
        <w:wordWrap w:val="0"/>
        <w:overflowPunct/>
        <w:topLinePunct w:val="0"/>
        <w:autoSpaceDE/>
        <w:autoSpaceDN/>
        <w:bidi w:val="0"/>
        <w:adjustRightInd/>
        <w:snapToGrid/>
        <w:spacing w:line="440" w:lineRule="exact"/>
        <w:ind w:firstLine="420" w:firstLineChars="200"/>
        <w:jc w:val="left"/>
        <w:textAlignment w:val="auto"/>
        <w:rPr>
          <w:rFonts w:hint="eastAsia" w:ascii="宋体" w:hAnsi="宋体"/>
          <w:color w:val="auto"/>
          <w:szCs w:val="21"/>
          <w:highlight w:val="none"/>
        </w:rPr>
      </w:pPr>
      <w:r>
        <w:rPr>
          <w:rFonts w:hint="eastAsia" w:ascii="宋体" w:hAnsi="宋体"/>
          <w:color w:val="auto"/>
          <w:szCs w:val="21"/>
          <w:highlight w:val="none"/>
        </w:rPr>
        <w:t xml:space="preserve">  （8）异议人需要修改、补充异议材料的，应当在招标人或招标代理机构规定的期限内提交修改或补充材料。 </w:t>
      </w:r>
    </w:p>
    <w:p w14:paraId="47716197">
      <w:pPr>
        <w:keepNext w:val="0"/>
        <w:keepLines w:val="0"/>
        <w:pageBreakBefore w:val="0"/>
        <w:widowControl w:val="0"/>
        <w:kinsoku/>
        <w:wordWrap w:val="0"/>
        <w:overflowPunct/>
        <w:topLinePunct w:val="0"/>
        <w:autoSpaceDE/>
        <w:autoSpaceDN/>
        <w:bidi w:val="0"/>
        <w:adjustRightInd/>
        <w:snapToGrid/>
        <w:spacing w:line="440" w:lineRule="exact"/>
        <w:ind w:firstLine="420" w:firstLineChars="200"/>
        <w:jc w:val="left"/>
        <w:textAlignment w:val="auto"/>
        <w:rPr>
          <w:rFonts w:hint="eastAsia" w:ascii="宋体" w:hAnsi="宋体"/>
          <w:color w:val="auto"/>
          <w:szCs w:val="21"/>
          <w:highlight w:val="none"/>
        </w:rPr>
      </w:pPr>
      <w:r>
        <w:rPr>
          <w:rFonts w:hint="eastAsia" w:ascii="宋体" w:hAnsi="宋体"/>
          <w:color w:val="auto"/>
          <w:szCs w:val="21"/>
          <w:highlight w:val="none"/>
          <w:lang w:val="en-US" w:eastAsia="zh-CN"/>
        </w:rPr>
        <w:t>39</w:t>
      </w:r>
      <w:r>
        <w:rPr>
          <w:rFonts w:hint="eastAsia" w:ascii="宋体" w:hAnsi="宋体"/>
          <w:color w:val="auto"/>
          <w:szCs w:val="21"/>
          <w:highlight w:val="none"/>
        </w:rPr>
        <w:t xml:space="preserve">.2 有下列情形之一的，不予受理： </w:t>
      </w:r>
    </w:p>
    <w:p w14:paraId="3CA8814E">
      <w:pPr>
        <w:keepNext w:val="0"/>
        <w:keepLines w:val="0"/>
        <w:pageBreakBefore w:val="0"/>
        <w:widowControl w:val="0"/>
        <w:kinsoku/>
        <w:wordWrap w:val="0"/>
        <w:overflowPunct/>
        <w:topLinePunct w:val="0"/>
        <w:autoSpaceDE/>
        <w:autoSpaceDN/>
        <w:bidi w:val="0"/>
        <w:adjustRightInd/>
        <w:snapToGrid/>
        <w:spacing w:line="440" w:lineRule="exact"/>
        <w:ind w:firstLine="420" w:firstLineChars="200"/>
        <w:jc w:val="left"/>
        <w:textAlignment w:val="auto"/>
        <w:rPr>
          <w:rFonts w:hint="eastAsia" w:ascii="宋体" w:hAnsi="宋体"/>
          <w:color w:val="auto"/>
          <w:szCs w:val="21"/>
          <w:highlight w:val="none"/>
        </w:rPr>
      </w:pPr>
      <w:r>
        <w:rPr>
          <w:rFonts w:hint="eastAsia" w:ascii="宋体" w:hAnsi="宋体"/>
          <w:color w:val="auto"/>
          <w:szCs w:val="21"/>
          <w:highlight w:val="none"/>
        </w:rPr>
        <w:t xml:space="preserve">  （1）提出异议的主体不是所异议项目投标人或者其他利害关系人的；</w:t>
      </w:r>
    </w:p>
    <w:p w14:paraId="4B0634FF">
      <w:pPr>
        <w:keepNext w:val="0"/>
        <w:keepLines w:val="0"/>
        <w:pageBreakBefore w:val="0"/>
        <w:widowControl w:val="0"/>
        <w:kinsoku/>
        <w:wordWrap w:val="0"/>
        <w:overflowPunct/>
        <w:topLinePunct w:val="0"/>
        <w:autoSpaceDE/>
        <w:autoSpaceDN/>
        <w:bidi w:val="0"/>
        <w:adjustRightInd/>
        <w:snapToGrid/>
        <w:spacing w:line="440" w:lineRule="exact"/>
        <w:ind w:firstLine="630" w:firstLineChars="300"/>
        <w:jc w:val="left"/>
        <w:textAlignment w:val="auto"/>
        <w:rPr>
          <w:rFonts w:hint="eastAsia" w:ascii="宋体" w:hAnsi="宋体"/>
          <w:color w:val="auto"/>
          <w:szCs w:val="21"/>
          <w:highlight w:val="none"/>
        </w:rPr>
      </w:pPr>
      <w:r>
        <w:rPr>
          <w:rFonts w:hint="eastAsia" w:ascii="宋体" w:hAnsi="宋体"/>
          <w:color w:val="auto"/>
          <w:szCs w:val="21"/>
          <w:highlight w:val="none"/>
        </w:rPr>
        <w:t>（2）未在公示期间提出异议的；</w:t>
      </w:r>
    </w:p>
    <w:p w14:paraId="1E608DCB">
      <w:pPr>
        <w:keepNext w:val="0"/>
        <w:keepLines w:val="0"/>
        <w:pageBreakBefore w:val="0"/>
        <w:widowControl w:val="0"/>
        <w:kinsoku/>
        <w:wordWrap w:val="0"/>
        <w:overflowPunct/>
        <w:topLinePunct w:val="0"/>
        <w:autoSpaceDE/>
        <w:autoSpaceDN/>
        <w:bidi w:val="0"/>
        <w:adjustRightInd/>
        <w:snapToGrid/>
        <w:spacing w:line="440" w:lineRule="exact"/>
        <w:ind w:firstLine="420" w:firstLineChars="200"/>
        <w:jc w:val="left"/>
        <w:textAlignment w:val="auto"/>
        <w:rPr>
          <w:rFonts w:hint="eastAsia" w:ascii="宋体" w:hAnsi="宋体"/>
          <w:color w:val="auto"/>
          <w:szCs w:val="21"/>
          <w:highlight w:val="none"/>
        </w:rPr>
      </w:pPr>
      <w:r>
        <w:rPr>
          <w:rFonts w:hint="eastAsia" w:ascii="宋体" w:hAnsi="宋体"/>
          <w:color w:val="auto"/>
          <w:szCs w:val="21"/>
          <w:highlight w:val="none"/>
        </w:rPr>
        <w:t xml:space="preserve">  （3）异议材料不完整的； </w:t>
      </w:r>
    </w:p>
    <w:p w14:paraId="7AE1CE99">
      <w:pPr>
        <w:keepNext w:val="0"/>
        <w:keepLines w:val="0"/>
        <w:pageBreakBefore w:val="0"/>
        <w:widowControl w:val="0"/>
        <w:kinsoku/>
        <w:wordWrap w:val="0"/>
        <w:overflowPunct/>
        <w:topLinePunct w:val="0"/>
        <w:autoSpaceDE/>
        <w:autoSpaceDN/>
        <w:bidi w:val="0"/>
        <w:adjustRightInd/>
        <w:snapToGrid/>
        <w:spacing w:line="440" w:lineRule="exact"/>
        <w:ind w:firstLine="420" w:firstLineChars="200"/>
        <w:jc w:val="left"/>
        <w:textAlignment w:val="auto"/>
        <w:rPr>
          <w:rFonts w:hint="eastAsia" w:ascii="宋体" w:hAnsi="宋体"/>
          <w:color w:val="auto"/>
          <w:szCs w:val="21"/>
          <w:highlight w:val="none"/>
        </w:rPr>
      </w:pPr>
      <w:r>
        <w:rPr>
          <w:rFonts w:hint="eastAsia" w:ascii="宋体" w:hAnsi="宋体"/>
          <w:color w:val="auto"/>
          <w:szCs w:val="21"/>
          <w:highlight w:val="none"/>
        </w:rPr>
        <w:t xml:space="preserve">  （4）异议事项含有主观猜测等内容且未提供有效线索、难以查证的； </w:t>
      </w:r>
    </w:p>
    <w:p w14:paraId="3DAD841E">
      <w:pPr>
        <w:keepNext w:val="0"/>
        <w:keepLines w:val="0"/>
        <w:pageBreakBefore w:val="0"/>
        <w:widowControl w:val="0"/>
        <w:kinsoku/>
        <w:wordWrap w:val="0"/>
        <w:overflowPunct/>
        <w:topLinePunct w:val="0"/>
        <w:autoSpaceDE/>
        <w:autoSpaceDN/>
        <w:bidi w:val="0"/>
        <w:adjustRightInd/>
        <w:snapToGrid/>
        <w:spacing w:line="440" w:lineRule="exact"/>
        <w:ind w:firstLine="420" w:firstLineChars="200"/>
        <w:jc w:val="left"/>
        <w:textAlignment w:val="auto"/>
        <w:rPr>
          <w:rFonts w:hint="eastAsia" w:ascii="宋体" w:hAnsi="宋体"/>
          <w:color w:val="auto"/>
          <w:szCs w:val="21"/>
          <w:highlight w:val="none"/>
        </w:rPr>
      </w:pPr>
      <w:r>
        <w:rPr>
          <w:rFonts w:hint="eastAsia" w:ascii="宋体" w:hAnsi="宋体"/>
          <w:color w:val="auto"/>
          <w:szCs w:val="21"/>
          <w:highlight w:val="none"/>
        </w:rPr>
        <w:t xml:space="preserve">  （5）对其他投标人的投标文件详细内容异议，无法提供合法来源渠道的； </w:t>
      </w:r>
    </w:p>
    <w:p w14:paraId="1713D193">
      <w:pPr>
        <w:keepNext w:val="0"/>
        <w:keepLines w:val="0"/>
        <w:pageBreakBefore w:val="0"/>
        <w:widowControl w:val="0"/>
        <w:kinsoku/>
        <w:wordWrap w:val="0"/>
        <w:overflowPunct/>
        <w:topLinePunct w:val="0"/>
        <w:autoSpaceDE/>
        <w:autoSpaceDN/>
        <w:bidi w:val="0"/>
        <w:adjustRightInd/>
        <w:snapToGrid/>
        <w:spacing w:line="440" w:lineRule="exact"/>
        <w:ind w:firstLine="420" w:firstLineChars="200"/>
        <w:jc w:val="left"/>
        <w:textAlignment w:val="auto"/>
        <w:rPr>
          <w:rFonts w:hint="eastAsia" w:ascii="宋体" w:hAnsi="宋体"/>
          <w:color w:val="auto"/>
          <w:szCs w:val="21"/>
          <w:highlight w:val="none"/>
        </w:rPr>
      </w:pPr>
      <w:r>
        <w:rPr>
          <w:rFonts w:hint="eastAsia" w:ascii="宋体" w:hAnsi="宋体"/>
          <w:color w:val="auto"/>
          <w:szCs w:val="21"/>
          <w:highlight w:val="none"/>
        </w:rPr>
        <w:t xml:space="preserve">  （6）异议事项已进入投诉处理、行政复议或行政诉讼程序的。</w:t>
      </w:r>
    </w:p>
    <w:p w14:paraId="29F1A23D">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color w:val="auto"/>
          <w:highlight w:val="none"/>
          <w:lang w:val="en-US"/>
        </w:rPr>
      </w:pPr>
    </w:p>
    <w:p w14:paraId="04912856">
      <w:pPr>
        <w:keepNext w:val="0"/>
        <w:keepLines w:val="0"/>
        <w:widowControl w:val="0"/>
        <w:suppressLineNumbers w:val="0"/>
        <w:autoSpaceDE w:val="0"/>
        <w:autoSpaceDN/>
        <w:spacing w:before="0" w:beforeAutospacing="0" w:after="0" w:afterAutospacing="0" w:line="400" w:lineRule="exact"/>
        <w:ind w:left="0" w:right="0" w:firstLine="450" w:firstLineChars="150"/>
        <w:jc w:val="left"/>
        <w:rPr>
          <w:rFonts w:hint="eastAsia" w:ascii="黑体" w:hAnsi="宋体" w:eastAsia="黑体" w:cs="黑体"/>
          <w:color w:val="auto"/>
          <w:kern w:val="0"/>
          <w:sz w:val="30"/>
          <w:szCs w:val="30"/>
          <w:highlight w:val="none"/>
          <w:u w:color="000000"/>
          <w:lang w:val="en-US" w:eastAsia="zh-CN" w:bidi="ar"/>
        </w:rPr>
      </w:pPr>
      <w:r>
        <w:rPr>
          <w:rFonts w:hint="eastAsia" w:ascii="黑体" w:hAnsi="宋体" w:eastAsia="黑体" w:cs="黑体"/>
          <w:color w:val="auto"/>
          <w:kern w:val="0"/>
          <w:sz w:val="30"/>
          <w:szCs w:val="30"/>
          <w:highlight w:val="none"/>
          <w:u w:color="000000"/>
          <w:lang w:val="en-US" w:eastAsia="zh-CN" w:bidi="ar"/>
        </w:rPr>
        <w:t xml:space="preserve"> </w:t>
      </w:r>
    </w:p>
    <w:p w14:paraId="1E2996A6">
      <w:pPr>
        <w:keepNext w:val="0"/>
        <w:keepLines w:val="0"/>
        <w:widowControl w:val="0"/>
        <w:suppressLineNumbers w:val="0"/>
        <w:autoSpaceDE w:val="0"/>
        <w:autoSpaceDN/>
        <w:spacing w:before="0" w:beforeAutospacing="0" w:after="0" w:afterAutospacing="0" w:line="400" w:lineRule="exact"/>
        <w:ind w:left="0" w:right="0" w:firstLine="450" w:firstLineChars="150"/>
        <w:jc w:val="left"/>
        <w:rPr>
          <w:rFonts w:hint="eastAsia" w:ascii="黑体" w:hAnsi="宋体" w:eastAsia="黑体" w:cs="黑体"/>
          <w:color w:val="auto"/>
          <w:kern w:val="0"/>
          <w:sz w:val="30"/>
          <w:szCs w:val="30"/>
          <w:highlight w:val="none"/>
          <w:u w:color="000000"/>
          <w:lang w:val="en-US" w:eastAsia="zh-CN" w:bidi="ar"/>
        </w:rPr>
      </w:pPr>
    </w:p>
    <w:p w14:paraId="7E9DBCD4">
      <w:pPr>
        <w:keepNext w:val="0"/>
        <w:keepLines w:val="0"/>
        <w:widowControl w:val="0"/>
        <w:suppressLineNumbers w:val="0"/>
        <w:autoSpaceDE w:val="0"/>
        <w:autoSpaceDN/>
        <w:spacing w:before="0" w:beforeAutospacing="0" w:after="0" w:afterAutospacing="0" w:line="400" w:lineRule="exact"/>
        <w:ind w:left="0" w:right="0" w:firstLine="450" w:firstLineChars="150"/>
        <w:jc w:val="left"/>
        <w:rPr>
          <w:rFonts w:hint="eastAsia" w:ascii="黑体" w:hAnsi="宋体" w:eastAsia="黑体" w:cs="黑体"/>
          <w:color w:val="auto"/>
          <w:kern w:val="0"/>
          <w:sz w:val="30"/>
          <w:szCs w:val="30"/>
          <w:highlight w:val="none"/>
          <w:u w:color="000000"/>
          <w:lang w:val="en-US" w:eastAsia="zh-CN" w:bidi="ar"/>
        </w:rPr>
      </w:pPr>
    </w:p>
    <w:p w14:paraId="2D51913A">
      <w:pPr>
        <w:keepNext w:val="0"/>
        <w:keepLines w:val="0"/>
        <w:widowControl w:val="0"/>
        <w:suppressLineNumbers w:val="0"/>
        <w:autoSpaceDE w:val="0"/>
        <w:autoSpaceDN/>
        <w:spacing w:before="0" w:beforeAutospacing="0" w:after="0" w:afterAutospacing="0" w:line="400" w:lineRule="exact"/>
        <w:ind w:left="0" w:right="0" w:firstLine="450" w:firstLineChars="150"/>
        <w:jc w:val="left"/>
        <w:rPr>
          <w:rFonts w:hint="eastAsia" w:ascii="黑体" w:hAnsi="宋体" w:eastAsia="黑体" w:cs="黑体"/>
          <w:color w:val="auto"/>
          <w:kern w:val="0"/>
          <w:sz w:val="30"/>
          <w:szCs w:val="30"/>
          <w:highlight w:val="none"/>
          <w:u w:color="000000"/>
          <w:lang w:val="en-US" w:eastAsia="zh-CN" w:bidi="ar"/>
        </w:rPr>
      </w:pPr>
    </w:p>
    <w:p w14:paraId="7E86D98B">
      <w:pPr>
        <w:keepNext w:val="0"/>
        <w:keepLines w:val="0"/>
        <w:widowControl w:val="0"/>
        <w:suppressLineNumbers w:val="0"/>
        <w:autoSpaceDE w:val="0"/>
        <w:autoSpaceDN/>
        <w:spacing w:before="0" w:beforeAutospacing="0" w:after="0" w:afterAutospacing="0" w:line="400" w:lineRule="exact"/>
        <w:ind w:right="0"/>
        <w:jc w:val="left"/>
        <w:rPr>
          <w:rFonts w:hint="eastAsia" w:ascii="黑体" w:hAnsi="宋体" w:eastAsia="黑体" w:cs="黑体"/>
          <w:color w:val="auto"/>
          <w:kern w:val="0"/>
          <w:sz w:val="30"/>
          <w:szCs w:val="30"/>
          <w:highlight w:val="none"/>
          <w:u w:color="000000"/>
          <w:lang w:val="en-US" w:eastAsia="zh-CN" w:bidi="ar"/>
        </w:rPr>
      </w:pPr>
    </w:p>
    <w:p w14:paraId="2A191F5E">
      <w:pPr>
        <w:keepNext w:val="0"/>
        <w:keepLines w:val="0"/>
        <w:widowControl/>
        <w:suppressLineNumbers w:val="0"/>
        <w:spacing w:before="0" w:beforeAutospacing="0" w:after="0" w:afterAutospacing="0" w:line="357" w:lineRule="atLeast"/>
        <w:ind w:left="0" w:right="0"/>
        <w:jc w:val="center"/>
        <w:outlineLvl w:val="0"/>
        <w:rPr>
          <w:rFonts w:hint="eastAsia" w:ascii="宋体"/>
          <w:b/>
          <w:color w:val="auto"/>
          <w:sz w:val="32"/>
          <w:szCs w:val="32"/>
          <w:highlight w:val="none"/>
        </w:rPr>
      </w:pPr>
      <w:bookmarkStart w:id="44" w:name="_Toc14651"/>
      <w:bookmarkEnd w:id="44"/>
      <w:bookmarkStart w:id="45" w:name="_Toc12026"/>
      <w:bookmarkStart w:id="46" w:name="_Toc267320058"/>
      <w:bookmarkStart w:id="47" w:name="_Toc10017"/>
      <w:r>
        <w:rPr>
          <w:rFonts w:hint="eastAsia" w:asciiTheme="majorEastAsia" w:hAnsiTheme="majorEastAsia" w:eastAsiaTheme="majorEastAsia" w:cstheme="majorEastAsia"/>
          <w:b/>
          <w:bCs w:val="0"/>
          <w:color w:val="auto"/>
          <w:kern w:val="0"/>
          <w:sz w:val="32"/>
          <w:szCs w:val="32"/>
          <w:highlight w:val="none"/>
          <w:u w:color="auto"/>
          <w:lang w:val="en-US" w:eastAsia="zh-CN" w:bidi="ar"/>
        </w:rPr>
        <w:t xml:space="preserve">第三章  </w:t>
      </w:r>
      <w:bookmarkEnd w:id="45"/>
      <w:bookmarkEnd w:id="46"/>
      <w:r>
        <w:rPr>
          <w:rFonts w:hint="eastAsia" w:ascii="宋体"/>
          <w:b/>
          <w:color w:val="auto"/>
          <w:sz w:val="32"/>
          <w:szCs w:val="32"/>
          <w:highlight w:val="none"/>
        </w:rPr>
        <w:t>评标办法（</w:t>
      </w:r>
      <w:r>
        <w:rPr>
          <w:rFonts w:hint="eastAsia" w:ascii="宋体"/>
          <w:b/>
          <w:color w:val="auto"/>
          <w:sz w:val="32"/>
          <w:szCs w:val="32"/>
          <w:highlight w:val="none"/>
          <w:lang w:eastAsia="zh-CN"/>
        </w:rPr>
        <w:t>最低评标价法</w:t>
      </w:r>
      <w:r>
        <w:rPr>
          <w:rFonts w:hint="eastAsia" w:ascii="宋体"/>
          <w:b/>
          <w:color w:val="auto"/>
          <w:sz w:val="32"/>
          <w:szCs w:val="32"/>
          <w:highlight w:val="none"/>
        </w:rPr>
        <w:t>）</w:t>
      </w:r>
      <w:bookmarkEnd w:id="47"/>
    </w:p>
    <w:p w14:paraId="305EFDE2">
      <w:pPr>
        <w:spacing w:before="156" w:beforeLines="50" w:after="156" w:afterLines="50" w:line="440" w:lineRule="exact"/>
        <w:jc w:val="center"/>
        <w:outlineLvl w:val="1"/>
        <w:rPr>
          <w:rFonts w:hint="eastAsia" w:ascii="宋体"/>
          <w:b/>
          <w:color w:val="auto"/>
          <w:sz w:val="28"/>
          <w:szCs w:val="28"/>
          <w:highlight w:val="none"/>
        </w:rPr>
      </w:pPr>
      <w:bookmarkStart w:id="48" w:name="_Toc18110"/>
      <w:bookmarkStart w:id="49" w:name="_Toc58430317"/>
      <w:bookmarkStart w:id="50" w:name="_Toc14942"/>
      <w:bookmarkStart w:id="51" w:name="_Toc362983801"/>
      <w:bookmarkStart w:id="52" w:name="_Toc449028877"/>
      <w:bookmarkStart w:id="53" w:name="_Toc5093"/>
      <w:r>
        <w:rPr>
          <w:rFonts w:hint="eastAsia" w:ascii="宋体"/>
          <w:b/>
          <w:color w:val="auto"/>
          <w:sz w:val="28"/>
          <w:szCs w:val="28"/>
          <w:highlight w:val="none"/>
        </w:rPr>
        <w:t>一、总则</w:t>
      </w:r>
      <w:bookmarkEnd w:id="48"/>
      <w:bookmarkEnd w:id="49"/>
      <w:bookmarkEnd w:id="50"/>
      <w:bookmarkEnd w:id="51"/>
      <w:bookmarkEnd w:id="52"/>
      <w:bookmarkEnd w:id="53"/>
    </w:p>
    <w:p w14:paraId="5C010534">
      <w:pPr>
        <w:spacing w:line="440" w:lineRule="exact"/>
        <w:ind w:firstLine="316" w:firstLineChars="150"/>
        <w:jc w:val="left"/>
        <w:rPr>
          <w:rFonts w:hint="eastAsia" w:ascii="宋体" w:eastAsia="宋体"/>
          <w:b/>
          <w:color w:val="auto"/>
          <w:szCs w:val="21"/>
          <w:highlight w:val="none"/>
          <w:lang w:eastAsia="zh-CN"/>
        </w:rPr>
      </w:pPr>
      <w:r>
        <w:rPr>
          <w:rFonts w:hint="eastAsia" w:ascii="宋体"/>
          <w:b/>
          <w:color w:val="auto"/>
          <w:szCs w:val="21"/>
          <w:highlight w:val="none"/>
        </w:rPr>
        <w:t xml:space="preserve"> 1. 本次评标采用</w:t>
      </w:r>
      <w:r>
        <w:rPr>
          <w:rFonts w:hint="eastAsia" w:ascii="宋体"/>
          <w:b/>
          <w:color w:val="auto"/>
          <w:szCs w:val="21"/>
          <w:highlight w:val="none"/>
          <w:lang w:eastAsia="zh-CN"/>
        </w:rPr>
        <w:t>最低评标价法</w:t>
      </w:r>
    </w:p>
    <w:p w14:paraId="11375E4D">
      <w:pPr>
        <w:spacing w:line="440" w:lineRule="exact"/>
        <w:ind w:firstLine="420" w:firstLineChars="200"/>
        <w:jc w:val="left"/>
        <w:rPr>
          <w:rFonts w:hint="eastAsia" w:ascii="宋体"/>
          <w:color w:val="auto"/>
          <w:szCs w:val="21"/>
          <w:highlight w:val="none"/>
          <w:lang w:eastAsia="zh-CN"/>
        </w:rPr>
      </w:pPr>
      <w:r>
        <w:rPr>
          <w:rFonts w:hint="eastAsia" w:ascii="宋体"/>
          <w:color w:val="auto"/>
          <w:szCs w:val="21"/>
          <w:highlight w:val="none"/>
        </w:rPr>
        <w:t>1.1</w:t>
      </w:r>
      <w:r>
        <w:rPr>
          <w:rFonts w:hint="eastAsia" w:ascii="宋体"/>
          <w:color w:val="auto"/>
          <w:szCs w:val="21"/>
          <w:highlight w:val="none"/>
          <w:lang w:eastAsia="zh-CN"/>
        </w:rPr>
        <w:t>最低评标价法，是指投标文件满足招标文件全部实质性要求且投标报价由低到高的供应商为中标候选人的评标方法。</w:t>
      </w:r>
    </w:p>
    <w:p w14:paraId="7D459AAA">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lang w:eastAsia="zh-CN"/>
        </w:rPr>
        <w:t>1.2最低评标价法一般适用于标准定制商品及通用服务项目的项目评审</w:t>
      </w:r>
      <w:r>
        <w:rPr>
          <w:rFonts w:hint="eastAsia" w:ascii="宋体"/>
          <w:color w:val="auto"/>
          <w:szCs w:val="21"/>
          <w:highlight w:val="none"/>
        </w:rPr>
        <w:t>。</w:t>
      </w:r>
    </w:p>
    <w:p w14:paraId="1E5728C3">
      <w:pPr>
        <w:spacing w:line="440" w:lineRule="exact"/>
        <w:ind w:firstLine="422" w:firstLineChars="200"/>
        <w:jc w:val="left"/>
        <w:rPr>
          <w:rFonts w:hint="eastAsia" w:ascii="宋体"/>
          <w:b/>
          <w:color w:val="auto"/>
          <w:szCs w:val="21"/>
          <w:highlight w:val="none"/>
        </w:rPr>
      </w:pPr>
      <w:r>
        <w:rPr>
          <w:rFonts w:hint="eastAsia" w:ascii="宋体"/>
          <w:b/>
          <w:color w:val="auto"/>
          <w:szCs w:val="21"/>
          <w:highlight w:val="none"/>
        </w:rPr>
        <w:t>2．评标程序</w:t>
      </w:r>
    </w:p>
    <w:p w14:paraId="5E55FF91">
      <w:pPr>
        <w:spacing w:line="440" w:lineRule="exact"/>
        <w:ind w:firstLine="420" w:firstLineChars="200"/>
        <w:rPr>
          <w:rFonts w:hint="eastAsia" w:ascii="宋体"/>
          <w:color w:val="auto"/>
          <w:szCs w:val="21"/>
          <w:highlight w:val="none"/>
        </w:rPr>
      </w:pPr>
      <w:r>
        <w:rPr>
          <w:rFonts w:hint="eastAsia" w:ascii="宋体"/>
          <w:color w:val="auto"/>
          <w:szCs w:val="21"/>
          <w:highlight w:val="none"/>
        </w:rPr>
        <w:t>2.1投标文件的初审</w:t>
      </w:r>
    </w:p>
    <w:p w14:paraId="5C39863F">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 xml:space="preserve">2.1.1资格性检查。依据法律法规和招标文件的规定，对投标文件中的资格证明等进行审查，以确定投标人是否具备投标资格。 </w:t>
      </w:r>
    </w:p>
    <w:p w14:paraId="731913C4">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2.1.2符合性检查。依据招标文件的规定，从投标文件的有效性、完整性和对招标文件的响应程度进行审查，以确定投标人是否对招标文件的实质性要求作出响应。</w:t>
      </w:r>
    </w:p>
    <w:p w14:paraId="50D95EF6">
      <w:pPr>
        <w:spacing w:line="440" w:lineRule="exact"/>
        <w:ind w:firstLine="420" w:firstLineChars="200"/>
        <w:rPr>
          <w:rFonts w:hint="eastAsia" w:ascii="宋体"/>
          <w:color w:val="auto"/>
          <w:szCs w:val="21"/>
          <w:highlight w:val="none"/>
        </w:rPr>
      </w:pPr>
      <w:r>
        <w:rPr>
          <w:rFonts w:hint="eastAsia" w:ascii="宋体"/>
          <w:color w:val="auto"/>
          <w:szCs w:val="21"/>
          <w:highlight w:val="none"/>
        </w:rPr>
        <w:t>2.2投标文件的澄清</w:t>
      </w:r>
    </w:p>
    <w:p w14:paraId="48D4BC46">
      <w:pPr>
        <w:spacing w:line="440" w:lineRule="exact"/>
        <w:ind w:firstLine="420" w:firstLineChars="200"/>
        <w:rPr>
          <w:rFonts w:hint="eastAsia" w:ascii="宋体" w:hAnsi="宋体" w:cs="宋体"/>
          <w:b/>
          <w:bCs/>
          <w:color w:val="auto"/>
          <w:szCs w:val="21"/>
          <w:highlight w:val="none"/>
          <w:lang w:val="en-US" w:eastAsia="zh-CN"/>
        </w:rPr>
      </w:pPr>
      <w:r>
        <w:rPr>
          <w:rFonts w:hint="eastAsia" w:ascii="宋体" w:hAnsi="宋体" w:cs="宋体"/>
          <w:b w:val="0"/>
          <w:bCs w:val="0"/>
          <w:color w:val="auto"/>
          <w:szCs w:val="21"/>
          <w:highlight w:val="none"/>
          <w:lang w:val="en-US" w:eastAsia="zh-CN"/>
        </w:rPr>
        <w:t>2.2.1在评标过程中，评标委员会认为需要，可要求投标人对投标文件中的有关问题进行澄清或提供补充说明及有关资料，投标人应做出答复。答复中不得变更价格、服务期限、自报质量等实质性内容。</w:t>
      </w:r>
    </w:p>
    <w:p w14:paraId="78A5DAC7">
      <w:pPr>
        <w:spacing w:line="440" w:lineRule="exact"/>
        <w:ind w:firstLine="422" w:firstLineChars="200"/>
        <w:rPr>
          <w:rFonts w:hint="eastAsia" w:ascii="宋体"/>
          <w:color w:val="auto"/>
          <w:szCs w:val="21"/>
          <w:highlight w:val="none"/>
        </w:rPr>
      </w:pPr>
      <w:r>
        <w:rPr>
          <w:rFonts w:hint="eastAsia" w:ascii="宋体" w:hAnsi="宋体" w:cs="宋体"/>
          <w:b/>
          <w:bCs/>
          <w:color w:val="auto"/>
          <w:szCs w:val="21"/>
          <w:highlight w:val="none"/>
        </w:rPr>
        <w:t>本项目采用远程开标，</w:t>
      </w:r>
      <w:r>
        <w:rPr>
          <w:rFonts w:hint="eastAsia" w:ascii="宋体" w:hAnsi="宋体" w:cs="宋体"/>
          <w:b/>
          <w:bCs/>
          <w:color w:val="auto"/>
          <w:szCs w:val="21"/>
          <w:highlight w:val="none"/>
          <w:lang w:val="en-US" w:eastAsia="zh-CN"/>
        </w:rPr>
        <w:t>各投标人认真学习《新点电子交易平台投标人操作手册》，务必掌握远程解密方法和在线回复询标方法</w:t>
      </w:r>
      <w:r>
        <w:rPr>
          <w:rFonts w:hint="eastAsia" w:ascii="宋体" w:hAnsi="宋体" w:cs="宋体"/>
          <w:b/>
          <w:bCs/>
          <w:color w:val="auto"/>
          <w:szCs w:val="21"/>
          <w:highlight w:val="none"/>
        </w:rPr>
        <w:t>。</w:t>
      </w:r>
    </w:p>
    <w:p w14:paraId="64CB8B4F">
      <w:pPr>
        <w:spacing w:line="440" w:lineRule="exact"/>
        <w:ind w:firstLine="420" w:firstLineChars="200"/>
        <w:rPr>
          <w:rFonts w:hint="eastAsia" w:ascii="宋体"/>
          <w:color w:val="auto"/>
          <w:szCs w:val="21"/>
          <w:highlight w:val="none"/>
        </w:rPr>
      </w:pPr>
      <w:r>
        <w:rPr>
          <w:rFonts w:hint="eastAsia" w:ascii="宋体"/>
          <w:color w:val="auto"/>
          <w:szCs w:val="21"/>
          <w:highlight w:val="none"/>
        </w:rPr>
        <w:t>2.2.2答复须经投标人法定代理人或其授权委托代理人的签字或印鉴，签字或盖印鉴的答复将视为投标文件的组成部分。投标截止时间后，投标人对投标报价或其它实质性内容修正的函件和增加的任何优惠条件，一律不得作为评标、定标的依据。</w:t>
      </w:r>
    </w:p>
    <w:p w14:paraId="172596F6">
      <w:pPr>
        <w:spacing w:line="440" w:lineRule="exact"/>
        <w:ind w:firstLine="420" w:firstLineChars="200"/>
        <w:rPr>
          <w:rFonts w:hint="eastAsia" w:ascii="宋体"/>
          <w:color w:val="auto"/>
          <w:szCs w:val="21"/>
          <w:highlight w:val="none"/>
        </w:rPr>
      </w:pPr>
      <w:r>
        <w:rPr>
          <w:rFonts w:hint="eastAsia" w:ascii="宋体"/>
          <w:color w:val="auto"/>
          <w:szCs w:val="21"/>
          <w:highlight w:val="none"/>
        </w:rPr>
        <w:t>2.2.3招标人不接受投标人主动提出的澄清。</w:t>
      </w:r>
    </w:p>
    <w:p w14:paraId="0B3129F9">
      <w:pPr>
        <w:spacing w:line="440" w:lineRule="exact"/>
        <w:ind w:firstLine="420" w:firstLineChars="200"/>
        <w:rPr>
          <w:rFonts w:hint="eastAsia" w:ascii="宋体"/>
          <w:color w:val="auto"/>
          <w:szCs w:val="21"/>
          <w:highlight w:val="none"/>
        </w:rPr>
      </w:pPr>
      <w:r>
        <w:rPr>
          <w:rFonts w:hint="eastAsia" w:ascii="宋体"/>
          <w:color w:val="auto"/>
          <w:szCs w:val="21"/>
          <w:highlight w:val="none"/>
        </w:rPr>
        <w:t>2.3比较与评价</w:t>
      </w:r>
    </w:p>
    <w:p w14:paraId="07ADB850">
      <w:pPr>
        <w:spacing w:line="440" w:lineRule="exact"/>
        <w:ind w:firstLine="420" w:firstLineChars="200"/>
        <w:jc w:val="left"/>
        <w:rPr>
          <w:rFonts w:hint="eastAsia" w:ascii="宋体" w:eastAsia="宋体"/>
          <w:color w:val="auto"/>
          <w:szCs w:val="21"/>
          <w:highlight w:val="none"/>
          <w:lang w:eastAsia="zh-CN"/>
        </w:rPr>
      </w:pPr>
      <w:r>
        <w:rPr>
          <w:rFonts w:hint="eastAsia" w:ascii="宋体"/>
          <w:color w:val="auto"/>
          <w:szCs w:val="21"/>
          <w:highlight w:val="none"/>
        </w:rPr>
        <w:t>2</w:t>
      </w:r>
      <w:r>
        <w:rPr>
          <w:rFonts w:hint="eastAsia" w:ascii="宋体"/>
          <w:color w:val="auto"/>
          <w:szCs w:val="21"/>
          <w:highlight w:val="none"/>
          <w:lang w:val="en-US" w:eastAsia="zh-CN"/>
        </w:rPr>
        <w:t>.</w:t>
      </w:r>
      <w:r>
        <w:rPr>
          <w:rFonts w:hint="eastAsia" w:ascii="宋体"/>
          <w:color w:val="auto"/>
          <w:szCs w:val="21"/>
          <w:highlight w:val="none"/>
        </w:rPr>
        <w:t>3.1按招标文件中规定的评标方法和标准，对资格性检查和符合性检查合格的投标文件进行资信、商务和技术评估，综合比较与评价。</w:t>
      </w:r>
    </w:p>
    <w:p w14:paraId="0979AEBB">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 xml:space="preserve">    2.4推荐中标候选人名单</w:t>
      </w:r>
    </w:p>
    <w:p w14:paraId="4A6A1012">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2.4.1中标候选人数量应当根据采购需要确定，但必须按顺序排列中标候选人。</w:t>
      </w:r>
    </w:p>
    <w:p w14:paraId="0415A371">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2.5在投标文件的审查、澄清、评价和比较以及授予合同过程中，投标人对</w:t>
      </w:r>
      <w:r>
        <w:rPr>
          <w:rFonts w:hint="eastAsia" w:ascii="宋体"/>
          <w:color w:val="auto"/>
          <w:szCs w:val="21"/>
          <w:highlight w:val="none"/>
          <w:lang w:eastAsia="zh-CN"/>
        </w:rPr>
        <w:t>招标人</w:t>
      </w:r>
      <w:r>
        <w:rPr>
          <w:rFonts w:hint="eastAsia" w:ascii="宋体"/>
          <w:color w:val="auto"/>
          <w:szCs w:val="21"/>
          <w:highlight w:val="none"/>
        </w:rPr>
        <w:t>和评标委员会成员施加影响的任何行为，都将导致取消其中标资格。</w:t>
      </w:r>
    </w:p>
    <w:p w14:paraId="7403211F">
      <w:pPr>
        <w:spacing w:before="156" w:beforeLines="50" w:after="156" w:afterLines="50" w:line="440" w:lineRule="exact"/>
        <w:jc w:val="center"/>
        <w:outlineLvl w:val="1"/>
        <w:rPr>
          <w:rFonts w:hint="eastAsia" w:ascii="宋体"/>
          <w:b/>
          <w:color w:val="auto"/>
          <w:sz w:val="28"/>
          <w:szCs w:val="28"/>
          <w:highlight w:val="none"/>
        </w:rPr>
      </w:pPr>
      <w:bookmarkStart w:id="54" w:name="_Toc7627"/>
      <w:bookmarkStart w:id="55" w:name="_Toc13523"/>
      <w:bookmarkStart w:id="56" w:name="_Toc58430318"/>
      <w:bookmarkStart w:id="57" w:name="_Toc13994"/>
      <w:bookmarkStart w:id="58" w:name="_Toc362983802"/>
      <w:bookmarkStart w:id="59" w:name="_Toc449028878"/>
      <w:r>
        <w:rPr>
          <w:rFonts w:hint="eastAsia" w:ascii="宋体"/>
          <w:b/>
          <w:color w:val="auto"/>
          <w:sz w:val="28"/>
          <w:szCs w:val="28"/>
          <w:highlight w:val="none"/>
        </w:rPr>
        <w:t>二、投标文件初审</w:t>
      </w:r>
      <w:bookmarkEnd w:id="54"/>
      <w:bookmarkEnd w:id="55"/>
      <w:bookmarkEnd w:id="56"/>
      <w:bookmarkEnd w:id="57"/>
      <w:bookmarkEnd w:id="58"/>
      <w:bookmarkEnd w:id="59"/>
    </w:p>
    <w:p w14:paraId="59DCA4AB">
      <w:pPr>
        <w:spacing w:line="440" w:lineRule="exact"/>
        <w:ind w:firstLine="310" w:firstLineChars="147"/>
        <w:jc w:val="left"/>
        <w:rPr>
          <w:rFonts w:hint="eastAsia" w:ascii="宋体" w:hAnsi="宋体" w:cs="宋体"/>
          <w:b/>
          <w:color w:val="auto"/>
          <w:szCs w:val="21"/>
          <w:highlight w:val="none"/>
        </w:rPr>
      </w:pPr>
      <w:r>
        <w:rPr>
          <w:rFonts w:hint="eastAsia" w:ascii="宋体" w:hAnsi="宋体" w:cs="宋体"/>
          <w:b/>
          <w:color w:val="auto"/>
          <w:szCs w:val="21"/>
          <w:highlight w:val="none"/>
        </w:rPr>
        <w:t>3.资格性审查:</w:t>
      </w:r>
    </w:p>
    <w:p w14:paraId="5A69B16A">
      <w:pPr>
        <w:spacing w:line="440" w:lineRule="exact"/>
        <w:ind w:firstLine="308" w:firstLineChars="147"/>
        <w:jc w:val="left"/>
        <w:rPr>
          <w:rFonts w:hint="eastAsia" w:ascii="宋体" w:hAnsi="宋体" w:cs="宋体"/>
          <w:color w:val="auto"/>
          <w:szCs w:val="21"/>
          <w:highlight w:val="none"/>
        </w:rPr>
      </w:pPr>
      <w:r>
        <w:rPr>
          <w:rFonts w:hint="eastAsia" w:ascii="宋体" w:hAnsi="宋体" w:cs="宋体"/>
          <w:color w:val="auto"/>
          <w:szCs w:val="21"/>
          <w:highlight w:val="none"/>
        </w:rPr>
        <w:t>3.1评审细则</w:t>
      </w:r>
    </w:p>
    <w:tbl>
      <w:tblPr>
        <w:tblStyle w:val="29"/>
        <w:tblW w:w="10290" w:type="dxa"/>
        <w:tblInd w:w="-4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725"/>
        <w:gridCol w:w="4125"/>
        <w:gridCol w:w="3720"/>
      </w:tblGrid>
      <w:tr w14:paraId="5629E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20" w:type="dxa"/>
            <w:noWrap w:val="0"/>
            <w:vAlign w:val="center"/>
          </w:tcPr>
          <w:p w14:paraId="62F7E496">
            <w:pPr>
              <w:keepNext w:val="0"/>
              <w:keepLines w:val="0"/>
              <w:suppressLineNumbers w:val="0"/>
              <w:spacing w:before="0" w:beforeAutospacing="0" w:after="0" w:afterAutospacing="0" w:line="440" w:lineRule="exact"/>
              <w:ind w:left="0" w:right="0"/>
              <w:jc w:val="center"/>
              <w:rPr>
                <w:rFonts w:hint="eastAsia" w:ascii="宋体" w:hAnsi="宋体" w:cs="宋体"/>
                <w:b/>
                <w:bCs/>
                <w:color w:val="auto"/>
                <w:szCs w:val="21"/>
                <w:highlight w:val="none"/>
              </w:rPr>
            </w:pPr>
            <w:r>
              <w:rPr>
                <w:rFonts w:hint="eastAsia" w:ascii="宋体" w:hAnsi="宋体" w:cs="宋体"/>
                <w:b/>
                <w:bCs/>
                <w:color w:val="auto"/>
                <w:szCs w:val="21"/>
                <w:highlight w:val="none"/>
              </w:rPr>
              <w:t>序号</w:t>
            </w:r>
          </w:p>
        </w:tc>
        <w:tc>
          <w:tcPr>
            <w:tcW w:w="5850" w:type="dxa"/>
            <w:gridSpan w:val="2"/>
            <w:noWrap w:val="0"/>
            <w:vAlign w:val="center"/>
          </w:tcPr>
          <w:p w14:paraId="4E2B5D93">
            <w:pPr>
              <w:keepNext w:val="0"/>
              <w:keepLines w:val="0"/>
              <w:suppressLineNumbers w:val="0"/>
              <w:spacing w:before="0" w:beforeAutospacing="0" w:after="0" w:afterAutospacing="0" w:line="440" w:lineRule="exact"/>
              <w:ind w:left="0" w:right="0"/>
              <w:jc w:val="center"/>
              <w:rPr>
                <w:rFonts w:hint="eastAsia" w:ascii="宋体" w:hAnsi="宋体" w:cs="宋体"/>
                <w:b/>
                <w:bCs/>
                <w:color w:val="auto"/>
                <w:szCs w:val="21"/>
                <w:highlight w:val="none"/>
              </w:rPr>
            </w:pPr>
            <w:r>
              <w:rPr>
                <w:rFonts w:hint="eastAsia" w:ascii="宋体" w:hAnsi="宋体" w:cs="宋体"/>
                <w:b/>
                <w:bCs/>
                <w:color w:val="auto"/>
                <w:szCs w:val="21"/>
                <w:highlight w:val="none"/>
              </w:rPr>
              <w:t>评审因素</w:t>
            </w:r>
          </w:p>
        </w:tc>
        <w:tc>
          <w:tcPr>
            <w:tcW w:w="3720" w:type="dxa"/>
            <w:noWrap w:val="0"/>
            <w:vAlign w:val="center"/>
          </w:tcPr>
          <w:p w14:paraId="34E22090">
            <w:pPr>
              <w:keepNext w:val="0"/>
              <w:keepLines w:val="0"/>
              <w:suppressLineNumbers w:val="0"/>
              <w:spacing w:before="0" w:beforeAutospacing="0" w:after="0" w:afterAutospacing="0" w:line="440" w:lineRule="exact"/>
              <w:ind w:left="0" w:right="0"/>
              <w:jc w:val="center"/>
              <w:rPr>
                <w:rFonts w:hint="eastAsia" w:ascii="宋体" w:hAnsi="宋体" w:cs="宋体"/>
                <w:b/>
                <w:bCs/>
                <w:color w:val="auto"/>
                <w:szCs w:val="21"/>
                <w:highlight w:val="none"/>
              </w:rPr>
            </w:pPr>
            <w:r>
              <w:rPr>
                <w:rFonts w:hint="eastAsia" w:ascii="宋体" w:hAnsi="宋体" w:cs="宋体"/>
                <w:b/>
                <w:bCs/>
                <w:color w:val="auto"/>
                <w:szCs w:val="21"/>
                <w:highlight w:val="none"/>
              </w:rPr>
              <w:t>评审标准</w:t>
            </w:r>
          </w:p>
        </w:tc>
      </w:tr>
      <w:tr w14:paraId="15BEE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20" w:type="dxa"/>
            <w:noWrap w:val="0"/>
            <w:vAlign w:val="center"/>
          </w:tcPr>
          <w:p w14:paraId="5F8B55C1">
            <w:pPr>
              <w:keepNext w:val="0"/>
              <w:keepLines w:val="0"/>
              <w:suppressLineNumbers w:val="0"/>
              <w:spacing w:before="0" w:beforeAutospacing="0" w:after="0" w:afterAutospacing="0" w:line="44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725" w:type="dxa"/>
            <w:noWrap w:val="0"/>
            <w:vAlign w:val="center"/>
          </w:tcPr>
          <w:p w14:paraId="422A9A14">
            <w:pPr>
              <w:keepNext w:val="0"/>
              <w:keepLines w:val="0"/>
              <w:suppressLineNumbers w:val="0"/>
              <w:spacing w:before="0" w:beforeAutospacing="0" w:after="0" w:afterAutospacing="0" w:line="44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重要要求</w:t>
            </w:r>
          </w:p>
        </w:tc>
        <w:tc>
          <w:tcPr>
            <w:tcW w:w="4125" w:type="dxa"/>
            <w:noWrap w:val="0"/>
            <w:vAlign w:val="center"/>
          </w:tcPr>
          <w:p w14:paraId="05F15886">
            <w:pPr>
              <w:keepNext w:val="0"/>
              <w:keepLines w:val="0"/>
              <w:suppressLineNumbers w:val="0"/>
              <w:spacing w:before="0" w:beforeAutospacing="0" w:after="0" w:afterAutospacing="0" w:line="44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（1）法定代表人身份证明和本人有效身份证(或法定代表人授权委托书和委托代理人有效身份证)</w:t>
            </w:r>
          </w:p>
        </w:tc>
        <w:tc>
          <w:tcPr>
            <w:tcW w:w="3720" w:type="dxa"/>
            <w:noWrap w:val="0"/>
            <w:vAlign w:val="center"/>
          </w:tcPr>
          <w:p w14:paraId="05E71264">
            <w:pPr>
              <w:keepNext w:val="0"/>
              <w:keepLines w:val="0"/>
              <w:suppressLineNumbers w:val="0"/>
              <w:spacing w:before="0" w:beforeAutospacing="0" w:after="0" w:afterAutospacing="0" w:line="440" w:lineRule="exact"/>
              <w:ind w:left="0" w:right="0"/>
              <w:jc w:val="left"/>
              <w:rPr>
                <w:rFonts w:hint="eastAsia" w:ascii="宋体" w:hAnsi="宋体" w:cs="宋体"/>
                <w:color w:val="auto"/>
                <w:szCs w:val="21"/>
                <w:highlight w:val="none"/>
              </w:rPr>
            </w:pPr>
            <w:r>
              <w:rPr>
                <w:rFonts w:hint="eastAsia" w:ascii="宋体" w:hAnsi="宋体" w:cs="宋体"/>
                <w:color w:val="auto"/>
                <w:szCs w:val="21"/>
                <w:highlight w:val="none"/>
              </w:rPr>
              <w:t>检验电子标书</w:t>
            </w:r>
          </w:p>
        </w:tc>
      </w:tr>
      <w:tr w14:paraId="23B49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0" w:hRule="atLeast"/>
        </w:trPr>
        <w:tc>
          <w:tcPr>
            <w:tcW w:w="720" w:type="dxa"/>
            <w:vMerge w:val="restart"/>
            <w:noWrap w:val="0"/>
            <w:vAlign w:val="center"/>
          </w:tcPr>
          <w:p w14:paraId="15CC8229">
            <w:pPr>
              <w:keepNext w:val="0"/>
              <w:keepLines w:val="0"/>
              <w:suppressLineNumbers w:val="0"/>
              <w:spacing w:before="0" w:beforeAutospacing="0" w:after="0" w:afterAutospacing="0" w:line="44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1725" w:type="dxa"/>
            <w:vMerge w:val="restart"/>
            <w:noWrap w:val="0"/>
            <w:vAlign w:val="center"/>
          </w:tcPr>
          <w:p w14:paraId="06508434">
            <w:pPr>
              <w:keepNext w:val="0"/>
              <w:keepLines w:val="0"/>
              <w:suppressLineNumbers w:val="0"/>
              <w:spacing w:before="0" w:beforeAutospacing="0" w:after="0" w:afterAutospacing="0" w:line="44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投标人应符合的基本资格条件</w:t>
            </w:r>
          </w:p>
        </w:tc>
        <w:tc>
          <w:tcPr>
            <w:tcW w:w="4125" w:type="dxa"/>
            <w:noWrap w:val="0"/>
            <w:vAlign w:val="center"/>
          </w:tcPr>
          <w:p w14:paraId="367F8C53">
            <w:pPr>
              <w:keepNext w:val="0"/>
              <w:keepLines w:val="0"/>
              <w:suppressLineNumbers w:val="0"/>
              <w:spacing w:before="0" w:beforeAutospacing="0" w:after="0" w:afterAutospacing="0" w:line="440" w:lineRule="exact"/>
              <w:ind w:left="0" w:right="0"/>
              <w:rPr>
                <w:rFonts w:hint="eastAsia" w:ascii="宋体" w:hAnsi="宋体" w:cs="宋体" w:eastAsiaTheme="minorEastAsia"/>
                <w:color w:val="auto"/>
                <w:szCs w:val="21"/>
                <w:highlight w:val="none"/>
                <w:lang w:eastAsia="zh-CN"/>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营业执照</w:t>
            </w:r>
          </w:p>
        </w:tc>
        <w:tc>
          <w:tcPr>
            <w:tcW w:w="3720" w:type="dxa"/>
            <w:noWrap w:val="0"/>
            <w:vAlign w:val="center"/>
          </w:tcPr>
          <w:p w14:paraId="5B53AFB5">
            <w:pPr>
              <w:keepNext w:val="0"/>
              <w:keepLines w:val="0"/>
              <w:suppressLineNumbers w:val="0"/>
              <w:spacing w:before="0" w:beforeAutospacing="0" w:after="0" w:afterAutospacing="0" w:line="440" w:lineRule="exact"/>
              <w:ind w:left="0" w:right="0"/>
              <w:rPr>
                <w:rFonts w:hint="eastAsia" w:ascii="宋体" w:hAnsi="宋体" w:cs="宋体"/>
                <w:color w:val="auto"/>
                <w:szCs w:val="21"/>
                <w:highlight w:val="none"/>
              </w:rPr>
            </w:pPr>
            <w:r>
              <w:rPr>
                <w:rFonts w:hint="eastAsia" w:ascii="宋体" w:hAnsi="宋体" w:cs="宋体"/>
                <w:b/>
                <w:color w:val="auto"/>
                <w:szCs w:val="21"/>
                <w:highlight w:val="none"/>
              </w:rPr>
              <w:t>评审核验电子标书中的下列证书、证明材料扫描件：</w:t>
            </w:r>
          </w:p>
          <w:p w14:paraId="49522DB3">
            <w:pPr>
              <w:keepNext w:val="0"/>
              <w:keepLines w:val="0"/>
              <w:suppressLineNumbers w:val="0"/>
              <w:spacing w:before="0" w:beforeAutospacing="0" w:after="0" w:afterAutospacing="0" w:line="440" w:lineRule="exact"/>
              <w:ind w:left="0" w:right="0"/>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投标人有效的营业执照、税务登记证、组织机构码证（或“三证合一证书”）。</w:t>
            </w:r>
          </w:p>
        </w:tc>
      </w:tr>
      <w:tr w14:paraId="5CCB1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0" w:hRule="atLeast"/>
        </w:trPr>
        <w:tc>
          <w:tcPr>
            <w:tcW w:w="720" w:type="dxa"/>
            <w:vMerge w:val="continue"/>
            <w:noWrap w:val="0"/>
            <w:vAlign w:val="center"/>
          </w:tcPr>
          <w:p w14:paraId="34FC3E6E">
            <w:pPr>
              <w:keepNext w:val="0"/>
              <w:keepLines w:val="0"/>
              <w:suppressLineNumbers w:val="0"/>
              <w:spacing w:before="0" w:beforeAutospacing="0" w:after="0" w:afterAutospacing="0" w:line="440" w:lineRule="exact"/>
              <w:ind w:left="0" w:right="0"/>
              <w:jc w:val="center"/>
              <w:rPr>
                <w:rFonts w:hint="eastAsia" w:ascii="宋体" w:hAnsi="宋体" w:cs="宋体"/>
                <w:color w:val="auto"/>
                <w:szCs w:val="21"/>
                <w:highlight w:val="none"/>
              </w:rPr>
            </w:pPr>
          </w:p>
        </w:tc>
        <w:tc>
          <w:tcPr>
            <w:tcW w:w="1725" w:type="dxa"/>
            <w:vMerge w:val="continue"/>
            <w:noWrap w:val="0"/>
            <w:vAlign w:val="center"/>
          </w:tcPr>
          <w:p w14:paraId="49EB92B3">
            <w:pPr>
              <w:keepNext w:val="0"/>
              <w:keepLines w:val="0"/>
              <w:suppressLineNumbers w:val="0"/>
              <w:spacing w:before="0" w:beforeAutospacing="0" w:after="0" w:afterAutospacing="0" w:line="440" w:lineRule="exact"/>
              <w:ind w:left="0" w:right="0"/>
              <w:rPr>
                <w:rFonts w:hint="eastAsia" w:ascii="宋体" w:hAnsi="宋体" w:cs="宋体"/>
                <w:color w:val="auto"/>
                <w:szCs w:val="21"/>
                <w:highlight w:val="none"/>
              </w:rPr>
            </w:pPr>
          </w:p>
        </w:tc>
        <w:tc>
          <w:tcPr>
            <w:tcW w:w="4125" w:type="dxa"/>
            <w:noWrap w:val="0"/>
            <w:vAlign w:val="center"/>
          </w:tcPr>
          <w:p w14:paraId="46BA4F3A">
            <w:pPr>
              <w:keepNext w:val="0"/>
              <w:keepLines w:val="0"/>
              <w:suppressLineNumbers w:val="0"/>
              <w:spacing w:before="0" w:beforeAutospacing="0" w:after="0" w:afterAutospacing="0" w:line="440" w:lineRule="exact"/>
              <w:ind w:left="0" w:right="0"/>
              <w:rPr>
                <w:rFonts w:hint="eastAsia" w:ascii="宋体" w:hAnsi="宋体" w:cs="宋体" w:eastAsiaTheme="minorEastAsia"/>
                <w:color w:val="auto"/>
                <w:szCs w:val="21"/>
                <w:highlight w:val="none"/>
                <w:lang w:eastAsia="zh-CN"/>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lang w:val="en-US" w:eastAsia="zh-CN"/>
              </w:rPr>
              <w:t>基础电信业务经营许可证</w:t>
            </w:r>
          </w:p>
        </w:tc>
        <w:tc>
          <w:tcPr>
            <w:tcW w:w="3720" w:type="dxa"/>
            <w:noWrap w:val="0"/>
            <w:vAlign w:val="center"/>
          </w:tcPr>
          <w:p w14:paraId="4BC1F5C6">
            <w:pPr>
              <w:keepNext w:val="0"/>
              <w:keepLines w:val="0"/>
              <w:suppressLineNumbers w:val="0"/>
              <w:spacing w:before="0" w:beforeAutospacing="0" w:after="0" w:afterAutospacing="0" w:line="440" w:lineRule="exact"/>
              <w:ind w:left="0" w:right="0"/>
              <w:rPr>
                <w:rFonts w:hint="eastAsia" w:ascii="宋体" w:hAnsi="宋体" w:cs="宋体"/>
                <w:color w:val="auto"/>
                <w:szCs w:val="21"/>
                <w:highlight w:val="none"/>
              </w:rPr>
            </w:pPr>
            <w:r>
              <w:rPr>
                <w:rFonts w:hint="eastAsia" w:ascii="宋体" w:hAnsi="宋体" w:cs="宋体"/>
                <w:b/>
                <w:color w:val="auto"/>
                <w:szCs w:val="21"/>
                <w:highlight w:val="none"/>
              </w:rPr>
              <w:t>评审核验电子标书中的下列证书、证明材料扫描件：</w:t>
            </w:r>
          </w:p>
          <w:p w14:paraId="1E4FE28A">
            <w:pPr>
              <w:keepNext w:val="0"/>
              <w:keepLines w:val="0"/>
              <w:suppressLineNumbers w:val="0"/>
              <w:spacing w:before="0" w:beforeAutospacing="0" w:after="0" w:afterAutospacing="0" w:line="440" w:lineRule="exact"/>
              <w:ind w:left="0" w:right="0"/>
              <w:rPr>
                <w:rFonts w:hint="eastAsia" w:ascii="宋体" w:hAnsi="宋体" w:cs="宋体"/>
                <w:color w:val="auto"/>
                <w:szCs w:val="21"/>
                <w:highlight w:val="none"/>
                <w:lang w:eastAsia="zh-CN"/>
              </w:rPr>
            </w:pPr>
            <w:r>
              <w:rPr>
                <w:rFonts w:hint="eastAsia" w:ascii="宋体" w:hAnsi="宋体" w:eastAsia="宋体" w:cs="宋体"/>
                <w:color w:val="auto"/>
                <w:szCs w:val="21"/>
                <w:highlight w:val="none"/>
                <w:lang w:val="en-US" w:eastAsia="zh-CN"/>
              </w:rPr>
              <w:t>基础电信业务经营许可证</w:t>
            </w:r>
          </w:p>
        </w:tc>
      </w:tr>
      <w:tr w14:paraId="61A14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720" w:type="dxa"/>
            <w:vMerge w:val="continue"/>
            <w:noWrap w:val="0"/>
            <w:vAlign w:val="center"/>
          </w:tcPr>
          <w:p w14:paraId="1688797D">
            <w:pPr>
              <w:keepNext w:val="0"/>
              <w:keepLines w:val="0"/>
              <w:suppressLineNumbers w:val="0"/>
              <w:spacing w:before="0" w:beforeAutospacing="0" w:after="0" w:afterAutospacing="0" w:line="440" w:lineRule="exact"/>
              <w:ind w:left="0" w:right="0"/>
              <w:jc w:val="center"/>
              <w:rPr>
                <w:rFonts w:hint="eastAsia" w:ascii="宋体" w:hAnsi="宋体" w:cs="宋体"/>
                <w:color w:val="auto"/>
                <w:szCs w:val="21"/>
                <w:highlight w:val="none"/>
              </w:rPr>
            </w:pPr>
          </w:p>
        </w:tc>
        <w:tc>
          <w:tcPr>
            <w:tcW w:w="1725" w:type="dxa"/>
            <w:vMerge w:val="continue"/>
            <w:noWrap w:val="0"/>
            <w:vAlign w:val="center"/>
          </w:tcPr>
          <w:p w14:paraId="6A5B175D">
            <w:pPr>
              <w:keepNext w:val="0"/>
              <w:keepLines w:val="0"/>
              <w:suppressLineNumbers w:val="0"/>
              <w:spacing w:before="0" w:beforeAutospacing="0" w:after="0" w:afterAutospacing="0" w:line="440" w:lineRule="exact"/>
              <w:ind w:left="0" w:right="0"/>
              <w:rPr>
                <w:rFonts w:hint="eastAsia" w:ascii="宋体" w:hAnsi="宋体" w:cs="宋体"/>
                <w:color w:val="auto"/>
                <w:szCs w:val="21"/>
                <w:highlight w:val="none"/>
              </w:rPr>
            </w:pPr>
          </w:p>
        </w:tc>
        <w:tc>
          <w:tcPr>
            <w:tcW w:w="4125" w:type="dxa"/>
            <w:noWrap w:val="0"/>
            <w:vAlign w:val="center"/>
          </w:tcPr>
          <w:p w14:paraId="0A225678">
            <w:pPr>
              <w:keepNext w:val="0"/>
              <w:keepLines w:val="0"/>
              <w:suppressLineNumbers w:val="0"/>
              <w:spacing w:before="0" w:beforeAutospacing="0" w:after="0" w:afterAutospacing="0" w:line="440" w:lineRule="exact"/>
              <w:ind w:left="0" w:right="0"/>
              <w:jc w:val="left"/>
              <w:rPr>
                <w:rFonts w:hint="eastAsia" w:ascii="宋体" w:hAnsi="宋体" w:cs="宋体"/>
                <w:b/>
                <w:color w:val="auto"/>
                <w:kern w:val="2"/>
                <w:sz w:val="21"/>
                <w:szCs w:val="21"/>
                <w:highlight w:val="none"/>
                <w:lang w:val="en-US" w:eastAsia="zh-CN" w:bidi="ar-SA"/>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）诚信投标承诺书</w:t>
            </w:r>
          </w:p>
        </w:tc>
        <w:tc>
          <w:tcPr>
            <w:tcW w:w="3720" w:type="dxa"/>
            <w:noWrap w:val="0"/>
            <w:vAlign w:val="center"/>
          </w:tcPr>
          <w:p w14:paraId="5DFF21D4">
            <w:pPr>
              <w:keepNext w:val="0"/>
              <w:keepLines w:val="0"/>
              <w:suppressLineNumbers w:val="0"/>
              <w:spacing w:before="0" w:beforeAutospacing="0" w:after="0" w:afterAutospacing="0" w:line="440" w:lineRule="exact"/>
              <w:ind w:left="0" w:right="0"/>
              <w:jc w:val="left"/>
              <w:rPr>
                <w:rFonts w:hint="eastAsia" w:ascii="宋体" w:hAnsi="宋体" w:cs="宋体"/>
                <w:b/>
                <w:color w:val="auto"/>
                <w:kern w:val="2"/>
                <w:sz w:val="21"/>
                <w:szCs w:val="21"/>
                <w:highlight w:val="none"/>
                <w:lang w:val="en-US" w:eastAsia="zh-CN" w:bidi="ar-SA"/>
              </w:rPr>
            </w:pPr>
            <w:r>
              <w:rPr>
                <w:rFonts w:hint="eastAsia" w:ascii="宋体" w:hAnsi="宋体" w:cs="宋体"/>
                <w:color w:val="auto"/>
                <w:szCs w:val="21"/>
                <w:highlight w:val="none"/>
              </w:rPr>
              <w:t>格式见附件，检验电子标书</w:t>
            </w:r>
          </w:p>
        </w:tc>
      </w:tr>
      <w:tr w14:paraId="304D6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720" w:type="dxa"/>
            <w:vMerge w:val="continue"/>
            <w:noWrap w:val="0"/>
            <w:vAlign w:val="center"/>
          </w:tcPr>
          <w:p w14:paraId="346755DA">
            <w:pPr>
              <w:keepNext w:val="0"/>
              <w:keepLines w:val="0"/>
              <w:suppressLineNumbers w:val="0"/>
              <w:spacing w:before="0" w:beforeAutospacing="0" w:after="0" w:afterAutospacing="0" w:line="440" w:lineRule="exact"/>
              <w:ind w:left="0" w:right="0"/>
              <w:jc w:val="center"/>
              <w:rPr>
                <w:rFonts w:hint="eastAsia" w:ascii="宋体" w:hAnsi="宋体" w:cs="宋体"/>
                <w:color w:val="auto"/>
                <w:szCs w:val="21"/>
                <w:highlight w:val="none"/>
              </w:rPr>
            </w:pPr>
          </w:p>
        </w:tc>
        <w:tc>
          <w:tcPr>
            <w:tcW w:w="1725" w:type="dxa"/>
            <w:vMerge w:val="continue"/>
            <w:noWrap w:val="0"/>
            <w:vAlign w:val="center"/>
          </w:tcPr>
          <w:p w14:paraId="68AA51E3">
            <w:pPr>
              <w:keepNext w:val="0"/>
              <w:keepLines w:val="0"/>
              <w:suppressLineNumbers w:val="0"/>
              <w:spacing w:before="0" w:beforeAutospacing="0" w:after="0" w:afterAutospacing="0" w:line="440" w:lineRule="exact"/>
              <w:ind w:left="0" w:right="0"/>
              <w:rPr>
                <w:rFonts w:hint="eastAsia" w:ascii="宋体" w:hAnsi="宋体" w:cs="宋体"/>
                <w:color w:val="auto"/>
                <w:szCs w:val="21"/>
                <w:highlight w:val="none"/>
              </w:rPr>
            </w:pPr>
          </w:p>
        </w:tc>
        <w:tc>
          <w:tcPr>
            <w:tcW w:w="4125" w:type="dxa"/>
            <w:noWrap w:val="0"/>
            <w:vAlign w:val="center"/>
          </w:tcPr>
          <w:p w14:paraId="7F1BFD51">
            <w:pPr>
              <w:keepNext w:val="0"/>
              <w:keepLines w:val="0"/>
              <w:suppressLineNumbers w:val="0"/>
              <w:spacing w:before="0" w:beforeAutospacing="0" w:after="0" w:afterAutospacing="0"/>
              <w:ind w:left="0" w:right="0"/>
              <w:jc w:val="both"/>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服务承诺书</w:t>
            </w:r>
          </w:p>
        </w:tc>
        <w:tc>
          <w:tcPr>
            <w:tcW w:w="3720" w:type="dxa"/>
            <w:noWrap w:val="0"/>
            <w:vAlign w:val="center"/>
          </w:tcPr>
          <w:p w14:paraId="603D5352">
            <w:pPr>
              <w:keepNext w:val="0"/>
              <w:keepLines w:val="0"/>
              <w:suppressLineNumbers w:val="0"/>
              <w:spacing w:before="0" w:beforeAutospacing="0" w:after="0" w:afterAutospacing="0" w:line="440" w:lineRule="exact"/>
              <w:ind w:left="0" w:right="0"/>
              <w:jc w:val="left"/>
              <w:rPr>
                <w:rFonts w:hint="eastAsia" w:ascii="宋体" w:hAnsi="宋体" w:cs="宋体"/>
                <w:color w:val="auto"/>
                <w:szCs w:val="21"/>
                <w:highlight w:val="none"/>
              </w:rPr>
            </w:pPr>
            <w:r>
              <w:rPr>
                <w:rFonts w:hint="eastAsia" w:ascii="宋体" w:hAnsi="宋体" w:cs="宋体"/>
                <w:color w:val="auto"/>
                <w:szCs w:val="21"/>
                <w:highlight w:val="none"/>
              </w:rPr>
              <w:t>格式见附件，检验电子标书</w:t>
            </w:r>
          </w:p>
        </w:tc>
      </w:tr>
    </w:tbl>
    <w:p w14:paraId="35A143B7">
      <w:pPr>
        <w:spacing w:line="440" w:lineRule="exact"/>
        <w:ind w:right="-164" w:rightChars="-78" w:firstLine="508" w:firstLineChars="241"/>
        <w:jc w:val="left"/>
        <w:rPr>
          <w:rFonts w:hint="eastAsia" w:ascii="宋体" w:hAnsi="宋体" w:cs="宋体"/>
          <w:b/>
          <w:color w:val="auto"/>
          <w:szCs w:val="21"/>
          <w:highlight w:val="none"/>
        </w:rPr>
      </w:pPr>
      <w:r>
        <w:rPr>
          <w:rFonts w:hint="eastAsia" w:ascii="宋体" w:hAnsi="宋体" w:cs="宋体"/>
          <w:b/>
          <w:color w:val="auto"/>
          <w:szCs w:val="21"/>
          <w:highlight w:val="none"/>
        </w:rPr>
        <w:t>3.2如评标专家在检验电子投标文件过程中，如果由于投标人自身原因导致评标专家无法查看并检验电子投标文件中相关资料的，否决其投标。即使投标人将原件携带至现场的，同样按否决投标处理。</w:t>
      </w:r>
    </w:p>
    <w:p w14:paraId="4CF7EE84">
      <w:pPr>
        <w:spacing w:line="440" w:lineRule="exact"/>
        <w:ind w:firstLine="310" w:firstLineChars="147"/>
        <w:jc w:val="left"/>
        <w:rPr>
          <w:rFonts w:hint="eastAsia" w:ascii="宋体" w:hAnsi="宋体" w:cs="宋体"/>
          <w:b/>
          <w:color w:val="auto"/>
          <w:szCs w:val="21"/>
          <w:highlight w:val="none"/>
        </w:rPr>
      </w:pPr>
      <w:r>
        <w:rPr>
          <w:rFonts w:hint="eastAsia" w:ascii="宋体" w:hAnsi="宋体" w:cs="宋体"/>
          <w:b/>
          <w:color w:val="auto"/>
          <w:szCs w:val="21"/>
          <w:highlight w:val="none"/>
        </w:rPr>
        <w:t>4.符合性审查</w:t>
      </w:r>
    </w:p>
    <w:p w14:paraId="67B7CC0B">
      <w:pPr>
        <w:spacing w:line="440" w:lineRule="exact"/>
        <w:ind w:firstLine="315" w:firstLineChars="150"/>
        <w:jc w:val="left"/>
        <w:rPr>
          <w:rFonts w:hint="eastAsia" w:ascii="宋体" w:hAnsi="宋体" w:cs="宋体"/>
          <w:color w:val="auto"/>
          <w:szCs w:val="21"/>
          <w:highlight w:val="none"/>
        </w:rPr>
      </w:pPr>
      <w:r>
        <w:rPr>
          <w:rFonts w:hint="eastAsia" w:ascii="宋体" w:hAnsi="宋体" w:cs="宋体"/>
          <w:color w:val="auto"/>
          <w:szCs w:val="21"/>
          <w:highlight w:val="none"/>
        </w:rPr>
        <w:t>4.1评审细则</w:t>
      </w:r>
    </w:p>
    <w:tbl>
      <w:tblPr>
        <w:tblStyle w:val="29"/>
        <w:tblW w:w="0" w:type="auto"/>
        <w:tblInd w:w="-1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318"/>
        <w:gridCol w:w="2931"/>
        <w:gridCol w:w="4691"/>
      </w:tblGrid>
      <w:tr w14:paraId="2AD7A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735" w:type="dxa"/>
            <w:noWrap w:val="0"/>
            <w:vAlign w:val="center"/>
          </w:tcPr>
          <w:p w14:paraId="258AEAA4">
            <w:pPr>
              <w:keepNext w:val="0"/>
              <w:keepLines w:val="0"/>
              <w:suppressLineNumbers w:val="0"/>
              <w:spacing w:before="0" w:beforeAutospacing="0" w:after="0" w:afterAutospacing="0" w:line="440" w:lineRule="exact"/>
              <w:ind w:left="0" w:right="0"/>
              <w:jc w:val="left"/>
              <w:rPr>
                <w:rFonts w:hint="eastAsia" w:ascii="宋体" w:hAnsi="宋体" w:cs="宋体"/>
                <w:b/>
                <w:bCs/>
                <w:color w:val="auto"/>
                <w:szCs w:val="21"/>
                <w:highlight w:val="none"/>
              </w:rPr>
            </w:pPr>
            <w:r>
              <w:rPr>
                <w:rFonts w:hint="eastAsia" w:ascii="宋体" w:hAnsi="宋体" w:cs="宋体"/>
                <w:b/>
                <w:bCs/>
                <w:color w:val="auto"/>
                <w:szCs w:val="21"/>
                <w:highlight w:val="none"/>
              </w:rPr>
              <w:t>序号</w:t>
            </w:r>
          </w:p>
        </w:tc>
        <w:tc>
          <w:tcPr>
            <w:tcW w:w="4249" w:type="dxa"/>
            <w:gridSpan w:val="2"/>
            <w:noWrap w:val="0"/>
            <w:vAlign w:val="center"/>
          </w:tcPr>
          <w:p w14:paraId="21860B46">
            <w:pPr>
              <w:keepNext w:val="0"/>
              <w:keepLines w:val="0"/>
              <w:suppressLineNumbers w:val="0"/>
              <w:spacing w:before="0" w:beforeAutospacing="0" w:after="0" w:afterAutospacing="0" w:line="440" w:lineRule="exact"/>
              <w:ind w:left="0" w:right="0"/>
              <w:jc w:val="left"/>
              <w:rPr>
                <w:rFonts w:hint="eastAsia" w:ascii="宋体" w:hAnsi="宋体" w:cs="宋体"/>
                <w:b/>
                <w:bCs/>
                <w:color w:val="auto"/>
                <w:szCs w:val="21"/>
                <w:highlight w:val="none"/>
              </w:rPr>
            </w:pPr>
            <w:r>
              <w:rPr>
                <w:rFonts w:hint="eastAsia" w:ascii="宋体" w:hAnsi="宋体" w:cs="宋体"/>
                <w:b/>
                <w:bCs/>
                <w:color w:val="auto"/>
                <w:szCs w:val="21"/>
                <w:highlight w:val="none"/>
              </w:rPr>
              <w:t>审查因素</w:t>
            </w:r>
          </w:p>
        </w:tc>
        <w:tc>
          <w:tcPr>
            <w:tcW w:w="4691" w:type="dxa"/>
            <w:noWrap w:val="0"/>
            <w:vAlign w:val="center"/>
          </w:tcPr>
          <w:p w14:paraId="68694512">
            <w:pPr>
              <w:keepNext w:val="0"/>
              <w:keepLines w:val="0"/>
              <w:suppressLineNumbers w:val="0"/>
              <w:spacing w:before="0" w:beforeAutospacing="0" w:after="0" w:afterAutospacing="0" w:line="440" w:lineRule="exact"/>
              <w:ind w:left="0" w:right="0"/>
              <w:jc w:val="left"/>
              <w:rPr>
                <w:rFonts w:hint="eastAsia" w:ascii="宋体" w:hAnsi="宋体" w:cs="宋体"/>
                <w:b/>
                <w:bCs/>
                <w:color w:val="auto"/>
                <w:szCs w:val="21"/>
                <w:highlight w:val="none"/>
              </w:rPr>
            </w:pPr>
            <w:r>
              <w:rPr>
                <w:rFonts w:hint="eastAsia" w:ascii="宋体" w:hAnsi="宋体" w:cs="宋体"/>
                <w:b/>
                <w:bCs/>
                <w:color w:val="auto"/>
                <w:szCs w:val="21"/>
                <w:highlight w:val="none"/>
              </w:rPr>
              <w:t>审查内容</w:t>
            </w:r>
          </w:p>
        </w:tc>
      </w:tr>
      <w:tr w14:paraId="093DC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5" w:hRule="atLeast"/>
        </w:trPr>
        <w:tc>
          <w:tcPr>
            <w:tcW w:w="735" w:type="dxa"/>
            <w:vMerge w:val="restart"/>
            <w:noWrap w:val="0"/>
            <w:vAlign w:val="center"/>
          </w:tcPr>
          <w:p w14:paraId="4FB9DFEE">
            <w:pPr>
              <w:keepNext w:val="0"/>
              <w:keepLines w:val="0"/>
              <w:suppressLineNumbers w:val="0"/>
              <w:spacing w:before="0" w:beforeAutospacing="0" w:after="0" w:afterAutospacing="0" w:line="440" w:lineRule="exact"/>
              <w:ind w:left="0" w:right="0"/>
              <w:jc w:val="left"/>
              <w:rPr>
                <w:rFonts w:hint="eastAsia" w:ascii="宋体" w:hAnsi="宋体" w:cs="宋体"/>
                <w:color w:val="auto"/>
                <w:szCs w:val="21"/>
                <w:highlight w:val="none"/>
              </w:rPr>
            </w:pPr>
            <w:r>
              <w:rPr>
                <w:rFonts w:hint="eastAsia" w:ascii="宋体" w:hAnsi="宋体" w:cs="宋体"/>
                <w:color w:val="auto"/>
                <w:szCs w:val="21"/>
                <w:highlight w:val="none"/>
              </w:rPr>
              <w:t>1</w:t>
            </w:r>
          </w:p>
        </w:tc>
        <w:tc>
          <w:tcPr>
            <w:tcW w:w="1318" w:type="dxa"/>
            <w:vMerge w:val="restart"/>
            <w:noWrap w:val="0"/>
            <w:vAlign w:val="center"/>
          </w:tcPr>
          <w:p w14:paraId="3639B65B">
            <w:pPr>
              <w:keepNext w:val="0"/>
              <w:keepLines w:val="0"/>
              <w:suppressLineNumbers w:val="0"/>
              <w:spacing w:before="0" w:beforeAutospacing="0" w:after="0" w:afterAutospacing="0" w:line="440" w:lineRule="exact"/>
              <w:ind w:left="0" w:right="0"/>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投标文件的有效性</w:t>
            </w:r>
          </w:p>
        </w:tc>
        <w:tc>
          <w:tcPr>
            <w:tcW w:w="2931" w:type="dxa"/>
            <w:noWrap w:val="0"/>
            <w:vAlign w:val="center"/>
          </w:tcPr>
          <w:p w14:paraId="01E0B59E">
            <w:pPr>
              <w:keepNext w:val="0"/>
              <w:keepLines w:val="0"/>
              <w:suppressLineNumbers w:val="0"/>
              <w:spacing w:before="0" w:beforeAutospacing="0" w:after="0" w:afterAutospacing="0" w:line="440" w:lineRule="exact"/>
              <w:ind w:left="0" w:right="0"/>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（1）投标文件签署</w:t>
            </w:r>
          </w:p>
        </w:tc>
        <w:tc>
          <w:tcPr>
            <w:tcW w:w="4691" w:type="dxa"/>
            <w:noWrap w:val="0"/>
            <w:vAlign w:val="center"/>
          </w:tcPr>
          <w:p w14:paraId="540D003F">
            <w:pPr>
              <w:keepNext w:val="0"/>
              <w:keepLines w:val="0"/>
              <w:suppressLineNumbers w:val="0"/>
              <w:spacing w:before="0" w:beforeAutospacing="0" w:after="0" w:afterAutospacing="0" w:line="440" w:lineRule="exact"/>
              <w:ind w:left="0" w:right="0"/>
              <w:jc w:val="left"/>
              <w:rPr>
                <w:rFonts w:hint="default" w:ascii="宋体" w:hAnsi="宋体" w:cs="宋体"/>
                <w:color w:val="auto"/>
                <w:szCs w:val="21"/>
                <w:highlight w:val="none"/>
              </w:rPr>
            </w:pPr>
            <w:r>
              <w:rPr>
                <w:rFonts w:hint="eastAsia" w:ascii="宋体" w:hAnsi="宋体" w:cs="宋体"/>
                <w:color w:val="auto"/>
                <w:szCs w:val="21"/>
                <w:highlight w:val="none"/>
                <w:lang w:val="zh-CN"/>
              </w:rPr>
              <w:t>签字、盖章符合要求。</w:t>
            </w:r>
          </w:p>
        </w:tc>
      </w:tr>
      <w:tr w14:paraId="544CB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trPr>
        <w:tc>
          <w:tcPr>
            <w:tcW w:w="735" w:type="dxa"/>
            <w:vMerge w:val="continue"/>
            <w:noWrap w:val="0"/>
            <w:vAlign w:val="center"/>
          </w:tcPr>
          <w:p w14:paraId="42DB7BB9">
            <w:pPr>
              <w:keepNext w:val="0"/>
              <w:keepLines w:val="0"/>
              <w:suppressLineNumbers w:val="0"/>
              <w:spacing w:before="0" w:beforeAutospacing="0" w:after="0" w:afterAutospacing="0" w:line="440" w:lineRule="exact"/>
              <w:ind w:left="0" w:right="0"/>
              <w:jc w:val="left"/>
              <w:rPr>
                <w:rFonts w:hint="eastAsia" w:ascii="宋体" w:hAnsi="宋体" w:cs="宋体"/>
                <w:color w:val="auto"/>
                <w:szCs w:val="21"/>
                <w:highlight w:val="none"/>
              </w:rPr>
            </w:pPr>
          </w:p>
        </w:tc>
        <w:tc>
          <w:tcPr>
            <w:tcW w:w="1318" w:type="dxa"/>
            <w:vMerge w:val="continue"/>
            <w:noWrap w:val="0"/>
            <w:vAlign w:val="center"/>
          </w:tcPr>
          <w:p w14:paraId="475E4CE5">
            <w:pPr>
              <w:keepNext w:val="0"/>
              <w:keepLines w:val="0"/>
              <w:suppressLineNumbers w:val="0"/>
              <w:spacing w:before="0" w:beforeAutospacing="0" w:after="0" w:afterAutospacing="0" w:line="440" w:lineRule="exact"/>
              <w:ind w:left="0" w:right="0"/>
              <w:jc w:val="left"/>
              <w:rPr>
                <w:rFonts w:hint="eastAsia" w:ascii="宋体" w:hAnsi="宋体" w:cs="宋体"/>
                <w:color w:val="auto"/>
                <w:szCs w:val="21"/>
                <w:highlight w:val="none"/>
              </w:rPr>
            </w:pPr>
          </w:p>
        </w:tc>
        <w:tc>
          <w:tcPr>
            <w:tcW w:w="2931" w:type="dxa"/>
            <w:noWrap w:val="0"/>
            <w:vAlign w:val="center"/>
          </w:tcPr>
          <w:p w14:paraId="7F6509FC">
            <w:pPr>
              <w:keepNext w:val="0"/>
              <w:keepLines w:val="0"/>
              <w:suppressLineNumbers w:val="0"/>
              <w:spacing w:before="0" w:beforeAutospacing="0" w:after="0" w:afterAutospacing="0" w:line="440" w:lineRule="exact"/>
              <w:ind w:left="0" w:right="0"/>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（2）投标方案</w:t>
            </w:r>
          </w:p>
        </w:tc>
        <w:tc>
          <w:tcPr>
            <w:tcW w:w="4691" w:type="dxa"/>
            <w:noWrap w:val="0"/>
            <w:vAlign w:val="center"/>
          </w:tcPr>
          <w:p w14:paraId="3536D0CC">
            <w:pPr>
              <w:keepNext w:val="0"/>
              <w:keepLines w:val="0"/>
              <w:suppressLineNumbers w:val="0"/>
              <w:spacing w:before="0" w:beforeAutospacing="0" w:after="0" w:afterAutospacing="0" w:line="440" w:lineRule="exact"/>
              <w:ind w:left="0" w:right="0"/>
              <w:jc w:val="left"/>
              <w:rPr>
                <w:rFonts w:hint="eastAsia" w:ascii="宋体" w:hAnsi="宋体" w:cs="宋体"/>
                <w:color w:val="auto"/>
                <w:szCs w:val="21"/>
                <w:highlight w:val="none"/>
              </w:rPr>
            </w:pPr>
            <w:r>
              <w:rPr>
                <w:rFonts w:hint="eastAsia" w:ascii="宋体" w:hAnsi="宋体" w:cs="宋体"/>
                <w:color w:val="auto"/>
                <w:szCs w:val="21"/>
                <w:highlight w:val="none"/>
                <w:lang w:val="zh-CN"/>
              </w:rPr>
              <w:t>每个分包只能有一个方案投标。</w:t>
            </w:r>
          </w:p>
        </w:tc>
      </w:tr>
      <w:tr w14:paraId="2D52A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1" w:hRule="atLeast"/>
        </w:trPr>
        <w:tc>
          <w:tcPr>
            <w:tcW w:w="735" w:type="dxa"/>
            <w:vMerge w:val="continue"/>
            <w:noWrap w:val="0"/>
            <w:vAlign w:val="center"/>
          </w:tcPr>
          <w:p w14:paraId="7EA17F4D">
            <w:pPr>
              <w:keepNext w:val="0"/>
              <w:keepLines w:val="0"/>
              <w:suppressLineNumbers w:val="0"/>
              <w:spacing w:before="0" w:beforeAutospacing="0" w:after="0" w:afterAutospacing="0" w:line="440" w:lineRule="exact"/>
              <w:ind w:left="0" w:right="0"/>
              <w:jc w:val="left"/>
              <w:rPr>
                <w:rFonts w:hint="eastAsia" w:ascii="宋体" w:hAnsi="宋体" w:cs="宋体"/>
                <w:color w:val="auto"/>
                <w:szCs w:val="21"/>
                <w:highlight w:val="none"/>
              </w:rPr>
            </w:pPr>
          </w:p>
        </w:tc>
        <w:tc>
          <w:tcPr>
            <w:tcW w:w="1318" w:type="dxa"/>
            <w:vMerge w:val="continue"/>
            <w:noWrap w:val="0"/>
            <w:vAlign w:val="center"/>
          </w:tcPr>
          <w:p w14:paraId="6779D9BC">
            <w:pPr>
              <w:keepNext w:val="0"/>
              <w:keepLines w:val="0"/>
              <w:suppressLineNumbers w:val="0"/>
              <w:spacing w:before="0" w:beforeAutospacing="0" w:after="0" w:afterAutospacing="0" w:line="440" w:lineRule="exact"/>
              <w:ind w:left="0" w:right="0"/>
              <w:jc w:val="left"/>
              <w:rPr>
                <w:rFonts w:hint="eastAsia" w:ascii="宋体" w:hAnsi="宋体" w:cs="宋体"/>
                <w:color w:val="auto"/>
                <w:szCs w:val="21"/>
                <w:highlight w:val="none"/>
              </w:rPr>
            </w:pPr>
          </w:p>
        </w:tc>
        <w:tc>
          <w:tcPr>
            <w:tcW w:w="2931" w:type="dxa"/>
            <w:noWrap w:val="0"/>
            <w:vAlign w:val="center"/>
          </w:tcPr>
          <w:p w14:paraId="443D389D">
            <w:pPr>
              <w:keepNext w:val="0"/>
              <w:keepLines w:val="0"/>
              <w:suppressLineNumbers w:val="0"/>
              <w:spacing w:before="0" w:beforeAutospacing="0" w:after="0" w:afterAutospacing="0" w:line="440" w:lineRule="exact"/>
              <w:ind w:left="0" w:right="0"/>
              <w:jc w:val="left"/>
              <w:rPr>
                <w:rFonts w:hint="eastAsia" w:ascii="宋体" w:hAnsi="宋体" w:cs="宋体"/>
                <w:color w:val="auto"/>
                <w:szCs w:val="21"/>
                <w:highlight w:val="none"/>
                <w:lang w:val="zh-CN"/>
              </w:rPr>
            </w:pPr>
            <w:r>
              <w:rPr>
                <w:rFonts w:hint="eastAsia" w:ascii="宋体" w:hAnsi="宋体" w:cs="宋体"/>
                <w:color w:val="auto"/>
                <w:szCs w:val="21"/>
                <w:highlight w:val="none"/>
              </w:rPr>
              <w:t>（3）报价唯一</w:t>
            </w:r>
          </w:p>
        </w:tc>
        <w:tc>
          <w:tcPr>
            <w:tcW w:w="4691" w:type="dxa"/>
            <w:noWrap w:val="0"/>
            <w:vAlign w:val="center"/>
          </w:tcPr>
          <w:p w14:paraId="6F471E33">
            <w:pPr>
              <w:keepNext w:val="0"/>
              <w:keepLines w:val="0"/>
              <w:suppressLineNumbers w:val="0"/>
              <w:spacing w:before="0" w:beforeAutospacing="0" w:after="0" w:afterAutospacing="0" w:line="440" w:lineRule="exact"/>
              <w:ind w:left="0" w:right="0"/>
              <w:jc w:val="left"/>
              <w:rPr>
                <w:rFonts w:hint="eastAsia" w:ascii="宋体" w:hAnsi="宋体" w:cs="宋体"/>
                <w:color w:val="auto"/>
                <w:szCs w:val="21"/>
                <w:highlight w:val="none"/>
              </w:rPr>
            </w:pPr>
            <w:r>
              <w:rPr>
                <w:rFonts w:hint="eastAsia" w:ascii="宋体" w:hAnsi="宋体" w:cs="宋体"/>
                <w:color w:val="auto"/>
                <w:szCs w:val="21"/>
                <w:highlight w:val="none"/>
                <w:lang w:val="zh-CN"/>
              </w:rPr>
              <w:t>只能在限价范围内报价，</w:t>
            </w:r>
            <w:r>
              <w:rPr>
                <w:rFonts w:hint="eastAsia" w:ascii="宋体" w:hAnsi="宋体" w:cs="宋体"/>
                <w:color w:val="auto"/>
                <w:szCs w:val="21"/>
                <w:highlight w:val="none"/>
              </w:rPr>
              <w:t>只能有一个有效报价，不得提交选择性报价。</w:t>
            </w:r>
          </w:p>
        </w:tc>
      </w:tr>
      <w:tr w14:paraId="50C70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5" w:hRule="atLeast"/>
        </w:trPr>
        <w:tc>
          <w:tcPr>
            <w:tcW w:w="735" w:type="dxa"/>
            <w:vMerge w:val="continue"/>
            <w:noWrap w:val="0"/>
            <w:vAlign w:val="center"/>
          </w:tcPr>
          <w:p w14:paraId="3F7D54D2">
            <w:pPr>
              <w:keepNext w:val="0"/>
              <w:keepLines w:val="0"/>
              <w:suppressLineNumbers w:val="0"/>
              <w:spacing w:before="0" w:beforeAutospacing="0" w:after="0" w:afterAutospacing="0" w:line="440" w:lineRule="exact"/>
              <w:ind w:left="0" w:right="0"/>
              <w:jc w:val="left"/>
              <w:rPr>
                <w:rFonts w:hint="eastAsia" w:ascii="宋体" w:hAnsi="宋体" w:cs="宋体"/>
                <w:color w:val="auto"/>
                <w:szCs w:val="21"/>
                <w:highlight w:val="none"/>
              </w:rPr>
            </w:pPr>
          </w:p>
        </w:tc>
        <w:tc>
          <w:tcPr>
            <w:tcW w:w="1318" w:type="dxa"/>
            <w:vMerge w:val="continue"/>
            <w:noWrap w:val="0"/>
            <w:vAlign w:val="center"/>
          </w:tcPr>
          <w:p w14:paraId="3276CAE9">
            <w:pPr>
              <w:keepNext w:val="0"/>
              <w:keepLines w:val="0"/>
              <w:suppressLineNumbers w:val="0"/>
              <w:spacing w:before="0" w:beforeAutospacing="0" w:after="0" w:afterAutospacing="0" w:line="440" w:lineRule="exact"/>
              <w:ind w:left="0" w:right="0"/>
              <w:jc w:val="left"/>
              <w:rPr>
                <w:rFonts w:hint="eastAsia" w:ascii="宋体" w:hAnsi="宋体" w:cs="宋体"/>
                <w:color w:val="auto"/>
                <w:szCs w:val="21"/>
                <w:highlight w:val="none"/>
              </w:rPr>
            </w:pPr>
          </w:p>
        </w:tc>
        <w:tc>
          <w:tcPr>
            <w:tcW w:w="2931" w:type="dxa"/>
            <w:noWrap w:val="0"/>
            <w:vAlign w:val="center"/>
          </w:tcPr>
          <w:p w14:paraId="452135CD">
            <w:pPr>
              <w:keepNext w:val="0"/>
              <w:keepLines w:val="0"/>
              <w:suppressLineNumbers w:val="0"/>
              <w:spacing w:before="0" w:beforeAutospacing="0" w:after="0" w:afterAutospacing="0" w:line="440" w:lineRule="exact"/>
              <w:ind w:left="0" w:right="0"/>
              <w:jc w:val="left"/>
              <w:rPr>
                <w:rFonts w:hint="eastAsia" w:ascii="宋体" w:hAnsi="宋体" w:cs="宋体"/>
                <w:color w:val="auto"/>
                <w:szCs w:val="21"/>
                <w:highlight w:val="none"/>
              </w:rPr>
            </w:pPr>
            <w:r>
              <w:rPr>
                <w:rFonts w:hint="eastAsia" w:ascii="宋体" w:hAnsi="宋体" w:cs="宋体"/>
                <w:color w:val="auto"/>
                <w:szCs w:val="21"/>
                <w:highlight w:val="none"/>
              </w:rPr>
              <w:t xml:space="preserve"> (4) 投标文件的有效期</w:t>
            </w:r>
          </w:p>
        </w:tc>
        <w:tc>
          <w:tcPr>
            <w:tcW w:w="4691" w:type="dxa"/>
            <w:noWrap w:val="0"/>
            <w:vAlign w:val="center"/>
          </w:tcPr>
          <w:p w14:paraId="5D038F73">
            <w:pPr>
              <w:keepNext w:val="0"/>
              <w:keepLines w:val="0"/>
              <w:suppressLineNumbers w:val="0"/>
              <w:spacing w:before="0" w:beforeAutospacing="0" w:after="0" w:afterAutospacing="0" w:line="440" w:lineRule="exact"/>
              <w:ind w:left="0" w:right="0"/>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完全响应。</w:t>
            </w:r>
          </w:p>
        </w:tc>
      </w:tr>
      <w:tr w14:paraId="505F9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9" w:hRule="atLeast"/>
        </w:trPr>
        <w:tc>
          <w:tcPr>
            <w:tcW w:w="735" w:type="dxa"/>
            <w:vMerge w:val="restart"/>
            <w:noWrap w:val="0"/>
            <w:vAlign w:val="center"/>
          </w:tcPr>
          <w:p w14:paraId="4E81BEA9">
            <w:pPr>
              <w:keepNext w:val="0"/>
              <w:keepLines w:val="0"/>
              <w:suppressLineNumbers w:val="0"/>
              <w:spacing w:before="0" w:beforeAutospacing="0" w:after="0" w:afterAutospacing="0" w:line="440" w:lineRule="exact"/>
              <w:ind w:left="0" w:right="0"/>
              <w:jc w:val="left"/>
              <w:rPr>
                <w:rFonts w:hint="eastAsia" w:ascii="宋体" w:hAnsi="宋体" w:cs="宋体"/>
                <w:color w:val="auto"/>
                <w:szCs w:val="21"/>
                <w:highlight w:val="none"/>
              </w:rPr>
            </w:pPr>
            <w:r>
              <w:rPr>
                <w:rFonts w:hint="eastAsia" w:ascii="宋体" w:hAnsi="宋体" w:cs="宋体"/>
                <w:color w:val="auto"/>
                <w:szCs w:val="21"/>
                <w:highlight w:val="none"/>
              </w:rPr>
              <w:t>2</w:t>
            </w:r>
          </w:p>
        </w:tc>
        <w:tc>
          <w:tcPr>
            <w:tcW w:w="1318" w:type="dxa"/>
            <w:vMerge w:val="restart"/>
            <w:noWrap w:val="0"/>
            <w:vAlign w:val="center"/>
          </w:tcPr>
          <w:p w14:paraId="32B8D2C1">
            <w:pPr>
              <w:keepNext w:val="0"/>
              <w:keepLines w:val="0"/>
              <w:suppressLineNumbers w:val="0"/>
              <w:spacing w:before="0" w:beforeAutospacing="0" w:after="0" w:afterAutospacing="0" w:line="440" w:lineRule="exact"/>
              <w:ind w:left="0" w:right="0"/>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投标文件的完整性</w:t>
            </w:r>
          </w:p>
        </w:tc>
        <w:tc>
          <w:tcPr>
            <w:tcW w:w="2931" w:type="dxa"/>
            <w:noWrap w:val="0"/>
            <w:vAlign w:val="center"/>
          </w:tcPr>
          <w:p w14:paraId="36476371">
            <w:pPr>
              <w:keepNext w:val="0"/>
              <w:keepLines w:val="0"/>
              <w:suppressLineNumbers w:val="0"/>
              <w:spacing w:before="0" w:beforeAutospacing="0" w:after="0" w:afterAutospacing="0" w:line="440" w:lineRule="exact"/>
              <w:ind w:left="0" w:right="0"/>
              <w:jc w:val="left"/>
              <w:rPr>
                <w:rFonts w:hint="eastAsia" w:ascii="宋体" w:hAnsi="宋体" w:cs="宋体"/>
                <w:color w:val="auto"/>
                <w:szCs w:val="21"/>
                <w:highlight w:val="none"/>
              </w:rPr>
            </w:pPr>
            <w:r>
              <w:rPr>
                <w:rFonts w:hint="eastAsia" w:ascii="宋体" w:hAnsi="宋体" w:cs="宋体"/>
                <w:color w:val="auto"/>
                <w:szCs w:val="21"/>
                <w:highlight w:val="none"/>
                <w:lang w:val="zh-CN"/>
              </w:rPr>
              <w:t>（5）投标文件份数</w:t>
            </w:r>
          </w:p>
        </w:tc>
        <w:tc>
          <w:tcPr>
            <w:tcW w:w="4691" w:type="dxa"/>
            <w:noWrap w:val="0"/>
            <w:vAlign w:val="center"/>
          </w:tcPr>
          <w:p w14:paraId="39433B47">
            <w:pPr>
              <w:keepNext w:val="0"/>
              <w:keepLines w:val="0"/>
              <w:suppressLineNumbers w:val="0"/>
              <w:spacing w:before="0" w:beforeAutospacing="0" w:after="0" w:afterAutospacing="0" w:line="440" w:lineRule="exact"/>
              <w:ind w:left="0" w:right="0"/>
              <w:jc w:val="left"/>
              <w:rPr>
                <w:rFonts w:hint="eastAsia" w:ascii="宋体" w:hAnsi="宋体" w:cs="宋体"/>
                <w:color w:val="auto"/>
                <w:szCs w:val="21"/>
                <w:highlight w:val="none"/>
              </w:rPr>
            </w:pPr>
            <w:r>
              <w:rPr>
                <w:rFonts w:hint="eastAsia" w:ascii="宋体" w:hAnsi="宋体" w:cs="宋体"/>
                <w:color w:val="auto"/>
                <w:szCs w:val="21"/>
                <w:highlight w:val="none"/>
              </w:rPr>
              <w:t xml:space="preserve">网上递交的电子投标文件：一份； </w:t>
            </w:r>
          </w:p>
        </w:tc>
      </w:tr>
      <w:tr w14:paraId="33751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trPr>
        <w:tc>
          <w:tcPr>
            <w:tcW w:w="735" w:type="dxa"/>
            <w:vMerge w:val="continue"/>
            <w:noWrap w:val="0"/>
            <w:vAlign w:val="center"/>
          </w:tcPr>
          <w:p w14:paraId="33B5F73A">
            <w:pPr>
              <w:keepNext w:val="0"/>
              <w:keepLines w:val="0"/>
              <w:suppressLineNumbers w:val="0"/>
              <w:spacing w:before="0" w:beforeAutospacing="0" w:after="0" w:afterAutospacing="0" w:line="440" w:lineRule="exact"/>
              <w:ind w:left="0" w:right="0"/>
              <w:jc w:val="left"/>
              <w:rPr>
                <w:rFonts w:hint="eastAsia" w:ascii="宋体" w:hAnsi="宋体" w:cs="宋体"/>
                <w:color w:val="auto"/>
                <w:szCs w:val="21"/>
                <w:highlight w:val="none"/>
              </w:rPr>
            </w:pPr>
          </w:p>
        </w:tc>
        <w:tc>
          <w:tcPr>
            <w:tcW w:w="1318" w:type="dxa"/>
            <w:vMerge w:val="continue"/>
            <w:noWrap w:val="0"/>
            <w:vAlign w:val="center"/>
          </w:tcPr>
          <w:p w14:paraId="73E0E11C">
            <w:pPr>
              <w:keepNext w:val="0"/>
              <w:keepLines w:val="0"/>
              <w:suppressLineNumbers w:val="0"/>
              <w:spacing w:before="0" w:beforeAutospacing="0" w:after="0" w:afterAutospacing="0" w:line="440" w:lineRule="exact"/>
              <w:ind w:left="0" w:right="0"/>
              <w:jc w:val="left"/>
              <w:rPr>
                <w:rFonts w:hint="eastAsia" w:ascii="宋体" w:hAnsi="宋体" w:cs="宋体"/>
                <w:color w:val="auto"/>
                <w:szCs w:val="21"/>
                <w:highlight w:val="none"/>
              </w:rPr>
            </w:pPr>
          </w:p>
        </w:tc>
        <w:tc>
          <w:tcPr>
            <w:tcW w:w="2931" w:type="dxa"/>
            <w:noWrap w:val="0"/>
            <w:vAlign w:val="center"/>
          </w:tcPr>
          <w:p w14:paraId="39245FF3">
            <w:pPr>
              <w:keepNext w:val="0"/>
              <w:keepLines w:val="0"/>
              <w:suppressLineNumbers w:val="0"/>
              <w:spacing w:before="0" w:beforeAutospacing="0" w:after="0" w:afterAutospacing="0" w:line="440" w:lineRule="exact"/>
              <w:ind w:left="0" w:right="0"/>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（6）投标文件形式内容</w:t>
            </w:r>
          </w:p>
        </w:tc>
        <w:tc>
          <w:tcPr>
            <w:tcW w:w="4691" w:type="dxa"/>
            <w:noWrap w:val="0"/>
            <w:vAlign w:val="center"/>
          </w:tcPr>
          <w:p w14:paraId="2B8B2B9D">
            <w:pPr>
              <w:keepNext w:val="0"/>
              <w:keepLines w:val="0"/>
              <w:suppressLineNumbers w:val="0"/>
              <w:spacing w:before="0" w:beforeAutospacing="0" w:after="0" w:afterAutospacing="0" w:line="440" w:lineRule="exact"/>
              <w:ind w:left="0" w:right="0"/>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投标文件内容清晰、齐全无遗漏。</w:t>
            </w:r>
          </w:p>
        </w:tc>
      </w:tr>
      <w:tr w14:paraId="055AF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735" w:type="dxa"/>
            <w:vMerge w:val="restart"/>
            <w:noWrap w:val="0"/>
            <w:vAlign w:val="center"/>
          </w:tcPr>
          <w:p w14:paraId="30C657E1">
            <w:pPr>
              <w:keepNext w:val="0"/>
              <w:keepLines w:val="0"/>
              <w:suppressLineNumbers w:val="0"/>
              <w:spacing w:before="0" w:beforeAutospacing="0" w:after="0" w:afterAutospacing="0" w:line="440" w:lineRule="exact"/>
              <w:ind w:left="0" w:right="0"/>
              <w:jc w:val="left"/>
              <w:rPr>
                <w:rFonts w:hint="eastAsia" w:ascii="宋体" w:hAnsi="宋体" w:cs="宋体"/>
                <w:color w:val="auto"/>
                <w:szCs w:val="21"/>
                <w:highlight w:val="none"/>
              </w:rPr>
            </w:pPr>
            <w:r>
              <w:rPr>
                <w:rFonts w:hint="eastAsia" w:ascii="宋体" w:hAnsi="宋体" w:cs="宋体"/>
                <w:color w:val="auto"/>
                <w:szCs w:val="21"/>
                <w:highlight w:val="none"/>
              </w:rPr>
              <w:t>3</w:t>
            </w:r>
          </w:p>
        </w:tc>
        <w:tc>
          <w:tcPr>
            <w:tcW w:w="1318" w:type="dxa"/>
            <w:vMerge w:val="restart"/>
            <w:noWrap w:val="0"/>
            <w:vAlign w:val="center"/>
          </w:tcPr>
          <w:p w14:paraId="27922894">
            <w:pPr>
              <w:keepNext w:val="0"/>
              <w:keepLines w:val="0"/>
              <w:suppressLineNumbers w:val="0"/>
              <w:spacing w:before="0" w:beforeAutospacing="0" w:after="0" w:afterAutospacing="0" w:line="440" w:lineRule="exact"/>
              <w:ind w:left="0" w:right="0"/>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投标文件的响应程度</w:t>
            </w:r>
          </w:p>
        </w:tc>
        <w:tc>
          <w:tcPr>
            <w:tcW w:w="2931" w:type="dxa"/>
            <w:noWrap w:val="0"/>
            <w:vAlign w:val="center"/>
          </w:tcPr>
          <w:p w14:paraId="077A50B5">
            <w:pPr>
              <w:keepNext w:val="0"/>
              <w:keepLines w:val="0"/>
              <w:suppressLineNumbers w:val="0"/>
              <w:spacing w:before="0" w:beforeAutospacing="0" w:after="0" w:afterAutospacing="0" w:line="440" w:lineRule="exact"/>
              <w:ind w:left="0" w:right="0"/>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（7）技术参数响应程度</w:t>
            </w:r>
          </w:p>
        </w:tc>
        <w:tc>
          <w:tcPr>
            <w:tcW w:w="4691" w:type="dxa"/>
            <w:noWrap w:val="0"/>
            <w:vAlign w:val="center"/>
          </w:tcPr>
          <w:p w14:paraId="78B8246E">
            <w:pPr>
              <w:keepNext w:val="0"/>
              <w:keepLines w:val="0"/>
              <w:suppressLineNumbers w:val="0"/>
              <w:spacing w:before="0" w:beforeAutospacing="0" w:after="0" w:afterAutospacing="0" w:line="440" w:lineRule="exact"/>
              <w:ind w:left="0" w:right="0"/>
              <w:jc w:val="left"/>
              <w:rPr>
                <w:rFonts w:hint="default"/>
                <w:color w:val="auto"/>
                <w:highlight w:val="none"/>
              </w:rPr>
            </w:pPr>
            <w:r>
              <w:rPr>
                <w:rFonts w:hint="eastAsia"/>
                <w:color w:val="auto"/>
                <w:highlight w:val="none"/>
              </w:rPr>
              <w:t>完全响应或优于招标文件要求</w:t>
            </w:r>
          </w:p>
        </w:tc>
      </w:tr>
      <w:tr w14:paraId="36234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6" w:hRule="atLeast"/>
        </w:trPr>
        <w:tc>
          <w:tcPr>
            <w:tcW w:w="735" w:type="dxa"/>
            <w:vMerge w:val="continue"/>
            <w:noWrap w:val="0"/>
            <w:vAlign w:val="center"/>
          </w:tcPr>
          <w:p w14:paraId="5004C7AD">
            <w:pPr>
              <w:keepNext w:val="0"/>
              <w:keepLines w:val="0"/>
              <w:suppressLineNumbers w:val="0"/>
              <w:spacing w:before="0" w:beforeAutospacing="0" w:after="0" w:afterAutospacing="0" w:line="440" w:lineRule="exact"/>
              <w:ind w:left="0" w:right="0"/>
              <w:jc w:val="left"/>
              <w:rPr>
                <w:rFonts w:hint="eastAsia" w:ascii="宋体" w:hAnsi="宋体" w:cs="宋体"/>
                <w:color w:val="auto"/>
                <w:szCs w:val="21"/>
                <w:highlight w:val="none"/>
              </w:rPr>
            </w:pPr>
          </w:p>
        </w:tc>
        <w:tc>
          <w:tcPr>
            <w:tcW w:w="1318" w:type="dxa"/>
            <w:vMerge w:val="continue"/>
            <w:noWrap w:val="0"/>
            <w:vAlign w:val="center"/>
          </w:tcPr>
          <w:p w14:paraId="4F6D3FBC">
            <w:pPr>
              <w:keepNext w:val="0"/>
              <w:keepLines w:val="0"/>
              <w:suppressLineNumbers w:val="0"/>
              <w:spacing w:before="0" w:beforeAutospacing="0" w:after="0" w:afterAutospacing="0" w:line="440" w:lineRule="exact"/>
              <w:ind w:left="0" w:right="0"/>
              <w:jc w:val="left"/>
              <w:rPr>
                <w:rFonts w:hint="eastAsia" w:ascii="宋体" w:hAnsi="宋体" w:cs="宋体"/>
                <w:color w:val="auto"/>
                <w:szCs w:val="21"/>
                <w:highlight w:val="none"/>
              </w:rPr>
            </w:pPr>
          </w:p>
        </w:tc>
        <w:tc>
          <w:tcPr>
            <w:tcW w:w="2931" w:type="dxa"/>
            <w:noWrap w:val="0"/>
            <w:vAlign w:val="center"/>
          </w:tcPr>
          <w:p w14:paraId="3DB13D94">
            <w:pPr>
              <w:keepNext w:val="0"/>
              <w:keepLines w:val="0"/>
              <w:suppressLineNumbers w:val="0"/>
              <w:spacing w:before="0" w:beforeAutospacing="0" w:after="0" w:afterAutospacing="0" w:line="440" w:lineRule="exact"/>
              <w:ind w:left="0" w:right="0"/>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（8）商务条款响应程度（包括不限于</w:t>
            </w:r>
            <w:r>
              <w:rPr>
                <w:rFonts w:hint="eastAsia" w:ascii="宋体" w:hAnsi="宋体" w:cs="宋体"/>
                <w:color w:val="auto"/>
                <w:szCs w:val="21"/>
                <w:highlight w:val="none"/>
                <w:lang w:val="en-US" w:eastAsia="zh-CN"/>
              </w:rPr>
              <w:t>服务</w:t>
            </w:r>
            <w:r>
              <w:rPr>
                <w:rFonts w:hint="eastAsia" w:ascii="宋体" w:hAnsi="宋体" w:cs="宋体"/>
                <w:color w:val="auto"/>
                <w:szCs w:val="21"/>
                <w:highlight w:val="none"/>
                <w:lang w:val="zh-CN"/>
              </w:rPr>
              <w:t>期、售后服务、技术培训等）</w:t>
            </w:r>
          </w:p>
        </w:tc>
        <w:tc>
          <w:tcPr>
            <w:tcW w:w="4691" w:type="dxa"/>
            <w:noWrap w:val="0"/>
            <w:vAlign w:val="center"/>
          </w:tcPr>
          <w:p w14:paraId="4E67D02F">
            <w:pPr>
              <w:keepNext w:val="0"/>
              <w:keepLines w:val="0"/>
              <w:suppressLineNumbers w:val="0"/>
              <w:spacing w:before="0" w:beforeAutospacing="0" w:after="0" w:afterAutospacing="0" w:line="440" w:lineRule="exact"/>
              <w:ind w:left="0" w:right="0"/>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完全响应或优于招标文件要求。</w:t>
            </w:r>
          </w:p>
        </w:tc>
      </w:tr>
    </w:tbl>
    <w:p w14:paraId="0B00000F">
      <w:pPr>
        <w:spacing w:line="440" w:lineRule="exact"/>
        <w:ind w:right="36" w:rightChars="17" w:firstLine="506" w:firstLineChars="241"/>
        <w:jc w:val="left"/>
        <w:rPr>
          <w:rFonts w:hint="eastAsia" w:ascii="宋体" w:hAnsi="宋体" w:cs="宋体"/>
          <w:color w:val="auto"/>
          <w:szCs w:val="21"/>
          <w:highlight w:val="none"/>
        </w:rPr>
      </w:pPr>
      <w:r>
        <w:rPr>
          <w:rFonts w:hint="eastAsia" w:ascii="宋体" w:hAnsi="宋体" w:cs="宋体"/>
          <w:color w:val="auto"/>
          <w:szCs w:val="21"/>
          <w:highlight w:val="none"/>
        </w:rPr>
        <w:t>4.2资格审查及评分细则中涉及的有关证明材料及相关证书，电子投标文件中须按招标文件要求上传</w:t>
      </w:r>
      <w:r>
        <w:rPr>
          <w:rFonts w:hint="eastAsia" w:ascii="宋体" w:hAnsi="宋体" w:cs="宋体"/>
          <w:b/>
          <w:color w:val="auto"/>
          <w:szCs w:val="21"/>
          <w:highlight w:val="none"/>
        </w:rPr>
        <w:t>扫描件</w:t>
      </w:r>
      <w:r>
        <w:rPr>
          <w:rFonts w:hint="eastAsia" w:ascii="宋体" w:hAnsi="宋体" w:cs="宋体"/>
          <w:color w:val="auto"/>
          <w:szCs w:val="21"/>
          <w:highlight w:val="none"/>
        </w:rPr>
        <w:t>，以供审查。</w:t>
      </w:r>
    </w:p>
    <w:p w14:paraId="281F5992">
      <w:pPr>
        <w:spacing w:line="440" w:lineRule="exact"/>
        <w:ind w:right="36" w:rightChars="17" w:firstLine="506" w:firstLineChars="241"/>
        <w:jc w:val="left"/>
        <w:rPr>
          <w:rFonts w:hint="eastAsia" w:ascii="宋体" w:hAnsi="宋体" w:cs="宋体"/>
          <w:color w:val="auto"/>
          <w:szCs w:val="21"/>
          <w:highlight w:val="none"/>
        </w:rPr>
      </w:pPr>
      <w:r>
        <w:rPr>
          <w:rFonts w:hint="eastAsia" w:ascii="宋体" w:hAnsi="宋体" w:cs="宋体"/>
          <w:color w:val="auto"/>
          <w:szCs w:val="21"/>
          <w:highlight w:val="none"/>
        </w:rPr>
        <w:t>4.3．评标委员会判定投标文件的响应性只根据投标文件本身的内容，而不寻求外部的证据，但投标有不真实不正确的内容时除外。</w:t>
      </w:r>
    </w:p>
    <w:p w14:paraId="79FEC3D3">
      <w:pPr>
        <w:spacing w:line="440" w:lineRule="exact"/>
        <w:ind w:right="36" w:rightChars="17" w:firstLine="506" w:firstLineChars="241"/>
        <w:jc w:val="left"/>
        <w:rPr>
          <w:rFonts w:hint="eastAsia" w:ascii="宋体" w:hAnsi="宋体" w:cs="宋体"/>
          <w:color w:val="auto"/>
          <w:szCs w:val="21"/>
          <w:highlight w:val="none"/>
        </w:rPr>
      </w:pPr>
      <w:r>
        <w:rPr>
          <w:rFonts w:hint="eastAsia" w:ascii="宋体" w:hAnsi="宋体" w:cs="宋体"/>
          <w:color w:val="auto"/>
          <w:szCs w:val="21"/>
          <w:highlight w:val="none"/>
        </w:rPr>
        <w:t>4.4如果投标文件实质上没有响应招标文件的要求，评标委员会将予以拒绝，投标人不得通过修正或撤销不符合要求的偏离或保留，而使其投标成为实质上响应的投标。</w:t>
      </w:r>
    </w:p>
    <w:p w14:paraId="09B45F41">
      <w:pPr>
        <w:spacing w:line="440" w:lineRule="exact"/>
        <w:ind w:right="36" w:rightChars="17" w:firstLine="525" w:firstLineChars="250"/>
        <w:jc w:val="left"/>
        <w:rPr>
          <w:rFonts w:hint="eastAsia" w:ascii="宋体" w:hAnsi="宋体" w:cs="宋体"/>
          <w:color w:val="auto"/>
          <w:szCs w:val="21"/>
          <w:highlight w:val="none"/>
        </w:rPr>
      </w:pPr>
      <w:r>
        <w:rPr>
          <w:rFonts w:hint="eastAsia" w:ascii="宋体" w:hAnsi="宋体" w:cs="宋体"/>
          <w:color w:val="auto"/>
          <w:szCs w:val="21"/>
          <w:highlight w:val="none"/>
        </w:rPr>
        <w:t>4.5只有通过初审的投标人才能进入下一步程序。</w:t>
      </w:r>
    </w:p>
    <w:p w14:paraId="281DEA49">
      <w:pPr>
        <w:spacing w:line="440" w:lineRule="exact"/>
        <w:ind w:right="36" w:rightChars="17" w:firstLine="508" w:firstLineChars="241"/>
        <w:jc w:val="left"/>
        <w:rPr>
          <w:rFonts w:hint="eastAsia" w:ascii="宋体" w:hAnsi="宋体" w:cs="宋体"/>
          <w:color w:val="auto"/>
          <w:szCs w:val="21"/>
          <w:highlight w:val="none"/>
        </w:rPr>
      </w:pPr>
      <w:r>
        <w:rPr>
          <w:rFonts w:hint="eastAsia" w:ascii="宋体" w:hAnsi="宋体" w:cs="宋体"/>
          <w:b/>
          <w:color w:val="auto"/>
          <w:szCs w:val="21"/>
          <w:highlight w:val="none"/>
        </w:rPr>
        <w:t>温馨提示：1.投标文件资料请精心准备,如评标专家在检验电子投标文件过程中，如果由于投标人自身原因导致评标专家无法查看并检验电子投标文件中以上相关资料的，按无效投标处理。即使投标人将原件携带至现场的，同样按无效投标处理。</w:t>
      </w:r>
    </w:p>
    <w:p w14:paraId="09FDA3C2">
      <w:pPr>
        <w:spacing w:before="156" w:beforeLines="50" w:after="156" w:afterLines="50" w:line="440" w:lineRule="exact"/>
        <w:jc w:val="center"/>
        <w:outlineLvl w:val="1"/>
        <w:rPr>
          <w:rFonts w:hint="eastAsia" w:ascii="宋体"/>
          <w:b/>
          <w:color w:val="auto"/>
          <w:sz w:val="28"/>
          <w:szCs w:val="28"/>
          <w:highlight w:val="none"/>
        </w:rPr>
      </w:pPr>
      <w:bookmarkStart w:id="60" w:name="_Toc362983803"/>
      <w:bookmarkStart w:id="61" w:name="_Toc26695"/>
      <w:bookmarkStart w:id="62" w:name="_Toc17546"/>
      <w:bookmarkStart w:id="63" w:name="_Toc22565"/>
      <w:bookmarkStart w:id="64" w:name="_Toc449028879"/>
      <w:bookmarkStart w:id="65" w:name="_Toc58430319"/>
      <w:r>
        <w:rPr>
          <w:rFonts w:hint="eastAsia" w:ascii="宋体"/>
          <w:b/>
          <w:color w:val="auto"/>
          <w:sz w:val="28"/>
          <w:szCs w:val="28"/>
          <w:highlight w:val="none"/>
        </w:rPr>
        <w:t>三、投标文件的澄清和补正</w:t>
      </w:r>
      <w:bookmarkEnd w:id="60"/>
      <w:bookmarkEnd w:id="61"/>
      <w:bookmarkEnd w:id="62"/>
      <w:bookmarkEnd w:id="63"/>
      <w:bookmarkEnd w:id="64"/>
      <w:bookmarkEnd w:id="65"/>
    </w:p>
    <w:p w14:paraId="5A8E0CDB">
      <w:pPr>
        <w:spacing w:line="440" w:lineRule="exact"/>
        <w:ind w:right="36" w:rightChars="17"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5.1评审阶段，评委可能会要求有关投标人就其投标文件中含义不明确、同类问题表述不一致或者有明显文字和计算错误的内容进行澄清。投标人必须在规定时间内进行回复，</w:t>
      </w:r>
      <w:r>
        <w:rPr>
          <w:rFonts w:hint="eastAsia" w:ascii="宋体" w:hAnsi="宋体" w:cs="宋体"/>
          <w:b/>
          <w:bCs/>
          <w:color w:val="auto"/>
          <w:szCs w:val="21"/>
          <w:highlight w:val="none"/>
          <w:lang w:bidi="ar"/>
        </w:rPr>
        <w:t>如因投标人未参加开标导致开评标过程中无法澄清、说明或补正的，视同投标人放弃该权利。</w:t>
      </w:r>
    </w:p>
    <w:p w14:paraId="627AC9CD">
      <w:pPr>
        <w:spacing w:line="440" w:lineRule="exact"/>
        <w:ind w:right="36" w:rightChars="17" w:firstLine="403" w:firstLineChars="192"/>
        <w:jc w:val="left"/>
        <w:rPr>
          <w:rFonts w:hint="eastAsia" w:ascii="宋体" w:hAnsi="宋体" w:cs="宋体"/>
          <w:color w:val="auto"/>
          <w:szCs w:val="21"/>
          <w:highlight w:val="none"/>
        </w:rPr>
      </w:pPr>
      <w:r>
        <w:rPr>
          <w:rFonts w:hint="eastAsia" w:ascii="宋体" w:hAnsi="宋体" w:cs="宋体"/>
          <w:color w:val="auto"/>
          <w:szCs w:val="21"/>
          <w:highlight w:val="none"/>
        </w:rPr>
        <w:t>5.2本项目采用远程开标，投标人的澄清、说明或者补正应当在系统进行，但不得超出投标文件的范围或者改变投标文件的实质性内容。</w:t>
      </w:r>
      <w:r>
        <w:rPr>
          <w:rFonts w:hint="eastAsia" w:ascii="宋体" w:hAnsi="宋体" w:cs="宋体"/>
          <w:b/>
          <w:bCs/>
          <w:color w:val="auto"/>
          <w:szCs w:val="21"/>
          <w:highlight w:val="none"/>
        </w:rPr>
        <w:t>各投标人认真学习《新点电子交易平台投标人操作手册》，务必掌握远程解密方法和在线回复询标方法。</w:t>
      </w:r>
    </w:p>
    <w:p w14:paraId="6B967B08">
      <w:pPr>
        <w:spacing w:line="440" w:lineRule="exact"/>
        <w:ind w:right="36" w:rightChars="17" w:firstLine="403" w:firstLineChars="192"/>
        <w:jc w:val="left"/>
        <w:rPr>
          <w:rFonts w:hint="eastAsia" w:ascii="宋体" w:hAnsi="宋体" w:cs="宋体"/>
          <w:color w:val="auto"/>
          <w:szCs w:val="21"/>
          <w:highlight w:val="none"/>
        </w:rPr>
      </w:pPr>
      <w:r>
        <w:rPr>
          <w:rFonts w:hint="eastAsia" w:ascii="宋体" w:hAnsi="宋体" w:cs="宋体"/>
          <w:color w:val="auto"/>
          <w:szCs w:val="21"/>
          <w:highlight w:val="none"/>
        </w:rPr>
        <w:t>5.3评委会修正错误的原则：</w:t>
      </w:r>
    </w:p>
    <w:p w14:paraId="3EB52486">
      <w:pPr>
        <w:spacing w:line="440" w:lineRule="exact"/>
        <w:ind w:right="36" w:rightChars="17" w:firstLine="403" w:firstLineChars="192"/>
        <w:jc w:val="left"/>
        <w:rPr>
          <w:rFonts w:hint="eastAsia" w:ascii="宋体" w:hAnsi="宋体" w:cs="宋体"/>
          <w:color w:val="auto"/>
          <w:szCs w:val="21"/>
          <w:highlight w:val="none"/>
        </w:rPr>
      </w:pPr>
      <w:r>
        <w:rPr>
          <w:rFonts w:hint="eastAsia" w:ascii="宋体" w:hAnsi="宋体" w:cs="宋体"/>
          <w:color w:val="auto"/>
          <w:szCs w:val="21"/>
          <w:highlight w:val="none"/>
        </w:rPr>
        <w:t>5.3.1如果数字表示的金额和用文字表示的金额不一致时，以文字表示的金额为准；当投标数量与招标数量不一致时，以招标数量为准；当分项报价清单、投标函的投标报价与开标一览表不一致时，以开标一览表为准。</w:t>
      </w:r>
    </w:p>
    <w:p w14:paraId="5360AB4F">
      <w:pPr>
        <w:spacing w:line="440" w:lineRule="exact"/>
        <w:ind w:right="36" w:rightChars="17" w:firstLine="403" w:firstLineChars="192"/>
        <w:jc w:val="left"/>
        <w:rPr>
          <w:rFonts w:hint="eastAsia" w:ascii="宋体" w:hAnsi="宋体" w:cs="宋体"/>
          <w:color w:val="auto"/>
          <w:szCs w:val="21"/>
          <w:highlight w:val="none"/>
        </w:rPr>
      </w:pPr>
      <w:r>
        <w:rPr>
          <w:rFonts w:hint="eastAsia" w:ascii="宋体" w:hAnsi="宋体" w:cs="宋体"/>
          <w:color w:val="auto"/>
          <w:szCs w:val="21"/>
          <w:highlight w:val="none"/>
        </w:rPr>
        <w:t>5.3.2如果单价与数量的乘积和总价不一致，以单价为准，修正总价及开标一览表；当单价小数点有明显的错位时，评委会将以总价为准，并修正其单价。</w:t>
      </w:r>
    </w:p>
    <w:p w14:paraId="0D3E39EC">
      <w:pPr>
        <w:spacing w:line="440" w:lineRule="exact"/>
        <w:ind w:right="36" w:rightChars="17" w:firstLine="403" w:firstLineChars="192"/>
        <w:jc w:val="left"/>
        <w:rPr>
          <w:rFonts w:hint="eastAsia" w:ascii="宋体" w:hAnsi="宋体" w:cs="宋体"/>
          <w:color w:val="auto"/>
          <w:szCs w:val="21"/>
          <w:highlight w:val="none"/>
        </w:rPr>
      </w:pPr>
      <w:r>
        <w:rPr>
          <w:rFonts w:hint="eastAsia" w:ascii="宋体" w:hAnsi="宋体" w:cs="宋体"/>
          <w:color w:val="auto"/>
          <w:szCs w:val="21"/>
          <w:highlight w:val="none"/>
        </w:rPr>
        <w:t>5.4评委会将按上述修正错误的方法调整投标文件中的投标报价，调整后的价格应对投标人具有约束力。无论投标人是接受或是拒绝调整后的价格，都应当由投标人在系统中确认。</w:t>
      </w:r>
      <w:r>
        <w:rPr>
          <w:rFonts w:hint="eastAsia" w:ascii="宋体" w:hAnsi="宋体" w:cs="宋体"/>
          <w:b/>
          <w:bCs/>
          <w:color w:val="auto"/>
          <w:szCs w:val="21"/>
          <w:highlight w:val="none"/>
        </w:rPr>
        <w:t>投标人拒绝对投标文件出现的错漏按上述原则进行修正、澄清、说明，评标委员会应当否决其投标。</w:t>
      </w:r>
    </w:p>
    <w:p w14:paraId="04B8C4F8">
      <w:pPr>
        <w:spacing w:before="156" w:beforeLines="50" w:after="156" w:afterLines="50" w:line="440" w:lineRule="exact"/>
        <w:jc w:val="center"/>
        <w:outlineLvl w:val="1"/>
        <w:rPr>
          <w:rFonts w:hint="eastAsia" w:ascii="宋体"/>
          <w:b/>
          <w:color w:val="auto"/>
          <w:sz w:val="28"/>
          <w:szCs w:val="28"/>
          <w:highlight w:val="none"/>
        </w:rPr>
      </w:pPr>
      <w:bookmarkStart w:id="66" w:name="_Toc449028880"/>
      <w:bookmarkStart w:id="67" w:name="_Toc29316"/>
      <w:bookmarkStart w:id="68" w:name="_Toc4189"/>
      <w:bookmarkStart w:id="69" w:name="_Toc58430320"/>
      <w:bookmarkStart w:id="70" w:name="_Toc20880"/>
      <w:r>
        <w:rPr>
          <w:rFonts w:hint="eastAsia" w:ascii="宋体"/>
          <w:b/>
          <w:color w:val="auto"/>
          <w:sz w:val="28"/>
          <w:szCs w:val="28"/>
          <w:highlight w:val="none"/>
        </w:rPr>
        <w:t>四、比较与评价</w:t>
      </w:r>
      <w:bookmarkEnd w:id="66"/>
      <w:bookmarkEnd w:id="67"/>
      <w:bookmarkEnd w:id="68"/>
      <w:bookmarkEnd w:id="69"/>
      <w:bookmarkEnd w:id="70"/>
    </w:p>
    <w:p w14:paraId="2B3DC403">
      <w:pPr>
        <w:spacing w:line="440" w:lineRule="exact"/>
        <w:ind w:right="36" w:rightChars="17" w:firstLine="417" w:firstLineChars="198"/>
        <w:jc w:val="left"/>
        <w:rPr>
          <w:rFonts w:hint="eastAsia" w:ascii="宋体" w:hAnsi="宋体" w:cs="宋体"/>
          <w:b/>
          <w:color w:val="auto"/>
          <w:szCs w:val="21"/>
          <w:highlight w:val="none"/>
        </w:rPr>
      </w:pPr>
      <w:r>
        <w:rPr>
          <w:rFonts w:hint="eastAsia" w:ascii="宋体" w:hAnsi="宋体" w:cs="宋体"/>
          <w:b/>
          <w:color w:val="auto"/>
          <w:szCs w:val="21"/>
          <w:highlight w:val="none"/>
        </w:rPr>
        <w:t>6.</w:t>
      </w:r>
      <w:bookmarkStart w:id="71" w:name="_Toc362983805"/>
      <w:r>
        <w:rPr>
          <w:rFonts w:hint="eastAsia" w:ascii="宋体" w:hAnsi="宋体" w:cs="宋体"/>
          <w:b/>
          <w:color w:val="auto"/>
          <w:szCs w:val="21"/>
          <w:highlight w:val="none"/>
        </w:rPr>
        <w:t xml:space="preserve"> 详细评审即按本章规定的评审方法和标准，谈判小组将对通过初审的响应文件，进行综合比较与评价。</w:t>
      </w:r>
    </w:p>
    <w:p w14:paraId="12F7DC59">
      <w:pPr>
        <w:keepNext w:val="0"/>
        <w:keepLines w:val="0"/>
        <w:widowControl w:val="0"/>
        <w:suppressLineNumbers w:val="0"/>
        <w:spacing w:before="0" w:beforeAutospacing="0" w:after="0" w:afterAutospacing="0" w:line="440" w:lineRule="exact"/>
        <w:ind w:left="0" w:right="0" w:firstLine="422" w:firstLineChars="200"/>
        <w:jc w:val="left"/>
        <w:rPr>
          <w:rFonts w:hint="eastAsia" w:ascii="宋体" w:hAnsi="宋体" w:eastAsia="宋体" w:cs="宋体"/>
          <w:b/>
          <w:bCs/>
          <w:color w:val="auto"/>
          <w:kern w:val="2"/>
          <w:sz w:val="21"/>
          <w:szCs w:val="21"/>
          <w:highlight w:val="none"/>
        </w:rPr>
      </w:pPr>
      <w:r>
        <w:rPr>
          <w:rFonts w:hint="eastAsia" w:ascii="宋体" w:hAnsi="宋体" w:eastAsia="宋体" w:cs="宋体"/>
          <w:b/>
          <w:bCs w:val="0"/>
          <w:color w:val="auto"/>
          <w:kern w:val="2"/>
          <w:sz w:val="21"/>
          <w:szCs w:val="21"/>
          <w:highlight w:val="none"/>
          <w:lang w:val="en-US" w:eastAsia="zh-CN" w:bidi="ar"/>
        </w:rPr>
        <w:t>6.1</w:t>
      </w:r>
      <w:r>
        <w:rPr>
          <w:rFonts w:hint="eastAsia" w:ascii="宋体" w:hAnsi="宋体" w:eastAsia="宋体" w:cs="宋体"/>
          <w:b/>
          <w:bCs/>
          <w:color w:val="auto"/>
          <w:kern w:val="2"/>
          <w:sz w:val="21"/>
          <w:szCs w:val="21"/>
          <w:highlight w:val="none"/>
          <w:lang w:val="en-US" w:eastAsia="zh-CN" w:bidi="ar"/>
        </w:rPr>
        <w:t>商务标评审</w:t>
      </w:r>
    </w:p>
    <w:p w14:paraId="1C820C8A">
      <w:pPr>
        <w:spacing w:line="440" w:lineRule="exact"/>
        <w:ind w:right="36" w:rightChars="17" w:firstLine="403" w:firstLineChars="192"/>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6.1.1</w:t>
      </w:r>
      <w:r>
        <w:rPr>
          <w:rFonts w:hint="eastAsia" w:ascii="宋体" w:hAnsi="宋体" w:eastAsia="宋体"/>
          <w:color w:val="auto"/>
          <w:sz w:val="21"/>
          <w:szCs w:val="21"/>
          <w:highlight w:val="none"/>
          <w:lang w:val="en-US" w:eastAsia="zh-CN"/>
        </w:rPr>
        <w:t>按照最低评标价法的原则确定中标候选人，在有效报价中按有效的扣除可抵扣进项税后的报价最低原则，推荐有效的扣除可抵扣进项税后投标报价最低的为第一中标候选人，次低的为第二中标候选人，依次类推，推荐3名中标候选人，并标明排序，但投标报价低于其成本的除外。扣税后的投标报价最低的有效投标人有两名或两名以上相同时，由招标人或评标委员会组长抽签确定第一中标候选人。</w:t>
      </w:r>
    </w:p>
    <w:p w14:paraId="3D261DB2">
      <w:pPr>
        <w:keepNext w:val="0"/>
        <w:keepLines w:val="0"/>
        <w:widowControl w:val="0"/>
        <w:suppressLineNumbers w:val="0"/>
        <w:spacing w:before="0" w:beforeAutospacing="0" w:after="0" w:afterAutospacing="0" w:line="440" w:lineRule="exact"/>
        <w:ind w:left="0" w:right="569" w:rightChars="271" w:firstLine="562" w:firstLineChars="200"/>
        <w:jc w:val="center"/>
        <w:rPr>
          <w:rFonts w:hint="eastAsia" w:ascii="宋体"/>
          <w:b/>
          <w:color w:val="auto"/>
          <w:sz w:val="28"/>
          <w:szCs w:val="28"/>
          <w:highlight w:val="none"/>
        </w:rPr>
      </w:pPr>
      <w:bookmarkStart w:id="72" w:name="_Toc58430321"/>
      <w:bookmarkStart w:id="73" w:name="_Toc28499"/>
      <w:bookmarkStart w:id="74" w:name="_Toc2490"/>
      <w:bookmarkStart w:id="75" w:name="_Toc311"/>
      <w:bookmarkStart w:id="76" w:name="_Toc449028881"/>
      <w:r>
        <w:rPr>
          <w:rFonts w:hint="eastAsia" w:ascii="宋体"/>
          <w:b/>
          <w:color w:val="auto"/>
          <w:sz w:val="28"/>
          <w:szCs w:val="28"/>
          <w:highlight w:val="none"/>
        </w:rPr>
        <w:t>五、推荐中标候选人</w:t>
      </w:r>
      <w:bookmarkEnd w:id="71"/>
      <w:bookmarkEnd w:id="72"/>
      <w:bookmarkEnd w:id="73"/>
      <w:bookmarkEnd w:id="74"/>
      <w:bookmarkEnd w:id="75"/>
      <w:bookmarkEnd w:id="76"/>
    </w:p>
    <w:p w14:paraId="7EE97CC6">
      <w:pPr>
        <w:snapToGrid w:val="0"/>
        <w:spacing w:line="44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7.评标委员会根据第二章投标人须知及前附表的规定数量推荐中标候选人，并标明排序。</w:t>
      </w:r>
    </w:p>
    <w:p w14:paraId="7DFF8C1D">
      <w:pPr>
        <w:snapToGrid w:val="0"/>
        <w:spacing w:line="44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7.1</w:t>
      </w:r>
      <w:r>
        <w:rPr>
          <w:rFonts w:hint="eastAsia" w:ascii="宋体" w:hAnsi="宋体" w:eastAsia="宋体" w:cs="宋体"/>
          <w:color w:val="auto"/>
          <w:szCs w:val="21"/>
          <w:highlight w:val="none"/>
        </w:rPr>
        <w:t>如出</w:t>
      </w:r>
      <w:r>
        <w:rPr>
          <w:rFonts w:hint="eastAsia" w:ascii="宋体" w:hAnsi="宋体" w:eastAsia="宋体" w:cs="宋体"/>
          <w:color w:val="auto"/>
          <w:szCs w:val="21"/>
          <w:highlight w:val="none"/>
          <w:lang w:val="en-US" w:eastAsia="zh-CN"/>
        </w:rPr>
        <w:t>现扣除可抵扣进项税后的报价相同情况，则由招标人或</w:t>
      </w:r>
      <w:r>
        <w:rPr>
          <w:rFonts w:hint="eastAsia" w:ascii="宋体" w:hAnsi="宋体" w:eastAsia="宋体"/>
          <w:color w:val="auto"/>
          <w:sz w:val="21"/>
          <w:szCs w:val="21"/>
          <w:highlight w:val="none"/>
          <w:lang w:val="en-US" w:eastAsia="zh-CN"/>
        </w:rPr>
        <w:t>评标委员会组长</w:t>
      </w:r>
      <w:r>
        <w:rPr>
          <w:rFonts w:hint="eastAsia" w:ascii="宋体" w:hAnsi="宋体" w:eastAsia="宋体" w:cs="宋体"/>
          <w:color w:val="auto"/>
          <w:szCs w:val="21"/>
          <w:highlight w:val="none"/>
        </w:rPr>
        <w:t>现场抽签确定中标候选人排名顺序。</w:t>
      </w:r>
    </w:p>
    <w:p w14:paraId="183AF807">
      <w:pPr>
        <w:snapToGrid w:val="0"/>
        <w:spacing w:line="440" w:lineRule="exact"/>
        <w:ind w:right="-212" w:rightChars="-101"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8.无效投标条款</w:t>
      </w:r>
    </w:p>
    <w:p w14:paraId="7B96D3BC">
      <w:pPr>
        <w:snapToGrid w:val="0"/>
        <w:spacing w:line="440" w:lineRule="exact"/>
        <w:ind w:right="-212" w:rightChars="-101" w:firstLine="420" w:firstLineChars="200"/>
        <w:rPr>
          <w:rFonts w:hint="eastAsia" w:ascii="宋体" w:hAnsi="宋体" w:cs="宋体"/>
          <w:color w:val="auto"/>
          <w:szCs w:val="21"/>
          <w:highlight w:val="none"/>
        </w:rPr>
      </w:pPr>
      <w:r>
        <w:rPr>
          <w:rFonts w:hint="eastAsia" w:ascii="宋体" w:hAnsi="宋体" w:cs="宋体"/>
          <w:color w:val="auto"/>
          <w:szCs w:val="21"/>
          <w:highlight w:val="none"/>
        </w:rPr>
        <w:t>8.1投标文件有下列情形之一的,其投标文件拒收:</w:t>
      </w:r>
    </w:p>
    <w:p w14:paraId="6F0F7A3D">
      <w:pPr>
        <w:snapToGrid w:val="0"/>
        <w:spacing w:line="440" w:lineRule="exact"/>
        <w:ind w:right="-212" w:rightChars="-101" w:firstLine="420" w:firstLineChars="200"/>
        <w:rPr>
          <w:rFonts w:hint="eastAsia" w:ascii="宋体" w:hAnsi="宋体" w:cs="宋体"/>
          <w:b w:val="0"/>
          <w:bCs/>
          <w:color w:val="auto"/>
          <w:szCs w:val="21"/>
          <w:highlight w:val="none"/>
          <w:lang w:eastAsia="zh-CN"/>
        </w:rPr>
      </w:pPr>
      <w:r>
        <w:rPr>
          <w:rFonts w:hint="eastAsia" w:ascii="宋体" w:hAnsi="宋体" w:cs="宋体"/>
          <w:b w:val="0"/>
          <w:bCs/>
          <w:color w:val="auto"/>
          <w:szCs w:val="21"/>
          <w:highlight w:val="none"/>
          <w:lang w:eastAsia="zh-CN"/>
        </w:rPr>
        <w:t>（</w:t>
      </w:r>
      <w:r>
        <w:rPr>
          <w:rFonts w:hint="eastAsia" w:ascii="宋体" w:hAnsi="宋体" w:cs="宋体"/>
          <w:b w:val="0"/>
          <w:bCs/>
          <w:color w:val="auto"/>
          <w:szCs w:val="21"/>
          <w:highlight w:val="none"/>
          <w:lang w:val="en-US" w:eastAsia="zh-CN"/>
        </w:rPr>
        <w:t>1</w:t>
      </w:r>
      <w:r>
        <w:rPr>
          <w:rFonts w:hint="eastAsia" w:ascii="宋体" w:hAnsi="宋体" w:cs="宋体"/>
          <w:b w:val="0"/>
          <w:bCs/>
          <w:color w:val="auto"/>
          <w:szCs w:val="21"/>
          <w:highlight w:val="none"/>
          <w:lang w:eastAsia="zh-CN"/>
        </w:rPr>
        <w:t>）未在</w:t>
      </w:r>
      <w:r>
        <w:rPr>
          <w:rFonts w:hint="eastAsia" w:ascii="宋体" w:hAnsi="宋体" w:cs="宋体"/>
          <w:b w:val="0"/>
          <w:bCs/>
          <w:color w:val="auto"/>
          <w:szCs w:val="21"/>
          <w:highlight w:val="none"/>
          <w:lang w:val="en-US" w:eastAsia="zh-CN"/>
        </w:rPr>
        <w:t>投</w:t>
      </w:r>
      <w:r>
        <w:rPr>
          <w:rFonts w:hint="eastAsia" w:ascii="宋体" w:hAnsi="宋体" w:cs="宋体"/>
          <w:b w:val="0"/>
          <w:bCs/>
          <w:color w:val="auto"/>
          <w:szCs w:val="21"/>
          <w:highlight w:val="none"/>
          <w:lang w:eastAsia="zh-CN"/>
        </w:rPr>
        <w:t>标截止时间前通过网上招标投标系统递交有效电子投标文件的，开标系统不予接收，投标将被拒绝。</w:t>
      </w:r>
    </w:p>
    <w:p w14:paraId="09B155FF">
      <w:pPr>
        <w:snapToGrid w:val="0"/>
        <w:spacing w:line="440" w:lineRule="exact"/>
        <w:ind w:right="-212" w:rightChars="-101" w:firstLine="420" w:firstLineChars="200"/>
        <w:rPr>
          <w:rFonts w:hint="eastAsia" w:ascii="宋体" w:hAnsi="宋体" w:cs="宋体"/>
          <w:b w:val="0"/>
          <w:bCs/>
          <w:color w:val="auto"/>
          <w:szCs w:val="21"/>
          <w:highlight w:val="none"/>
          <w:lang w:eastAsia="zh-CN"/>
        </w:rPr>
      </w:pPr>
      <w:r>
        <w:rPr>
          <w:rFonts w:hint="eastAsia" w:ascii="宋体" w:hAnsi="宋体" w:cs="宋体"/>
          <w:b w:val="0"/>
          <w:bCs/>
          <w:color w:val="auto"/>
          <w:szCs w:val="21"/>
          <w:highlight w:val="none"/>
          <w:lang w:eastAsia="zh-CN"/>
        </w:rPr>
        <w:t>（2）投标企业接到远程解密指令后，须在规定时间内解密。因投标人自身原因导致投标文件在规定时间内未能解密、解密失败或解密超时，投标文件无效；解密时间：从本项目网上招投标系统解密倒计时开始，至完成投标文件解密时间，不得超过</w:t>
      </w:r>
      <w:r>
        <w:rPr>
          <w:rFonts w:hint="eastAsia" w:ascii="宋体" w:hAnsi="宋体" w:cs="宋体"/>
          <w:b w:val="0"/>
          <w:bCs/>
          <w:color w:val="auto"/>
          <w:szCs w:val="21"/>
          <w:highlight w:val="none"/>
          <w:lang w:val="en-US" w:eastAsia="zh-CN"/>
        </w:rPr>
        <w:t>3</w:t>
      </w:r>
      <w:r>
        <w:rPr>
          <w:rFonts w:hint="eastAsia" w:ascii="宋体" w:hAnsi="宋体" w:cs="宋体"/>
          <w:b w:val="0"/>
          <w:bCs/>
          <w:color w:val="auto"/>
          <w:szCs w:val="21"/>
          <w:highlight w:val="none"/>
          <w:lang w:eastAsia="zh-CN"/>
        </w:rPr>
        <w:t>0 分钟，否则投标文件将被拒绝。</w:t>
      </w:r>
    </w:p>
    <w:p w14:paraId="7C30BE1D">
      <w:pPr>
        <w:snapToGrid w:val="0"/>
        <w:spacing w:line="440" w:lineRule="exact"/>
        <w:ind w:right="-212" w:rightChars="-101" w:firstLine="420" w:firstLineChars="200"/>
        <w:rPr>
          <w:rFonts w:hint="eastAsia" w:ascii="宋体" w:hAnsi="宋体" w:cs="宋体"/>
          <w:b w:val="0"/>
          <w:bCs/>
          <w:color w:val="auto"/>
          <w:szCs w:val="21"/>
          <w:highlight w:val="none"/>
          <w:lang w:eastAsia="zh-CN"/>
        </w:rPr>
      </w:pPr>
      <w:r>
        <w:rPr>
          <w:rFonts w:hint="eastAsia" w:ascii="宋体" w:hAnsi="宋体" w:cs="宋体"/>
          <w:b w:val="0"/>
          <w:bCs/>
          <w:color w:val="auto"/>
          <w:szCs w:val="21"/>
          <w:highlight w:val="none"/>
          <w:lang w:eastAsia="zh-CN"/>
        </w:rPr>
        <w:t>8.2 投标人有下列情形之一的,资格审查后其投标作无效投标处理：</w:t>
      </w:r>
    </w:p>
    <w:p w14:paraId="5B430C42">
      <w:pPr>
        <w:snapToGrid w:val="0"/>
        <w:spacing w:line="440" w:lineRule="exact"/>
        <w:ind w:right="-212" w:rightChars="-101" w:firstLine="420" w:firstLineChars="200"/>
        <w:rPr>
          <w:rFonts w:hint="eastAsia" w:ascii="宋体" w:hAnsi="宋体" w:cs="宋体"/>
          <w:b w:val="0"/>
          <w:bCs/>
          <w:color w:val="auto"/>
          <w:szCs w:val="21"/>
          <w:highlight w:val="none"/>
          <w:lang w:eastAsia="zh-CN"/>
        </w:rPr>
      </w:pPr>
      <w:r>
        <w:rPr>
          <w:rFonts w:hint="eastAsia" w:ascii="宋体" w:hAnsi="宋体" w:cs="宋体"/>
          <w:b w:val="0"/>
          <w:bCs/>
          <w:color w:val="auto"/>
          <w:szCs w:val="21"/>
          <w:highlight w:val="none"/>
          <w:lang w:eastAsia="zh-CN"/>
        </w:rPr>
        <w:t>(1)投标人为本项目提供招标代理服务的；</w:t>
      </w:r>
    </w:p>
    <w:p w14:paraId="1BD6EAD1">
      <w:pPr>
        <w:snapToGrid w:val="0"/>
        <w:spacing w:line="440" w:lineRule="exact"/>
        <w:ind w:right="-212" w:rightChars="-101" w:firstLine="420" w:firstLineChars="200"/>
        <w:rPr>
          <w:rFonts w:hint="eastAsia" w:ascii="宋体" w:hAnsi="宋体" w:cs="宋体"/>
          <w:b w:val="0"/>
          <w:bCs/>
          <w:color w:val="auto"/>
          <w:szCs w:val="21"/>
          <w:highlight w:val="none"/>
          <w:lang w:eastAsia="zh-CN"/>
        </w:rPr>
      </w:pPr>
      <w:r>
        <w:rPr>
          <w:rFonts w:hint="eastAsia" w:ascii="宋体" w:hAnsi="宋体" w:cs="宋体"/>
          <w:b w:val="0"/>
          <w:bCs/>
          <w:color w:val="auto"/>
          <w:szCs w:val="21"/>
          <w:highlight w:val="none"/>
          <w:lang w:eastAsia="zh-CN"/>
        </w:rPr>
        <w:t>(2)投标人与在本项目代理机构存在相互任职或工作的；</w:t>
      </w:r>
    </w:p>
    <w:p w14:paraId="427B90D3">
      <w:pPr>
        <w:snapToGrid w:val="0"/>
        <w:spacing w:line="440" w:lineRule="exact"/>
        <w:ind w:right="-212" w:rightChars="-101" w:firstLine="420" w:firstLineChars="200"/>
        <w:rPr>
          <w:rFonts w:hint="eastAsia" w:ascii="宋体" w:hAnsi="宋体" w:cs="宋体"/>
          <w:b w:val="0"/>
          <w:bCs/>
          <w:color w:val="auto"/>
          <w:szCs w:val="21"/>
          <w:highlight w:val="none"/>
          <w:lang w:eastAsia="zh-CN"/>
        </w:rPr>
      </w:pPr>
      <w:r>
        <w:rPr>
          <w:rFonts w:hint="eastAsia" w:ascii="宋体" w:hAnsi="宋体" w:cs="宋体"/>
          <w:b w:val="0"/>
          <w:bCs/>
          <w:color w:val="auto"/>
          <w:szCs w:val="21"/>
          <w:highlight w:val="none"/>
          <w:lang w:eastAsia="zh-CN"/>
        </w:rPr>
        <w:t>(3)评标专家无法查看并检验电子投标文件中相关资料的；</w:t>
      </w:r>
    </w:p>
    <w:p w14:paraId="478DC3BE">
      <w:pPr>
        <w:snapToGrid w:val="0"/>
        <w:spacing w:line="440" w:lineRule="exact"/>
        <w:ind w:right="-212" w:rightChars="-101" w:firstLine="420" w:firstLineChars="200"/>
        <w:rPr>
          <w:rFonts w:hint="eastAsia" w:ascii="宋体" w:hAnsi="宋体" w:cs="宋体"/>
          <w:b w:val="0"/>
          <w:bCs/>
          <w:color w:val="auto"/>
          <w:szCs w:val="21"/>
          <w:highlight w:val="none"/>
          <w:lang w:eastAsia="zh-CN"/>
        </w:rPr>
      </w:pPr>
      <w:r>
        <w:rPr>
          <w:rFonts w:hint="eastAsia" w:ascii="宋体" w:hAnsi="宋体" w:cs="宋体"/>
          <w:b w:val="0"/>
          <w:bCs/>
          <w:color w:val="auto"/>
          <w:szCs w:val="21"/>
          <w:highlight w:val="none"/>
          <w:lang w:eastAsia="zh-CN"/>
        </w:rPr>
        <w:t>(4)联合体投标未提交联合体协议的；</w:t>
      </w:r>
    </w:p>
    <w:p w14:paraId="39B8E444">
      <w:pPr>
        <w:snapToGrid w:val="0"/>
        <w:spacing w:line="440" w:lineRule="exact"/>
        <w:ind w:right="-212" w:rightChars="-101" w:firstLine="420" w:firstLineChars="200"/>
        <w:rPr>
          <w:rFonts w:hint="eastAsia" w:ascii="宋体" w:hAnsi="宋体" w:cs="宋体"/>
          <w:b w:val="0"/>
          <w:bCs/>
          <w:color w:val="auto"/>
          <w:szCs w:val="21"/>
          <w:highlight w:val="none"/>
          <w:lang w:eastAsia="zh-CN"/>
        </w:rPr>
      </w:pPr>
      <w:r>
        <w:rPr>
          <w:rFonts w:hint="eastAsia" w:ascii="宋体" w:hAnsi="宋体" w:cs="宋体"/>
          <w:b w:val="0"/>
          <w:bCs/>
          <w:color w:val="auto"/>
          <w:szCs w:val="21"/>
          <w:highlight w:val="none"/>
          <w:lang w:eastAsia="zh-CN"/>
        </w:rPr>
        <w:t>(5)被暂停营业的；</w:t>
      </w:r>
    </w:p>
    <w:p w14:paraId="08E42469">
      <w:pPr>
        <w:snapToGrid w:val="0"/>
        <w:spacing w:line="440" w:lineRule="exact"/>
        <w:ind w:right="-212" w:rightChars="-101" w:firstLine="420" w:firstLineChars="200"/>
        <w:rPr>
          <w:rFonts w:hint="eastAsia" w:ascii="宋体" w:hAnsi="宋体" w:cs="宋体"/>
          <w:b w:val="0"/>
          <w:bCs/>
          <w:color w:val="auto"/>
          <w:szCs w:val="21"/>
          <w:highlight w:val="none"/>
          <w:lang w:eastAsia="zh-CN"/>
        </w:rPr>
      </w:pPr>
      <w:r>
        <w:rPr>
          <w:rFonts w:hint="eastAsia" w:ascii="宋体" w:hAnsi="宋体" w:cs="宋体"/>
          <w:b w:val="0"/>
          <w:bCs/>
          <w:color w:val="auto"/>
          <w:szCs w:val="21"/>
          <w:highlight w:val="none"/>
          <w:lang w:eastAsia="zh-CN"/>
        </w:rPr>
        <w:t>(6)被暂停或取消投标资格的；</w:t>
      </w:r>
    </w:p>
    <w:p w14:paraId="2972E626">
      <w:pPr>
        <w:snapToGrid w:val="0"/>
        <w:spacing w:line="440" w:lineRule="exact"/>
        <w:ind w:right="-212" w:rightChars="-101" w:firstLine="420" w:firstLineChars="200"/>
        <w:rPr>
          <w:rFonts w:hint="eastAsia" w:ascii="宋体" w:hAnsi="宋体" w:cs="宋体"/>
          <w:b w:val="0"/>
          <w:bCs/>
          <w:color w:val="auto"/>
          <w:szCs w:val="21"/>
          <w:highlight w:val="none"/>
          <w:lang w:eastAsia="zh-CN"/>
        </w:rPr>
      </w:pPr>
      <w:r>
        <w:rPr>
          <w:rFonts w:hint="eastAsia" w:ascii="宋体" w:hAnsi="宋体" w:cs="宋体"/>
          <w:b w:val="0"/>
          <w:bCs/>
          <w:color w:val="auto"/>
          <w:szCs w:val="21"/>
          <w:highlight w:val="none"/>
          <w:lang w:eastAsia="zh-CN"/>
        </w:rPr>
        <w:t>(7)财产被接管或冻结的；</w:t>
      </w:r>
    </w:p>
    <w:p w14:paraId="1E57237C">
      <w:pPr>
        <w:snapToGrid w:val="0"/>
        <w:spacing w:line="440" w:lineRule="exact"/>
        <w:ind w:right="-212" w:rightChars="-101" w:firstLine="420" w:firstLineChars="200"/>
        <w:rPr>
          <w:rFonts w:hint="eastAsia" w:ascii="宋体" w:hAnsi="宋体" w:cs="宋体"/>
          <w:b w:val="0"/>
          <w:bCs/>
          <w:color w:val="auto"/>
          <w:szCs w:val="21"/>
          <w:highlight w:val="none"/>
          <w:lang w:eastAsia="zh-CN"/>
        </w:rPr>
      </w:pPr>
      <w:r>
        <w:rPr>
          <w:rFonts w:hint="eastAsia" w:ascii="宋体" w:hAnsi="宋体" w:cs="宋体"/>
          <w:b w:val="0"/>
          <w:bCs/>
          <w:color w:val="auto"/>
          <w:szCs w:val="21"/>
          <w:highlight w:val="none"/>
          <w:lang w:eastAsia="zh-CN"/>
        </w:rPr>
        <w:t>(8)投标人单位负责人为同一人或者存在</w:t>
      </w:r>
      <w:r>
        <w:rPr>
          <w:rFonts w:hint="eastAsia" w:ascii="宋体" w:hAnsi="宋体" w:cs="宋体"/>
          <w:b w:val="0"/>
          <w:bCs/>
          <w:color w:val="auto"/>
          <w:szCs w:val="21"/>
          <w:highlight w:val="none"/>
          <w:lang w:val="en-US" w:eastAsia="zh-CN"/>
        </w:rPr>
        <w:t>直接</w:t>
      </w:r>
      <w:r>
        <w:rPr>
          <w:rFonts w:hint="eastAsia" w:ascii="宋体" w:hAnsi="宋体" w:cs="宋体"/>
          <w:b w:val="0"/>
          <w:bCs/>
          <w:color w:val="auto"/>
          <w:szCs w:val="21"/>
          <w:highlight w:val="none"/>
          <w:lang w:eastAsia="zh-CN"/>
        </w:rPr>
        <w:t>控股、管理关系的不同单位的；</w:t>
      </w:r>
    </w:p>
    <w:p w14:paraId="5AEA6EC9">
      <w:pPr>
        <w:snapToGrid w:val="0"/>
        <w:spacing w:line="440" w:lineRule="exact"/>
        <w:ind w:right="-212" w:rightChars="-101" w:firstLine="420" w:firstLineChars="200"/>
        <w:rPr>
          <w:rFonts w:hint="eastAsia" w:ascii="宋体" w:hAnsi="宋体" w:cs="宋体"/>
          <w:b w:val="0"/>
          <w:bCs/>
          <w:color w:val="auto"/>
          <w:szCs w:val="21"/>
          <w:highlight w:val="none"/>
          <w:lang w:eastAsia="zh-CN"/>
        </w:rPr>
      </w:pPr>
      <w:r>
        <w:rPr>
          <w:rFonts w:hint="eastAsia" w:ascii="宋体" w:hAnsi="宋体" w:cs="宋体"/>
          <w:b w:val="0"/>
          <w:bCs/>
          <w:color w:val="auto"/>
          <w:szCs w:val="21"/>
          <w:highlight w:val="none"/>
          <w:lang w:eastAsia="zh-CN"/>
        </w:rPr>
        <w:t>(9)保证金不按第二章“投标人须知”及其前附表要求提交投标保证金的；</w:t>
      </w:r>
    </w:p>
    <w:p w14:paraId="085A76BE">
      <w:pPr>
        <w:snapToGrid w:val="0"/>
        <w:spacing w:line="440" w:lineRule="exact"/>
        <w:ind w:right="-212" w:rightChars="-101" w:firstLine="420" w:firstLineChars="200"/>
        <w:rPr>
          <w:rFonts w:hint="eastAsia" w:ascii="宋体" w:hAnsi="宋体" w:cs="宋体"/>
          <w:b w:val="0"/>
          <w:bCs/>
          <w:color w:val="auto"/>
          <w:szCs w:val="21"/>
          <w:highlight w:val="none"/>
          <w:lang w:eastAsia="zh-CN"/>
        </w:rPr>
      </w:pPr>
      <w:r>
        <w:rPr>
          <w:rFonts w:hint="eastAsia" w:ascii="宋体" w:hAnsi="宋体" w:cs="宋体"/>
          <w:b w:val="0"/>
          <w:bCs/>
          <w:color w:val="auto"/>
          <w:szCs w:val="21"/>
          <w:highlight w:val="none"/>
          <w:lang w:eastAsia="zh-CN"/>
        </w:rPr>
        <w:t>(10)投标人基本资格条件和特定资格条件中有一项及以上不符合要求的；</w:t>
      </w:r>
    </w:p>
    <w:p w14:paraId="7643F116">
      <w:pPr>
        <w:snapToGrid w:val="0"/>
        <w:spacing w:line="440" w:lineRule="exact"/>
        <w:ind w:right="-212" w:rightChars="-101" w:firstLine="420" w:firstLineChars="200"/>
        <w:rPr>
          <w:rFonts w:hint="eastAsia" w:ascii="宋体" w:hAnsi="宋体" w:cs="宋体"/>
          <w:b w:val="0"/>
          <w:bCs/>
          <w:color w:val="auto"/>
          <w:szCs w:val="21"/>
          <w:highlight w:val="none"/>
          <w:lang w:eastAsia="zh-CN"/>
        </w:rPr>
      </w:pPr>
      <w:r>
        <w:rPr>
          <w:rFonts w:hint="eastAsia" w:ascii="宋体" w:hAnsi="宋体" w:cs="宋体"/>
          <w:b w:val="0"/>
          <w:bCs/>
          <w:color w:val="auto"/>
          <w:szCs w:val="21"/>
          <w:highlight w:val="none"/>
          <w:lang w:eastAsia="zh-CN"/>
        </w:rPr>
        <w:t>(11)开标时查询投标文件制作机器码、文件创建标识码及造价软件加密锁号。若存在投标文件制作机器码或创建标识码或造价软件加密锁号信息与其他投标人雷同的，投标无效、进行信用信息披露，行政监管部门将依据线索依法查处；</w:t>
      </w:r>
    </w:p>
    <w:p w14:paraId="5D96E3FE">
      <w:pPr>
        <w:snapToGrid w:val="0"/>
        <w:spacing w:line="440" w:lineRule="exact"/>
        <w:ind w:right="-212" w:rightChars="-101" w:firstLine="420" w:firstLineChars="200"/>
        <w:rPr>
          <w:rFonts w:hint="eastAsia" w:ascii="宋体" w:hAnsi="宋体" w:cs="宋体"/>
          <w:b w:val="0"/>
          <w:bCs/>
          <w:color w:val="auto"/>
          <w:szCs w:val="21"/>
          <w:highlight w:val="none"/>
          <w:lang w:eastAsia="zh-CN"/>
        </w:rPr>
      </w:pPr>
      <w:r>
        <w:rPr>
          <w:rFonts w:hint="eastAsia" w:ascii="宋体" w:hAnsi="宋体" w:cs="宋体"/>
          <w:b w:val="0"/>
          <w:bCs/>
          <w:color w:val="auto"/>
          <w:szCs w:val="21"/>
          <w:highlight w:val="none"/>
          <w:lang w:eastAsia="zh-CN"/>
        </w:rPr>
        <w:t>(12)投标人单方面出现其他投标人材料的；</w:t>
      </w:r>
    </w:p>
    <w:p w14:paraId="49184207">
      <w:pPr>
        <w:snapToGrid w:val="0"/>
        <w:spacing w:line="440" w:lineRule="exact"/>
        <w:ind w:right="-212" w:rightChars="-101" w:firstLine="420" w:firstLineChars="200"/>
        <w:rPr>
          <w:rFonts w:hint="eastAsia" w:ascii="宋体" w:hAnsi="宋体" w:cs="宋体"/>
          <w:b w:val="0"/>
          <w:bCs/>
          <w:color w:val="auto"/>
          <w:szCs w:val="21"/>
          <w:highlight w:val="none"/>
          <w:lang w:eastAsia="zh-CN"/>
        </w:rPr>
      </w:pPr>
      <w:r>
        <w:rPr>
          <w:rFonts w:hint="eastAsia" w:ascii="宋体" w:hAnsi="宋体" w:cs="宋体"/>
          <w:b w:val="0"/>
          <w:bCs/>
          <w:color w:val="auto"/>
          <w:szCs w:val="21"/>
          <w:highlight w:val="none"/>
          <w:lang w:eastAsia="zh-CN"/>
        </w:rPr>
        <w:t>(13)其它情形，经评标委员会委提出按无效投标处理；</w:t>
      </w:r>
    </w:p>
    <w:p w14:paraId="4197D798">
      <w:pPr>
        <w:snapToGrid w:val="0"/>
        <w:spacing w:line="440" w:lineRule="exact"/>
        <w:ind w:right="-212" w:rightChars="-101" w:firstLine="420" w:firstLineChars="200"/>
        <w:rPr>
          <w:rFonts w:hint="eastAsia" w:ascii="宋体" w:hAnsi="宋体" w:cs="宋体"/>
          <w:b w:val="0"/>
          <w:bCs/>
          <w:color w:val="auto"/>
          <w:szCs w:val="21"/>
          <w:highlight w:val="none"/>
          <w:lang w:eastAsia="zh-CN"/>
        </w:rPr>
      </w:pPr>
      <w:r>
        <w:rPr>
          <w:rFonts w:hint="eastAsia" w:ascii="宋体" w:hAnsi="宋体" w:cs="宋体"/>
          <w:b w:val="0"/>
          <w:bCs/>
          <w:color w:val="auto"/>
          <w:szCs w:val="21"/>
          <w:highlight w:val="none"/>
          <w:lang w:eastAsia="zh-CN"/>
        </w:rPr>
        <w:t>(14)招标文件规定的其它无效投标情形。</w:t>
      </w:r>
    </w:p>
    <w:p w14:paraId="2479ADB3">
      <w:pPr>
        <w:snapToGrid w:val="0"/>
        <w:spacing w:line="440" w:lineRule="exact"/>
        <w:ind w:right="-212" w:rightChars="-101" w:firstLine="420" w:firstLineChars="200"/>
        <w:rPr>
          <w:rFonts w:hint="eastAsia" w:ascii="宋体" w:hAnsi="宋体" w:cs="宋体"/>
          <w:b w:val="0"/>
          <w:bCs/>
          <w:color w:val="auto"/>
          <w:szCs w:val="21"/>
          <w:highlight w:val="none"/>
          <w:lang w:eastAsia="zh-CN"/>
        </w:rPr>
      </w:pPr>
      <w:r>
        <w:rPr>
          <w:rFonts w:hint="eastAsia" w:ascii="宋体" w:hAnsi="宋体" w:cs="宋体"/>
          <w:b w:val="0"/>
          <w:bCs/>
          <w:color w:val="auto"/>
          <w:szCs w:val="21"/>
          <w:highlight w:val="none"/>
          <w:lang w:eastAsia="zh-CN"/>
        </w:rPr>
        <w:t>8.3 投标人有下列情形之一的,符合性审查后其投标按无效投标处理：</w:t>
      </w:r>
    </w:p>
    <w:p w14:paraId="183ABC53">
      <w:pPr>
        <w:snapToGrid w:val="0"/>
        <w:spacing w:line="440" w:lineRule="exact"/>
        <w:ind w:right="-212" w:rightChars="-101" w:firstLine="420" w:firstLineChars="200"/>
        <w:rPr>
          <w:rFonts w:hint="eastAsia" w:ascii="宋体" w:hAnsi="宋体" w:cs="宋体"/>
          <w:b w:val="0"/>
          <w:bCs/>
          <w:color w:val="auto"/>
          <w:szCs w:val="21"/>
          <w:highlight w:val="none"/>
          <w:lang w:eastAsia="zh-CN"/>
        </w:rPr>
      </w:pPr>
      <w:r>
        <w:rPr>
          <w:rFonts w:hint="eastAsia" w:ascii="宋体" w:hAnsi="宋体" w:cs="宋体"/>
          <w:b w:val="0"/>
          <w:bCs/>
          <w:color w:val="auto"/>
          <w:szCs w:val="21"/>
          <w:highlight w:val="none"/>
          <w:lang w:eastAsia="zh-CN"/>
        </w:rPr>
        <w:t>(1)投标文件签字、盖章不全，经评标委员会一致认定对开评标内容有实质性影响的；</w:t>
      </w:r>
    </w:p>
    <w:p w14:paraId="075829A9">
      <w:pPr>
        <w:snapToGrid w:val="0"/>
        <w:spacing w:line="440" w:lineRule="exact"/>
        <w:ind w:right="-212" w:rightChars="-101" w:firstLine="420" w:firstLineChars="200"/>
        <w:rPr>
          <w:rFonts w:hint="eastAsia" w:ascii="宋体" w:hAnsi="宋体" w:cs="宋体"/>
          <w:b w:val="0"/>
          <w:bCs/>
          <w:color w:val="auto"/>
          <w:szCs w:val="21"/>
          <w:highlight w:val="none"/>
          <w:lang w:eastAsia="zh-CN"/>
        </w:rPr>
      </w:pPr>
      <w:r>
        <w:rPr>
          <w:rFonts w:hint="eastAsia" w:ascii="宋体" w:hAnsi="宋体" w:cs="宋体"/>
          <w:b w:val="0"/>
          <w:bCs/>
          <w:color w:val="auto"/>
          <w:szCs w:val="21"/>
          <w:highlight w:val="none"/>
          <w:lang w:eastAsia="zh-CN"/>
        </w:rPr>
        <w:t>(2)未按规定的格式填写导致实质性内容不全以及实质上不响应，或者关键字迹模糊、无法辨认的；</w:t>
      </w:r>
    </w:p>
    <w:p w14:paraId="50502CC1">
      <w:pPr>
        <w:snapToGrid w:val="0"/>
        <w:spacing w:line="440" w:lineRule="exact"/>
        <w:ind w:right="-212" w:rightChars="-101" w:firstLine="420" w:firstLineChars="200"/>
        <w:rPr>
          <w:rFonts w:hint="eastAsia" w:ascii="宋体" w:hAnsi="宋体" w:cs="宋体"/>
          <w:b w:val="0"/>
          <w:bCs/>
          <w:color w:val="auto"/>
          <w:szCs w:val="21"/>
          <w:highlight w:val="none"/>
          <w:lang w:eastAsia="zh-CN"/>
        </w:rPr>
      </w:pPr>
      <w:r>
        <w:rPr>
          <w:rFonts w:hint="eastAsia" w:ascii="宋体" w:hAnsi="宋体" w:cs="宋体"/>
          <w:b w:val="0"/>
          <w:bCs/>
          <w:color w:val="auto"/>
          <w:szCs w:val="21"/>
          <w:highlight w:val="none"/>
          <w:lang w:eastAsia="zh-CN"/>
        </w:rPr>
        <w:t>(3)同一投标人提交两个以上不同的投标文件或者投标报价，但招标文件规定提交备选方案的除外；</w:t>
      </w:r>
    </w:p>
    <w:p w14:paraId="3003A62A">
      <w:pPr>
        <w:snapToGrid w:val="0"/>
        <w:spacing w:line="440" w:lineRule="exact"/>
        <w:ind w:right="-212" w:rightChars="-101" w:firstLine="420" w:firstLineChars="200"/>
        <w:rPr>
          <w:rFonts w:hint="eastAsia" w:ascii="宋体" w:hAnsi="宋体" w:cs="宋体"/>
          <w:b w:val="0"/>
          <w:bCs/>
          <w:color w:val="auto"/>
          <w:szCs w:val="21"/>
          <w:highlight w:val="none"/>
          <w:lang w:eastAsia="zh-CN"/>
        </w:rPr>
      </w:pPr>
      <w:r>
        <w:rPr>
          <w:rFonts w:hint="eastAsia" w:ascii="宋体" w:hAnsi="宋体" w:cs="宋体"/>
          <w:b w:val="0"/>
          <w:bCs/>
          <w:color w:val="auto"/>
          <w:szCs w:val="21"/>
          <w:highlight w:val="none"/>
          <w:lang w:eastAsia="zh-CN"/>
        </w:rPr>
        <w:t>(4)投标文件没有对招标文件的实质性要求和条件作出响应；</w:t>
      </w:r>
    </w:p>
    <w:p w14:paraId="17392EE1">
      <w:pPr>
        <w:snapToGrid w:val="0"/>
        <w:spacing w:line="440" w:lineRule="exact"/>
        <w:ind w:right="-212" w:rightChars="-101" w:firstLine="420" w:firstLineChars="200"/>
        <w:rPr>
          <w:rFonts w:hint="eastAsia" w:ascii="宋体" w:hAnsi="宋体" w:cs="宋体"/>
          <w:b w:val="0"/>
          <w:bCs/>
          <w:color w:val="auto"/>
          <w:szCs w:val="21"/>
          <w:highlight w:val="none"/>
          <w:lang w:eastAsia="zh-CN"/>
        </w:rPr>
      </w:pPr>
      <w:r>
        <w:rPr>
          <w:rFonts w:hint="eastAsia" w:ascii="宋体" w:hAnsi="宋体" w:cs="宋体"/>
          <w:b w:val="0"/>
          <w:bCs/>
          <w:color w:val="auto"/>
          <w:szCs w:val="21"/>
          <w:highlight w:val="none"/>
          <w:lang w:eastAsia="zh-CN"/>
        </w:rPr>
        <w:t xml:space="preserve">(5)投标报价超出规定的投标限价或公布的采购预算的或投标人的投标报价各项单价高于招标文件给定的单价最高限价； </w:t>
      </w:r>
    </w:p>
    <w:p w14:paraId="18F18775">
      <w:pPr>
        <w:snapToGrid w:val="0"/>
        <w:spacing w:line="440" w:lineRule="exact"/>
        <w:ind w:right="-212" w:rightChars="-101" w:firstLine="420" w:firstLineChars="200"/>
        <w:rPr>
          <w:rFonts w:hint="eastAsia" w:ascii="宋体" w:hAnsi="宋体" w:cs="宋体"/>
          <w:b w:val="0"/>
          <w:bCs/>
          <w:color w:val="auto"/>
          <w:szCs w:val="21"/>
          <w:highlight w:val="none"/>
          <w:lang w:eastAsia="zh-CN"/>
        </w:rPr>
      </w:pPr>
      <w:r>
        <w:rPr>
          <w:rFonts w:hint="eastAsia" w:ascii="宋体" w:hAnsi="宋体" w:cs="宋体"/>
          <w:b w:val="0"/>
          <w:bCs/>
          <w:color w:val="auto"/>
          <w:szCs w:val="21"/>
          <w:highlight w:val="none"/>
          <w:lang w:eastAsia="zh-CN"/>
        </w:rPr>
        <w:t>(6)不按评标委员会要求澄清、说明或补正的，或者评标委员会根据招标文件的规定对</w:t>
      </w:r>
      <w:r>
        <w:rPr>
          <w:rFonts w:hint="eastAsia" w:ascii="宋体" w:hAnsi="宋体" w:cs="宋体"/>
          <w:b w:val="0"/>
          <w:bCs/>
          <w:color w:val="auto"/>
          <w:szCs w:val="21"/>
          <w:highlight w:val="none"/>
          <w:lang w:val="en-US" w:eastAsia="zh-CN"/>
        </w:rPr>
        <w:t>投标</w:t>
      </w:r>
      <w:r>
        <w:rPr>
          <w:rFonts w:hint="eastAsia" w:ascii="宋体" w:hAnsi="宋体" w:cs="宋体"/>
          <w:b w:val="0"/>
          <w:bCs/>
          <w:color w:val="auto"/>
          <w:szCs w:val="21"/>
          <w:highlight w:val="none"/>
          <w:lang w:eastAsia="zh-CN"/>
        </w:rPr>
        <w:t>文件的计算错误进行修正后，投标人不接受修正的投标报价的；</w:t>
      </w:r>
    </w:p>
    <w:p w14:paraId="0408462E">
      <w:pPr>
        <w:snapToGrid w:val="0"/>
        <w:spacing w:line="440" w:lineRule="exact"/>
        <w:ind w:right="-212" w:rightChars="-101" w:firstLine="420" w:firstLineChars="200"/>
        <w:rPr>
          <w:rFonts w:hint="eastAsia" w:ascii="宋体" w:hAnsi="宋体" w:cs="宋体"/>
          <w:b w:val="0"/>
          <w:bCs/>
          <w:color w:val="auto"/>
          <w:szCs w:val="21"/>
          <w:highlight w:val="none"/>
          <w:lang w:eastAsia="zh-CN"/>
        </w:rPr>
      </w:pPr>
      <w:r>
        <w:rPr>
          <w:rFonts w:hint="eastAsia" w:ascii="宋体" w:hAnsi="宋体" w:cs="宋体"/>
          <w:b w:val="0"/>
          <w:bCs/>
          <w:color w:val="auto"/>
          <w:szCs w:val="21"/>
          <w:highlight w:val="none"/>
          <w:lang w:eastAsia="zh-CN"/>
        </w:rPr>
        <w:t>（7）其它情形，经评标委员会委提出按无效投标处理的；</w:t>
      </w:r>
    </w:p>
    <w:p w14:paraId="11901620">
      <w:pPr>
        <w:snapToGrid w:val="0"/>
        <w:spacing w:line="440" w:lineRule="exact"/>
        <w:ind w:right="-212" w:rightChars="-101" w:firstLine="420" w:firstLineChars="200"/>
        <w:rPr>
          <w:rFonts w:hint="eastAsia" w:ascii="宋体" w:hAnsi="宋体" w:cs="宋体"/>
          <w:b w:val="0"/>
          <w:bCs/>
          <w:color w:val="auto"/>
          <w:szCs w:val="21"/>
          <w:highlight w:val="none"/>
          <w:lang w:eastAsia="zh-CN"/>
        </w:rPr>
      </w:pPr>
      <w:r>
        <w:rPr>
          <w:rFonts w:hint="eastAsia" w:ascii="宋体" w:hAnsi="宋体" w:cs="宋体"/>
          <w:b w:val="0"/>
          <w:bCs/>
          <w:color w:val="auto"/>
          <w:szCs w:val="21"/>
          <w:highlight w:val="none"/>
          <w:lang w:eastAsia="zh-CN"/>
        </w:rPr>
        <w:t>（8）投标文件含有招标人不能接受的附加条件的；</w:t>
      </w:r>
    </w:p>
    <w:p w14:paraId="554E41CF">
      <w:pPr>
        <w:snapToGrid w:val="0"/>
        <w:spacing w:line="440" w:lineRule="exact"/>
        <w:ind w:right="-212" w:rightChars="-101" w:firstLine="420" w:firstLineChars="200"/>
        <w:rPr>
          <w:rFonts w:hint="eastAsia" w:ascii="宋体" w:hAnsi="宋体" w:cs="宋体"/>
          <w:b w:val="0"/>
          <w:bCs/>
          <w:color w:val="auto"/>
          <w:szCs w:val="21"/>
          <w:highlight w:val="none"/>
          <w:lang w:eastAsia="zh-CN"/>
        </w:rPr>
      </w:pPr>
      <w:r>
        <w:rPr>
          <w:rFonts w:hint="eastAsia" w:ascii="宋体" w:hAnsi="宋体" w:cs="宋体"/>
          <w:b w:val="0"/>
          <w:bCs/>
          <w:color w:val="auto"/>
          <w:szCs w:val="21"/>
          <w:highlight w:val="none"/>
          <w:lang w:eastAsia="zh-CN"/>
        </w:rPr>
        <w:t>（9）招标文件规定的其它无效投标情形。</w:t>
      </w:r>
    </w:p>
    <w:p w14:paraId="7040C805">
      <w:pPr>
        <w:snapToGrid w:val="0"/>
        <w:spacing w:line="440" w:lineRule="exact"/>
        <w:ind w:right="-212" w:rightChars="-101" w:firstLine="420" w:firstLineChars="200"/>
        <w:rPr>
          <w:rFonts w:hint="eastAsia" w:ascii="宋体" w:hAnsi="宋体" w:cs="宋体"/>
          <w:b w:val="0"/>
          <w:bCs/>
          <w:color w:val="auto"/>
          <w:szCs w:val="21"/>
          <w:highlight w:val="none"/>
          <w:lang w:eastAsia="zh-CN"/>
        </w:rPr>
      </w:pPr>
      <w:r>
        <w:rPr>
          <w:rFonts w:hint="eastAsia" w:ascii="宋体" w:hAnsi="宋体" w:cs="宋体"/>
          <w:b w:val="0"/>
          <w:bCs/>
          <w:color w:val="auto"/>
          <w:szCs w:val="21"/>
          <w:highlight w:val="none"/>
          <w:lang w:eastAsia="zh-CN"/>
        </w:rPr>
        <w:t>8.4 投标人有下列情形之一的, 详细评审后其投标按无效投标处理：</w:t>
      </w:r>
    </w:p>
    <w:p w14:paraId="483E4DD3">
      <w:pPr>
        <w:snapToGrid w:val="0"/>
        <w:spacing w:line="440" w:lineRule="exact"/>
        <w:ind w:right="-212" w:rightChars="-101" w:firstLine="420" w:firstLineChars="200"/>
        <w:rPr>
          <w:rFonts w:hint="eastAsia" w:ascii="宋体" w:hAnsi="宋体" w:cs="宋体"/>
          <w:b w:val="0"/>
          <w:bCs/>
          <w:color w:val="auto"/>
          <w:szCs w:val="21"/>
          <w:highlight w:val="none"/>
          <w:lang w:eastAsia="zh-CN"/>
        </w:rPr>
      </w:pPr>
      <w:r>
        <w:rPr>
          <w:rFonts w:hint="eastAsia" w:ascii="宋体" w:hAnsi="宋体" w:cs="宋体"/>
          <w:b w:val="0"/>
          <w:bCs/>
          <w:color w:val="auto"/>
          <w:szCs w:val="21"/>
          <w:highlight w:val="none"/>
          <w:lang w:eastAsia="zh-CN"/>
        </w:rPr>
        <w:t>(1)投标产品不符合必须强制执行的国家标准的；</w:t>
      </w:r>
    </w:p>
    <w:p w14:paraId="2CC8FBE3">
      <w:pPr>
        <w:snapToGrid w:val="0"/>
        <w:spacing w:line="440" w:lineRule="exact"/>
        <w:ind w:right="-212" w:rightChars="-101" w:firstLine="420" w:firstLineChars="200"/>
        <w:rPr>
          <w:rFonts w:hint="eastAsia" w:ascii="宋体" w:hAnsi="宋体" w:cs="宋体"/>
          <w:b w:val="0"/>
          <w:bCs/>
          <w:color w:val="auto"/>
          <w:szCs w:val="21"/>
          <w:highlight w:val="none"/>
          <w:lang w:eastAsia="zh-CN"/>
        </w:rPr>
      </w:pPr>
      <w:r>
        <w:rPr>
          <w:rFonts w:hint="eastAsia" w:ascii="宋体" w:hAnsi="宋体" w:cs="宋体"/>
          <w:b w:val="0"/>
          <w:bCs/>
          <w:color w:val="auto"/>
          <w:szCs w:val="21"/>
          <w:highlight w:val="none"/>
          <w:lang w:eastAsia="zh-CN"/>
        </w:rPr>
        <w:t>(2)投标人有串通投标、弄虚作假、行贿等违法行为；</w:t>
      </w:r>
    </w:p>
    <w:p w14:paraId="70241FF0">
      <w:pPr>
        <w:snapToGrid w:val="0"/>
        <w:spacing w:line="440" w:lineRule="exact"/>
        <w:ind w:right="-212" w:rightChars="-101" w:firstLine="420" w:firstLineChars="200"/>
        <w:rPr>
          <w:rFonts w:hint="eastAsia" w:ascii="宋体" w:hAnsi="宋体" w:cs="宋体"/>
          <w:b w:val="0"/>
          <w:bCs/>
          <w:color w:val="auto"/>
          <w:szCs w:val="21"/>
          <w:highlight w:val="none"/>
          <w:lang w:eastAsia="zh-CN"/>
        </w:rPr>
      </w:pPr>
      <w:r>
        <w:rPr>
          <w:rFonts w:hint="eastAsia" w:ascii="宋体" w:hAnsi="宋体" w:cs="宋体"/>
          <w:b w:val="0"/>
          <w:bCs/>
          <w:color w:val="auto"/>
          <w:szCs w:val="21"/>
          <w:highlight w:val="none"/>
          <w:lang w:eastAsia="zh-CN"/>
        </w:rPr>
        <w:t>(3)投标文件含有违反国家法律、法规的内容，或附有招标人不能接受的条件的；</w:t>
      </w:r>
    </w:p>
    <w:p w14:paraId="0914F176">
      <w:pPr>
        <w:snapToGrid w:val="0"/>
        <w:spacing w:line="440" w:lineRule="exact"/>
        <w:ind w:right="-212" w:rightChars="-101" w:firstLine="420" w:firstLineChars="200"/>
        <w:rPr>
          <w:rFonts w:hint="eastAsia" w:ascii="宋体" w:hAnsi="宋体" w:cs="宋体"/>
          <w:b w:val="0"/>
          <w:bCs/>
          <w:color w:val="auto"/>
          <w:szCs w:val="21"/>
          <w:highlight w:val="none"/>
          <w:lang w:eastAsia="zh-CN"/>
        </w:rPr>
      </w:pPr>
      <w:r>
        <w:rPr>
          <w:rFonts w:hint="eastAsia" w:ascii="宋体" w:hAnsi="宋体" w:cs="宋体"/>
          <w:b w:val="0"/>
          <w:bCs/>
          <w:color w:val="auto"/>
          <w:szCs w:val="21"/>
          <w:highlight w:val="none"/>
          <w:lang w:eastAsia="zh-CN"/>
        </w:rPr>
        <w:t>（4）报价明显低于其他投标人，且不能证明报价合理性的投标无效；</w:t>
      </w:r>
    </w:p>
    <w:p w14:paraId="4F07320D">
      <w:pPr>
        <w:snapToGrid w:val="0"/>
        <w:spacing w:line="440" w:lineRule="exact"/>
        <w:ind w:right="-212" w:rightChars="-101" w:firstLine="420" w:firstLineChars="200"/>
        <w:rPr>
          <w:rFonts w:hint="eastAsia" w:ascii="宋体" w:hAnsi="宋体" w:cs="宋体"/>
          <w:b w:val="0"/>
          <w:bCs/>
          <w:color w:val="auto"/>
          <w:szCs w:val="21"/>
          <w:highlight w:val="none"/>
          <w:lang w:eastAsia="zh-CN"/>
        </w:rPr>
      </w:pPr>
      <w:r>
        <w:rPr>
          <w:rFonts w:hint="eastAsia" w:ascii="宋体" w:hAnsi="宋体" w:cs="宋体"/>
          <w:b w:val="0"/>
          <w:bCs/>
          <w:color w:val="auto"/>
          <w:szCs w:val="21"/>
          <w:highlight w:val="none"/>
          <w:lang w:eastAsia="zh-CN"/>
        </w:rPr>
        <w:t>（5）拒不确认评标委员会评审修正的投标无效；</w:t>
      </w:r>
    </w:p>
    <w:p w14:paraId="034B3741">
      <w:pPr>
        <w:snapToGrid w:val="0"/>
        <w:spacing w:line="440" w:lineRule="exact"/>
        <w:ind w:right="-212" w:rightChars="-101" w:firstLine="420" w:firstLineChars="200"/>
        <w:rPr>
          <w:rFonts w:hint="eastAsia" w:ascii="宋体" w:hAnsi="宋体" w:cs="宋体"/>
          <w:b w:val="0"/>
          <w:bCs/>
          <w:color w:val="auto"/>
          <w:szCs w:val="21"/>
          <w:highlight w:val="none"/>
          <w:lang w:eastAsia="zh-CN"/>
        </w:rPr>
      </w:pPr>
      <w:r>
        <w:rPr>
          <w:rFonts w:hint="eastAsia" w:ascii="宋体" w:hAnsi="宋体" w:cs="宋体"/>
          <w:b w:val="0"/>
          <w:bCs/>
          <w:color w:val="auto"/>
          <w:szCs w:val="21"/>
          <w:highlight w:val="none"/>
          <w:lang w:eastAsia="zh-CN"/>
        </w:rPr>
        <w:t>（6）其它情形，经评标委员会委提出按无效投标处理的；</w:t>
      </w:r>
    </w:p>
    <w:p w14:paraId="34543C97">
      <w:pPr>
        <w:snapToGrid w:val="0"/>
        <w:spacing w:line="440" w:lineRule="exact"/>
        <w:ind w:right="-212" w:rightChars="-101" w:firstLine="420" w:firstLineChars="200"/>
        <w:rPr>
          <w:rFonts w:hint="eastAsia" w:asciiTheme="majorEastAsia" w:hAnsiTheme="majorEastAsia" w:eastAsiaTheme="majorEastAsia" w:cstheme="majorEastAsia"/>
          <w:b/>
          <w:bCs w:val="0"/>
          <w:color w:val="auto"/>
          <w:kern w:val="2"/>
          <w:sz w:val="32"/>
          <w:szCs w:val="32"/>
          <w:highlight w:val="none"/>
          <w:lang w:val="en-US" w:eastAsia="zh-CN" w:bidi="ar-SA"/>
        </w:rPr>
      </w:pPr>
      <w:r>
        <w:rPr>
          <w:rFonts w:hint="eastAsia" w:ascii="宋体" w:hAnsi="宋体" w:cs="宋体"/>
          <w:b w:val="0"/>
          <w:bCs/>
          <w:color w:val="auto"/>
          <w:szCs w:val="21"/>
          <w:highlight w:val="none"/>
          <w:lang w:eastAsia="zh-CN"/>
        </w:rPr>
        <w:t>（7）招标文件规定的其它无效投标情形</w:t>
      </w:r>
      <w:r>
        <w:rPr>
          <w:rFonts w:hint="eastAsia" w:ascii="宋体" w:hAnsi="宋体" w:cs="宋体"/>
          <w:color w:val="auto"/>
          <w:szCs w:val="21"/>
          <w:highlight w:val="none"/>
        </w:rPr>
        <w:t>。</w:t>
      </w:r>
    </w:p>
    <w:p w14:paraId="1A1128D1">
      <w:pPr>
        <w:rPr>
          <w:rFonts w:hint="eastAsia" w:asciiTheme="majorEastAsia" w:hAnsiTheme="majorEastAsia" w:eastAsiaTheme="majorEastAsia" w:cstheme="majorEastAsia"/>
          <w:b/>
          <w:bCs w:val="0"/>
          <w:color w:val="auto"/>
          <w:kern w:val="0"/>
          <w:sz w:val="32"/>
          <w:szCs w:val="32"/>
          <w:highlight w:val="none"/>
          <w:u w:color="auto"/>
          <w:lang w:val="en-US" w:eastAsia="zh-CN" w:bidi="ar"/>
        </w:rPr>
      </w:pPr>
      <w:r>
        <w:rPr>
          <w:rFonts w:hint="eastAsia" w:asciiTheme="majorEastAsia" w:hAnsiTheme="majorEastAsia" w:eastAsiaTheme="majorEastAsia" w:cstheme="majorEastAsia"/>
          <w:b/>
          <w:bCs w:val="0"/>
          <w:color w:val="auto"/>
          <w:kern w:val="0"/>
          <w:sz w:val="32"/>
          <w:szCs w:val="32"/>
          <w:highlight w:val="none"/>
          <w:u w:color="auto"/>
          <w:lang w:val="en-US" w:eastAsia="zh-CN" w:bidi="ar"/>
        </w:rPr>
        <w:br w:type="page"/>
      </w:r>
    </w:p>
    <w:p w14:paraId="56EE59AA">
      <w:pPr>
        <w:keepNext w:val="0"/>
        <w:keepLines w:val="0"/>
        <w:widowControl/>
        <w:suppressLineNumbers w:val="0"/>
        <w:spacing w:before="0" w:beforeAutospacing="0" w:after="0" w:afterAutospacing="0" w:line="357" w:lineRule="atLeast"/>
        <w:ind w:left="0" w:right="0"/>
        <w:jc w:val="center"/>
        <w:outlineLvl w:val="0"/>
        <w:rPr>
          <w:rFonts w:hint="default" w:asciiTheme="majorEastAsia" w:hAnsiTheme="majorEastAsia" w:eastAsiaTheme="majorEastAsia" w:cstheme="majorEastAsia"/>
          <w:b/>
          <w:bCs w:val="0"/>
          <w:color w:val="auto"/>
          <w:kern w:val="0"/>
          <w:sz w:val="32"/>
          <w:szCs w:val="32"/>
          <w:highlight w:val="none"/>
          <w:u w:color="auto"/>
          <w:lang w:val="en-US" w:eastAsia="zh-CN" w:bidi="ar"/>
        </w:rPr>
      </w:pPr>
      <w:bookmarkStart w:id="77" w:name="_Toc4739"/>
      <w:r>
        <w:rPr>
          <w:rFonts w:hint="eastAsia" w:asciiTheme="majorEastAsia" w:hAnsiTheme="majorEastAsia" w:eastAsiaTheme="majorEastAsia" w:cstheme="majorEastAsia"/>
          <w:b/>
          <w:bCs w:val="0"/>
          <w:color w:val="auto"/>
          <w:kern w:val="0"/>
          <w:sz w:val="32"/>
          <w:szCs w:val="32"/>
          <w:highlight w:val="none"/>
          <w:u w:color="auto"/>
          <w:lang w:val="en-US" w:eastAsia="zh-CN" w:bidi="ar"/>
        </w:rPr>
        <w:t>第四章 采购需求</w:t>
      </w:r>
      <w:bookmarkEnd w:id="77"/>
    </w:p>
    <w:tbl>
      <w:tblPr>
        <w:tblStyle w:val="29"/>
        <w:tblW w:w="8597"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78"/>
        <w:gridCol w:w="2305"/>
        <w:gridCol w:w="1736"/>
        <w:gridCol w:w="2025"/>
        <w:gridCol w:w="1153"/>
      </w:tblGrid>
      <w:tr w14:paraId="38DD3F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1" w:hRule="atLeast"/>
        </w:trPr>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1603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auto"/>
                <w:sz w:val="24"/>
                <w:szCs w:val="24"/>
                <w:highlight w:val="none"/>
                <w:u w:val="none"/>
              </w:rPr>
            </w:pPr>
            <w:bookmarkStart w:id="78" w:name="_Toc90930275"/>
            <w:bookmarkStart w:id="79" w:name="_Toc489284250"/>
            <w:bookmarkStart w:id="80" w:name="_Toc22226"/>
            <w:r>
              <w:rPr>
                <w:rFonts w:hint="eastAsia" w:ascii="宋体" w:hAnsi="宋体" w:eastAsia="宋体" w:cs="宋体"/>
                <w:b/>
                <w:bCs/>
                <w:i w:val="0"/>
                <w:iCs w:val="0"/>
                <w:color w:val="auto"/>
                <w:kern w:val="0"/>
                <w:sz w:val="24"/>
                <w:szCs w:val="24"/>
                <w:highlight w:val="none"/>
                <w:u w:val="none"/>
                <w:lang w:val="en-US" w:eastAsia="zh-CN" w:bidi="ar"/>
              </w:rPr>
              <w:t>序号</w:t>
            </w:r>
          </w:p>
        </w:tc>
        <w:tc>
          <w:tcPr>
            <w:tcW w:w="2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9082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服务器</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4B7C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CPU</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AC60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内存</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719D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数量</w:t>
            </w:r>
          </w:p>
        </w:tc>
      </w:tr>
      <w:tr w14:paraId="059636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1" w:hRule="atLeast"/>
        </w:trPr>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1F51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1D4E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云服务器</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191F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4C</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A489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8G</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9D20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r>
      <w:tr w14:paraId="65B200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1" w:hRule="atLeast"/>
        </w:trPr>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0A14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2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E70D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云服务器</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B2E3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8C</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0B2C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32G</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27AD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w:t>
            </w:r>
          </w:p>
        </w:tc>
      </w:tr>
      <w:tr w14:paraId="7D81AB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1" w:hRule="atLeast"/>
        </w:trPr>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A776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2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4688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云服务器</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51BF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16C</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012D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64G</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5188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r>
      <w:tr w14:paraId="07F5D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trPr>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25CE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2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D66D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系统盘</w:t>
            </w:r>
          </w:p>
        </w:tc>
        <w:tc>
          <w:tcPr>
            <w:tcW w:w="37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92635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440GB</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91CA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r>
      <w:tr w14:paraId="4CEC7B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trPr>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9522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2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EB61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数据盘</w:t>
            </w:r>
          </w:p>
        </w:tc>
        <w:tc>
          <w:tcPr>
            <w:tcW w:w="37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B1129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20500GB</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AEE3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r>
      <w:tr w14:paraId="124954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trPr>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9732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2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B31B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共享带宽</w:t>
            </w:r>
          </w:p>
        </w:tc>
        <w:tc>
          <w:tcPr>
            <w:tcW w:w="37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7C516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100M</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9D4C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r>
      <w:tr w14:paraId="206FAE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trPr>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03E1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w:t>
            </w:r>
          </w:p>
        </w:tc>
        <w:tc>
          <w:tcPr>
            <w:tcW w:w="2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354F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系统盘备份</w:t>
            </w:r>
          </w:p>
        </w:tc>
        <w:tc>
          <w:tcPr>
            <w:tcW w:w="37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3A5D2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440GB</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4AD7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r>
      <w:tr w14:paraId="4D7E07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trPr>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0216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2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1692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数据盘备份</w:t>
            </w:r>
          </w:p>
        </w:tc>
        <w:tc>
          <w:tcPr>
            <w:tcW w:w="37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6BFB5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20500GB</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B615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r>
      <w:tr w14:paraId="255DA8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trPr>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FDBB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w:t>
            </w:r>
          </w:p>
        </w:tc>
        <w:tc>
          <w:tcPr>
            <w:tcW w:w="23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244B0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安全技术服务</w:t>
            </w:r>
          </w:p>
        </w:tc>
        <w:tc>
          <w:tcPr>
            <w:tcW w:w="37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A77B9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云主机安全</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E412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10套</w:t>
            </w:r>
          </w:p>
        </w:tc>
      </w:tr>
      <w:tr w14:paraId="54607E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FF55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23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142F06">
            <w:pPr>
              <w:keepNext w:val="0"/>
              <w:keepLines w:val="0"/>
              <w:suppressLineNumbers w:val="0"/>
              <w:spacing w:before="0" w:beforeAutospacing="0" w:after="0" w:afterAutospacing="0"/>
              <w:ind w:left="0" w:right="0"/>
              <w:jc w:val="center"/>
              <w:rPr>
                <w:rFonts w:hint="eastAsia" w:ascii="宋体" w:hAnsi="宋体" w:eastAsia="宋体" w:cs="宋体"/>
                <w:i w:val="0"/>
                <w:iCs w:val="0"/>
                <w:color w:val="auto"/>
                <w:sz w:val="24"/>
                <w:szCs w:val="24"/>
                <w:highlight w:val="none"/>
                <w:u w:val="none"/>
              </w:rPr>
            </w:pPr>
          </w:p>
        </w:tc>
        <w:tc>
          <w:tcPr>
            <w:tcW w:w="37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3D250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日志审计</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D793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10套</w:t>
            </w:r>
          </w:p>
        </w:tc>
      </w:tr>
      <w:tr w14:paraId="45979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5" w:hRule="atLeast"/>
        </w:trPr>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7DDA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11</w:t>
            </w:r>
          </w:p>
        </w:tc>
        <w:tc>
          <w:tcPr>
            <w:tcW w:w="23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C58CA6">
            <w:pPr>
              <w:keepNext w:val="0"/>
              <w:keepLines w:val="0"/>
              <w:suppressLineNumbers w:val="0"/>
              <w:spacing w:before="0" w:beforeAutospacing="0" w:after="0" w:afterAutospacing="0"/>
              <w:ind w:left="0" w:right="0"/>
              <w:jc w:val="center"/>
              <w:rPr>
                <w:rFonts w:hint="eastAsia" w:ascii="宋体" w:hAnsi="宋体" w:eastAsia="宋体" w:cs="宋体"/>
                <w:i w:val="0"/>
                <w:iCs w:val="0"/>
                <w:color w:val="auto"/>
                <w:sz w:val="24"/>
                <w:szCs w:val="24"/>
                <w:highlight w:val="none"/>
                <w:u w:val="none"/>
              </w:rPr>
            </w:pPr>
          </w:p>
        </w:tc>
        <w:tc>
          <w:tcPr>
            <w:tcW w:w="37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AC0D4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云下一代防火墙</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9146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1套</w:t>
            </w:r>
          </w:p>
        </w:tc>
      </w:tr>
      <w:tr w14:paraId="604D6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5" w:hRule="atLeast"/>
        </w:trPr>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B235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w:t>
            </w:r>
          </w:p>
        </w:tc>
        <w:tc>
          <w:tcPr>
            <w:tcW w:w="23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CFF87D">
            <w:pPr>
              <w:keepNext w:val="0"/>
              <w:keepLines w:val="0"/>
              <w:suppressLineNumbers w:val="0"/>
              <w:spacing w:before="0" w:beforeAutospacing="0" w:after="0" w:afterAutospacing="0"/>
              <w:ind w:left="0" w:right="0"/>
              <w:jc w:val="center"/>
              <w:rPr>
                <w:rFonts w:hint="eastAsia" w:ascii="宋体" w:hAnsi="宋体" w:eastAsia="宋体" w:cs="宋体"/>
                <w:i w:val="0"/>
                <w:iCs w:val="0"/>
                <w:color w:val="auto"/>
                <w:sz w:val="24"/>
                <w:szCs w:val="24"/>
                <w:highlight w:val="none"/>
                <w:u w:val="none"/>
              </w:rPr>
            </w:pPr>
          </w:p>
        </w:tc>
        <w:tc>
          <w:tcPr>
            <w:tcW w:w="37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E9983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Web全栈防护</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6B7D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1套</w:t>
            </w:r>
          </w:p>
        </w:tc>
      </w:tr>
      <w:tr w14:paraId="2CF572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5" w:hRule="atLeast"/>
        </w:trPr>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9326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13</w:t>
            </w:r>
          </w:p>
        </w:tc>
        <w:tc>
          <w:tcPr>
            <w:tcW w:w="23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424CD6">
            <w:pPr>
              <w:keepNext w:val="0"/>
              <w:keepLines w:val="0"/>
              <w:suppressLineNumbers w:val="0"/>
              <w:spacing w:before="0" w:beforeAutospacing="0" w:after="0" w:afterAutospacing="0"/>
              <w:ind w:left="0" w:right="0"/>
              <w:jc w:val="center"/>
              <w:rPr>
                <w:rFonts w:hint="eastAsia" w:ascii="宋体" w:hAnsi="宋体" w:eastAsia="宋体" w:cs="宋体"/>
                <w:i w:val="0"/>
                <w:iCs w:val="0"/>
                <w:color w:val="auto"/>
                <w:sz w:val="24"/>
                <w:szCs w:val="24"/>
                <w:highlight w:val="none"/>
                <w:u w:val="none"/>
              </w:rPr>
            </w:pPr>
          </w:p>
        </w:tc>
        <w:tc>
          <w:tcPr>
            <w:tcW w:w="37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D1644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云堡垒机</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9B82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10套</w:t>
            </w:r>
          </w:p>
        </w:tc>
      </w:tr>
      <w:tr w14:paraId="12EF0D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C55E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23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081DEB">
            <w:pPr>
              <w:keepNext w:val="0"/>
              <w:keepLines w:val="0"/>
              <w:suppressLineNumbers w:val="0"/>
              <w:spacing w:before="0" w:beforeAutospacing="0" w:after="0" w:afterAutospacing="0"/>
              <w:ind w:left="0" w:right="0"/>
              <w:jc w:val="center"/>
              <w:rPr>
                <w:rFonts w:hint="eastAsia" w:ascii="宋体" w:hAnsi="宋体" w:eastAsia="宋体" w:cs="宋体"/>
                <w:i w:val="0"/>
                <w:iCs w:val="0"/>
                <w:color w:val="auto"/>
                <w:sz w:val="24"/>
                <w:szCs w:val="24"/>
                <w:highlight w:val="none"/>
                <w:u w:val="none"/>
              </w:rPr>
            </w:pPr>
          </w:p>
        </w:tc>
        <w:tc>
          <w:tcPr>
            <w:tcW w:w="37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7BA36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DDOS防护</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F8FA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1项</w:t>
            </w:r>
          </w:p>
        </w:tc>
      </w:tr>
      <w:tr w14:paraId="33F734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9187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15</w:t>
            </w:r>
          </w:p>
        </w:tc>
        <w:tc>
          <w:tcPr>
            <w:tcW w:w="2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3AA1E">
            <w:pPr>
              <w:keepNext w:val="0"/>
              <w:keepLines w:val="0"/>
              <w:suppressLineNumbers w:val="0"/>
              <w:spacing w:before="0" w:beforeAutospacing="0" w:after="0" w:afterAutospacing="0"/>
              <w:ind w:left="0" w:right="0"/>
              <w:jc w:val="center"/>
              <w:rPr>
                <w:rFonts w:hint="eastAsia" w:ascii="宋体" w:hAnsi="宋体" w:eastAsia="宋体" w:cs="宋体"/>
                <w:i w:val="0"/>
                <w:iCs w:val="0"/>
                <w:color w:val="auto"/>
                <w:sz w:val="24"/>
                <w:szCs w:val="24"/>
                <w:highlight w:val="none"/>
                <w:u w:val="none"/>
                <w:lang w:eastAsia="zh-CN"/>
              </w:rPr>
            </w:pPr>
            <w:r>
              <w:rPr>
                <w:rFonts w:hint="eastAsia" w:ascii="宋体" w:hAnsi="宋体" w:eastAsia="宋体" w:cs="宋体"/>
                <w:i w:val="0"/>
                <w:iCs w:val="0"/>
                <w:color w:val="auto"/>
                <w:sz w:val="24"/>
                <w:szCs w:val="24"/>
                <w:highlight w:val="none"/>
                <w:u w:val="none"/>
                <w:lang w:eastAsia="zh-CN"/>
              </w:rPr>
              <w:t>数据迁移</w:t>
            </w:r>
          </w:p>
        </w:tc>
        <w:tc>
          <w:tcPr>
            <w:tcW w:w="37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D3C570">
            <w:pPr>
              <w:keepNext w:val="0"/>
              <w:keepLines w:val="0"/>
              <w:widowControl/>
              <w:suppressLineNumbers w:val="0"/>
              <w:spacing w:before="0" w:beforeAutospacing="0" w:after="0" w:afterAutospacing="0"/>
              <w:ind w:left="0" w:right="0" w:firstLine="480" w:firstLineChars="20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1、现场准备新的服务器，用于B8820的程序部署，应满足至少7台服务器，每台服务器的配置应与原服务器保持一致或更佳。完成周期：现场确定。</w:t>
            </w:r>
          </w:p>
          <w:p w14:paraId="4385DBCE">
            <w:pPr>
              <w:keepNext w:val="0"/>
              <w:keepLines w:val="0"/>
              <w:widowControl/>
              <w:suppressLineNumbers w:val="0"/>
              <w:spacing w:before="0" w:beforeAutospacing="0" w:after="0" w:afterAutospacing="0"/>
              <w:ind w:left="0" w:right="0" w:firstLine="480" w:firstLineChars="20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2、现场版本程序打包，新环境程序部署、系统配置、部署监控运维脚本。完成周期：5天。</w:t>
            </w:r>
          </w:p>
          <w:p w14:paraId="2CD06DF2">
            <w:pPr>
              <w:keepNext w:val="0"/>
              <w:keepLines w:val="0"/>
              <w:widowControl/>
              <w:suppressLineNumbers w:val="0"/>
              <w:spacing w:before="0" w:beforeAutospacing="0" w:after="0" w:afterAutospacing="0"/>
              <w:ind w:left="0" w:right="0" w:firstLine="480" w:firstLineChars="20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3、基于现场版本，开发数据（数据、图片）迁移脚本；完成周期：约10天。</w:t>
            </w:r>
          </w:p>
          <w:p w14:paraId="1F3F4851">
            <w:pPr>
              <w:keepNext w:val="0"/>
              <w:keepLines w:val="0"/>
              <w:widowControl/>
              <w:suppressLineNumbers w:val="0"/>
              <w:spacing w:before="0" w:beforeAutospacing="0" w:after="0" w:afterAutospacing="0"/>
              <w:ind w:left="0" w:right="0" w:firstLine="480" w:firstLineChars="20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4、域名与新IP绑定，在程序、配置、数据库中修改IP地址PaaS域等信息，现场修改微信支付宝、三方平台依赖的IP地址等信息。完成周期：约1天。</w:t>
            </w:r>
          </w:p>
          <w:p w14:paraId="2101909E">
            <w:pPr>
              <w:keepNext w:val="0"/>
              <w:keepLines w:val="0"/>
              <w:widowControl/>
              <w:suppressLineNumbers w:val="0"/>
              <w:spacing w:before="0" w:beforeAutospacing="0" w:after="0" w:afterAutospacing="0"/>
              <w:ind w:left="0" w:right="0" w:firstLine="480" w:firstLineChars="20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5、模拟数据迁移及有效性功能验证。完成周期：约4天。</w:t>
            </w:r>
          </w:p>
          <w:p w14:paraId="41F509C3">
            <w:pPr>
              <w:keepNext w:val="0"/>
              <w:keepLines w:val="0"/>
              <w:widowControl/>
              <w:suppressLineNumbers w:val="0"/>
              <w:spacing w:before="0" w:beforeAutospacing="0" w:after="0" w:afterAutospacing="0"/>
              <w:ind w:left="0" w:right="0" w:firstLine="480" w:firstLineChars="20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6、原服务器中的数据库（mysql、postgresql、elasticSearch等）数据迁移至新环境数据库中。完成周期：2天。</w:t>
            </w:r>
          </w:p>
          <w:p w14:paraId="6B911B35">
            <w:pPr>
              <w:keepNext w:val="0"/>
              <w:keepLines w:val="0"/>
              <w:widowControl/>
              <w:suppressLineNumbers w:val="0"/>
              <w:spacing w:before="0" w:beforeAutospacing="0" w:after="0" w:afterAutospacing="0"/>
              <w:ind w:left="0" w:right="0" w:firstLine="480" w:firstLineChars="20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7、配合现场进行数据迁移上线，业务功能验证。完成周期：约1天。</w:t>
            </w:r>
          </w:p>
          <w:p w14:paraId="40A24395">
            <w:pPr>
              <w:keepNext w:val="0"/>
              <w:keepLines w:val="0"/>
              <w:widowControl/>
              <w:suppressLineNumbers w:val="0"/>
              <w:spacing w:before="0" w:beforeAutospacing="0" w:after="0" w:afterAutospacing="0"/>
              <w:ind w:left="0" w:right="0" w:firstLine="480" w:firstLineChars="20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8、历史图片资源逐步拷贝迁移。完成周期：约5天。</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F18C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bl>
    <w:p w14:paraId="09A7CEBF">
      <w:pPr>
        <w:numPr>
          <w:ilvl w:val="0"/>
          <w:numId w:val="0"/>
        </w:numPr>
        <w:rPr>
          <w:rFonts w:hint="eastAsia"/>
          <w:color w:val="auto"/>
          <w:highlight w:val="none"/>
          <w:lang w:val="en-US" w:eastAsia="zh-CN"/>
        </w:rPr>
      </w:pPr>
      <w:r>
        <w:rPr>
          <w:rFonts w:hint="eastAsia"/>
          <w:color w:val="auto"/>
          <w:highlight w:val="none"/>
          <w:lang w:val="en-US" w:eastAsia="zh-CN"/>
        </w:rPr>
        <w:t>注：1.中标人需确保原云平台数据安全迁移，迁移过程中产生任何费用（包括但不限于支付招标人使用停车系统的维护单位配合数据迁移产生的技术服务费等），由中标方承担。投标人可根据上述项目采购需求中数据迁移工作量进行评估后报价。</w:t>
      </w:r>
    </w:p>
    <w:p w14:paraId="084B810E">
      <w:pPr>
        <w:numPr>
          <w:ilvl w:val="0"/>
          <w:numId w:val="0"/>
        </w:numPr>
        <w:rPr>
          <w:rFonts w:hint="eastAsia"/>
          <w:color w:val="auto"/>
          <w:highlight w:val="none"/>
          <w:lang w:val="en-US" w:eastAsia="zh-CN"/>
        </w:rPr>
      </w:pPr>
      <w:r>
        <w:rPr>
          <w:rFonts w:hint="eastAsia"/>
          <w:color w:val="auto"/>
          <w:highlight w:val="none"/>
          <w:lang w:val="en-US" w:eastAsia="zh-CN"/>
        </w:rPr>
        <w:t>2.</w:t>
      </w:r>
      <w:r>
        <w:rPr>
          <w:rFonts w:hint="eastAsia"/>
          <w:color w:val="auto"/>
          <w:highlight w:val="none"/>
          <w:lang w:eastAsia="zh-CN"/>
        </w:rPr>
        <w:t>中</w:t>
      </w:r>
      <w:r>
        <w:rPr>
          <w:rFonts w:hint="eastAsia"/>
          <w:color w:val="auto"/>
          <w:highlight w:val="none"/>
        </w:rPr>
        <w:t>标后平台测试三个月</w:t>
      </w:r>
      <w:r>
        <w:rPr>
          <w:rFonts w:hint="eastAsia"/>
          <w:color w:val="auto"/>
          <w:highlight w:val="none"/>
          <w:lang w:eastAsia="zh-CN"/>
        </w:rPr>
        <w:t>经评估使用无异常</w:t>
      </w:r>
      <w:r>
        <w:rPr>
          <w:rFonts w:hint="eastAsia"/>
          <w:color w:val="auto"/>
          <w:highlight w:val="none"/>
        </w:rPr>
        <w:t>后合同正式生效</w:t>
      </w:r>
      <w:r>
        <w:rPr>
          <w:rFonts w:hint="eastAsia"/>
          <w:color w:val="auto"/>
          <w:highlight w:val="none"/>
          <w:lang w:eastAsia="zh-CN"/>
        </w:rPr>
        <w:t>，并按合同约定进行</w:t>
      </w:r>
      <w:r>
        <w:rPr>
          <w:rFonts w:hint="eastAsia"/>
          <w:color w:val="auto"/>
          <w:highlight w:val="none"/>
        </w:rPr>
        <w:t>付款。</w:t>
      </w:r>
    </w:p>
    <w:p w14:paraId="6C31D9AA">
      <w:pPr>
        <w:keepNext w:val="0"/>
        <w:keepLines w:val="0"/>
        <w:widowControl/>
        <w:suppressLineNumbers w:val="0"/>
        <w:spacing w:before="0" w:beforeAutospacing="0" w:after="0" w:afterAutospacing="0" w:line="357" w:lineRule="atLeast"/>
        <w:ind w:left="0" w:right="0"/>
        <w:jc w:val="center"/>
        <w:outlineLvl w:val="0"/>
        <w:rPr>
          <w:rFonts w:hint="eastAsia" w:asciiTheme="majorEastAsia" w:hAnsiTheme="majorEastAsia" w:eastAsiaTheme="majorEastAsia" w:cstheme="majorEastAsia"/>
          <w:b/>
          <w:bCs w:val="0"/>
          <w:color w:val="auto"/>
          <w:kern w:val="0"/>
          <w:sz w:val="32"/>
          <w:szCs w:val="32"/>
          <w:highlight w:val="none"/>
          <w:u w:color="auto"/>
          <w:lang w:val="en-US" w:eastAsia="zh-CN" w:bidi="ar"/>
        </w:rPr>
      </w:pPr>
    </w:p>
    <w:p w14:paraId="3319F9A6">
      <w:pPr>
        <w:rPr>
          <w:rFonts w:hint="eastAsia" w:asciiTheme="majorEastAsia" w:hAnsiTheme="majorEastAsia" w:eastAsiaTheme="majorEastAsia" w:cstheme="majorEastAsia"/>
          <w:b/>
          <w:bCs w:val="0"/>
          <w:color w:val="auto"/>
          <w:kern w:val="0"/>
          <w:sz w:val="32"/>
          <w:szCs w:val="32"/>
          <w:highlight w:val="none"/>
          <w:u w:color="auto"/>
          <w:lang w:val="en-US" w:eastAsia="zh-CN" w:bidi="ar"/>
        </w:rPr>
      </w:pPr>
      <w:r>
        <w:rPr>
          <w:rFonts w:hint="eastAsia" w:asciiTheme="majorEastAsia" w:hAnsiTheme="majorEastAsia" w:eastAsiaTheme="majorEastAsia" w:cstheme="majorEastAsia"/>
          <w:b/>
          <w:bCs w:val="0"/>
          <w:color w:val="auto"/>
          <w:kern w:val="0"/>
          <w:sz w:val="32"/>
          <w:szCs w:val="32"/>
          <w:highlight w:val="none"/>
          <w:u w:color="auto"/>
          <w:lang w:val="en-US" w:eastAsia="zh-CN" w:bidi="ar"/>
        </w:rPr>
        <w:br w:type="page"/>
      </w:r>
    </w:p>
    <w:p w14:paraId="5710F6A3">
      <w:pPr>
        <w:keepNext w:val="0"/>
        <w:keepLines w:val="0"/>
        <w:widowControl/>
        <w:suppressLineNumbers w:val="0"/>
        <w:spacing w:before="0" w:beforeAutospacing="0" w:after="0" w:afterAutospacing="0" w:line="357" w:lineRule="atLeast"/>
        <w:ind w:left="0" w:right="0"/>
        <w:jc w:val="center"/>
        <w:outlineLvl w:val="0"/>
        <w:rPr>
          <w:rFonts w:hint="eastAsia" w:asciiTheme="majorEastAsia" w:hAnsiTheme="majorEastAsia" w:eastAsiaTheme="majorEastAsia" w:cstheme="majorEastAsia"/>
          <w:b/>
          <w:bCs w:val="0"/>
          <w:color w:val="auto"/>
          <w:kern w:val="0"/>
          <w:sz w:val="32"/>
          <w:szCs w:val="32"/>
          <w:highlight w:val="none"/>
          <w:u w:color="auto"/>
          <w:lang w:val="en-US" w:eastAsia="zh-CN" w:bidi="ar"/>
        </w:rPr>
      </w:pPr>
      <w:bookmarkStart w:id="81" w:name="_Toc29122"/>
      <w:r>
        <w:rPr>
          <w:rFonts w:hint="eastAsia" w:asciiTheme="majorEastAsia" w:hAnsiTheme="majorEastAsia" w:eastAsiaTheme="majorEastAsia" w:cstheme="majorEastAsia"/>
          <w:b/>
          <w:bCs w:val="0"/>
          <w:color w:val="auto"/>
          <w:kern w:val="0"/>
          <w:sz w:val="32"/>
          <w:szCs w:val="32"/>
          <w:highlight w:val="none"/>
          <w:u w:color="auto"/>
          <w:lang w:val="en-US" w:eastAsia="zh-CN" w:bidi="ar"/>
        </w:rPr>
        <w:t>第五章  合同条款及格式</w:t>
      </w:r>
      <w:bookmarkEnd w:id="78"/>
      <w:bookmarkEnd w:id="79"/>
      <w:bookmarkEnd w:id="80"/>
      <w:bookmarkEnd w:id="81"/>
    </w:p>
    <w:p w14:paraId="0C8FF69C">
      <w:pPr>
        <w:snapToGrid w:val="0"/>
        <w:spacing w:line="348" w:lineRule="auto"/>
        <w:jc w:val="center"/>
        <w:rPr>
          <w:rFonts w:hint="eastAsia" w:ascii="宋体" w:hAnsi="宋体" w:cs="宋体"/>
          <w:bCs/>
          <w:color w:val="auto"/>
          <w:szCs w:val="21"/>
          <w:highlight w:val="none"/>
        </w:rPr>
      </w:pPr>
    </w:p>
    <w:p w14:paraId="16860DE8">
      <w:pPr>
        <w:snapToGrid w:val="0"/>
        <w:spacing w:line="348"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（签订合同时，仅以此文本为基准，补充条款双方协定）</w:t>
      </w:r>
    </w:p>
    <w:p w14:paraId="702E5753">
      <w:pPr>
        <w:widowControl/>
        <w:spacing w:line="400" w:lineRule="exact"/>
        <w:ind w:left="360"/>
        <w:jc w:val="center"/>
        <w:textAlignment w:val="baseline"/>
        <w:outlineLvl w:val="1"/>
        <w:rPr>
          <w:rFonts w:hint="eastAsia" w:ascii="黑体" w:hAnsi="宋体" w:eastAsia="黑体" w:cs="黑体"/>
          <w:b/>
          <w:color w:val="auto"/>
          <w:sz w:val="30"/>
          <w:szCs w:val="30"/>
          <w:highlight w:val="none"/>
        </w:rPr>
      </w:pPr>
      <w:r>
        <w:rPr>
          <w:rFonts w:hint="eastAsia" w:ascii="宋体" w:hAnsi="宋体" w:cs="宋体"/>
          <w:b/>
          <w:color w:val="auto"/>
          <w:sz w:val="30"/>
          <w:szCs w:val="30"/>
          <w:highlight w:val="none"/>
          <w:u w:val="none" w:color="000000"/>
          <w:lang w:bidi="ar"/>
        </w:rPr>
        <w:t>一、合同协议书（格式）</w:t>
      </w:r>
    </w:p>
    <w:p w14:paraId="199ECE4E">
      <w:pPr>
        <w:spacing w:before="120" w:line="480" w:lineRule="auto"/>
        <w:ind w:left="960"/>
        <w:textAlignment w:val="baseline"/>
        <w:rPr>
          <w:rFonts w:hint="eastAsia" w:ascii="宋体" w:hAnsi="宋体" w:cs="宋体"/>
          <w:color w:val="auto"/>
          <w:sz w:val="24"/>
          <w:szCs w:val="24"/>
          <w:highlight w:val="none"/>
        </w:rPr>
      </w:pPr>
      <w:r>
        <w:rPr>
          <w:rFonts w:hint="eastAsia" w:ascii="宋体" w:hAnsi="宋体" w:cs="宋体"/>
          <w:color w:val="auto"/>
          <w:sz w:val="24"/>
          <w:szCs w:val="24"/>
          <w:highlight w:val="none"/>
          <w:u w:val="none" w:color="000000"/>
          <w:lang w:bidi="ar"/>
        </w:rPr>
        <w:t xml:space="preserve"> </w:t>
      </w:r>
    </w:p>
    <w:p w14:paraId="69B6D8BD">
      <w:pPr>
        <w:spacing w:before="120" w:line="480" w:lineRule="auto"/>
        <w:ind w:left="960"/>
        <w:textAlignment w:val="baseline"/>
        <w:rPr>
          <w:rFonts w:hint="eastAsia" w:ascii="宋体" w:hAnsi="宋体" w:cs="宋体"/>
          <w:color w:val="auto"/>
          <w:sz w:val="24"/>
          <w:szCs w:val="24"/>
          <w:highlight w:val="none"/>
        </w:rPr>
      </w:pPr>
      <w:r>
        <w:rPr>
          <w:rFonts w:hint="eastAsia" w:ascii="宋体" w:hAnsi="宋体" w:cs="宋体"/>
          <w:color w:val="auto"/>
          <w:sz w:val="24"/>
          <w:szCs w:val="24"/>
          <w:highlight w:val="none"/>
          <w:u w:val="none" w:color="000000"/>
          <w:lang w:bidi="ar"/>
        </w:rPr>
        <w:t xml:space="preserve"> </w:t>
      </w:r>
    </w:p>
    <w:p w14:paraId="7D57DE9E">
      <w:pPr>
        <w:spacing w:before="120" w:line="480" w:lineRule="auto"/>
        <w:ind w:left="960"/>
        <w:textAlignment w:val="baseline"/>
        <w:rPr>
          <w:rFonts w:hint="eastAsia" w:ascii="宋体" w:hAnsi="宋体" w:cs="宋体"/>
          <w:color w:val="auto"/>
          <w:sz w:val="24"/>
          <w:szCs w:val="24"/>
          <w:highlight w:val="none"/>
        </w:rPr>
      </w:pPr>
      <w:r>
        <w:rPr>
          <w:rFonts w:hint="eastAsia" w:ascii="宋体" w:hAnsi="宋体" w:cs="宋体"/>
          <w:color w:val="auto"/>
          <w:sz w:val="24"/>
          <w:szCs w:val="24"/>
          <w:highlight w:val="none"/>
          <w:u w:val="none" w:color="000000"/>
          <w:lang w:bidi="ar"/>
        </w:rPr>
        <w:t xml:space="preserve"> </w:t>
      </w:r>
    </w:p>
    <w:p w14:paraId="6C32503A">
      <w:pPr>
        <w:spacing w:before="120" w:line="480" w:lineRule="auto"/>
        <w:ind w:left="960"/>
        <w:textAlignment w:val="baseline"/>
        <w:rPr>
          <w:rFonts w:hint="eastAsia" w:ascii="宋体" w:hAnsi="宋体" w:cs="宋体"/>
          <w:color w:val="auto"/>
          <w:sz w:val="24"/>
          <w:szCs w:val="24"/>
          <w:highlight w:val="none"/>
        </w:rPr>
      </w:pPr>
      <w:r>
        <w:rPr>
          <w:rFonts w:hint="eastAsia" w:ascii="宋体" w:hAnsi="宋体" w:cs="宋体"/>
          <w:color w:val="auto"/>
          <w:sz w:val="24"/>
          <w:szCs w:val="24"/>
          <w:highlight w:val="none"/>
          <w:u w:val="none" w:color="000000"/>
          <w:lang w:bidi="ar"/>
        </w:rPr>
        <w:t xml:space="preserve"> </w:t>
      </w:r>
    </w:p>
    <w:p w14:paraId="029B7E7E">
      <w:pPr>
        <w:spacing w:before="120" w:line="480" w:lineRule="auto"/>
        <w:ind w:left="960"/>
        <w:textAlignment w:val="baseline"/>
        <w:rPr>
          <w:rFonts w:hint="eastAsia" w:ascii="宋体" w:hAnsi="宋体" w:cs="宋体"/>
          <w:color w:val="auto"/>
          <w:sz w:val="24"/>
          <w:szCs w:val="24"/>
          <w:highlight w:val="none"/>
          <w:u w:val="none" w:color="000000"/>
          <w:lang w:bidi="ar"/>
        </w:rPr>
      </w:pPr>
      <w:r>
        <w:rPr>
          <w:rFonts w:hint="eastAsia" w:ascii="宋体" w:hAnsi="宋体" w:cs="宋体"/>
          <w:color w:val="auto"/>
          <w:sz w:val="24"/>
          <w:szCs w:val="24"/>
          <w:highlight w:val="none"/>
          <w:u w:val="none" w:color="000000"/>
          <w:lang w:bidi="ar"/>
        </w:rPr>
        <w:t xml:space="preserve"> </w:t>
      </w:r>
    </w:p>
    <w:p w14:paraId="29B395D8">
      <w:pPr>
        <w:pStyle w:val="51"/>
        <w:ind w:firstLine="480"/>
        <w:rPr>
          <w:rFonts w:hint="eastAsia" w:ascii="宋体" w:hAnsi="宋体" w:eastAsia="宋体" w:cs="宋体"/>
          <w:color w:val="auto"/>
          <w:highlight w:val="none"/>
          <w:u w:val="none" w:color="000000"/>
          <w:lang w:bidi="ar"/>
        </w:rPr>
      </w:pPr>
    </w:p>
    <w:p w14:paraId="5F40C9E6">
      <w:pPr>
        <w:pStyle w:val="51"/>
        <w:ind w:firstLine="480"/>
        <w:rPr>
          <w:rFonts w:hint="eastAsia" w:ascii="宋体" w:hAnsi="宋体" w:eastAsia="宋体" w:cs="宋体"/>
          <w:color w:val="auto"/>
          <w:highlight w:val="none"/>
          <w:u w:val="none" w:color="000000"/>
          <w:lang w:bidi="ar"/>
        </w:rPr>
      </w:pPr>
    </w:p>
    <w:p w14:paraId="769A79EA">
      <w:pPr>
        <w:pStyle w:val="51"/>
        <w:ind w:firstLine="480"/>
        <w:rPr>
          <w:rFonts w:hint="eastAsia" w:ascii="宋体" w:hAnsi="宋体" w:eastAsia="宋体" w:cs="宋体"/>
          <w:color w:val="auto"/>
          <w:highlight w:val="none"/>
          <w:u w:val="none" w:color="000000"/>
          <w:lang w:bidi="ar"/>
        </w:rPr>
      </w:pPr>
    </w:p>
    <w:p w14:paraId="06048AE5">
      <w:pPr>
        <w:spacing w:before="120" w:line="480" w:lineRule="auto"/>
        <w:ind w:left="960"/>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 xml:space="preserve"> </w:t>
      </w:r>
    </w:p>
    <w:p w14:paraId="31B4233A">
      <w:pPr>
        <w:spacing w:before="120" w:line="480" w:lineRule="auto"/>
        <w:ind w:left="960"/>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 xml:space="preserve"> </w:t>
      </w:r>
    </w:p>
    <w:p w14:paraId="0716FF12">
      <w:pPr>
        <w:spacing w:before="120" w:line="480" w:lineRule="auto"/>
        <w:ind w:firstLine="840" w:firstLineChars="400"/>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 xml:space="preserve">项目名称：    </w:t>
      </w:r>
    </w:p>
    <w:p w14:paraId="2FB47695">
      <w:pPr>
        <w:spacing w:before="120" w:line="480" w:lineRule="auto"/>
        <w:ind w:firstLine="840" w:firstLineChars="400"/>
        <w:textAlignment w:val="baseline"/>
        <w:rPr>
          <w:rFonts w:hint="eastAsia" w:ascii="宋体" w:hAnsi="宋体" w:cs="宋体"/>
          <w:color w:val="auto"/>
          <w:szCs w:val="21"/>
          <w:highlight w:val="none"/>
          <w:u w:val="single" w:color="000000"/>
        </w:rPr>
      </w:pPr>
      <w:r>
        <w:rPr>
          <w:rFonts w:hint="eastAsia" w:ascii="宋体" w:hAnsi="宋体" w:cs="宋体"/>
          <w:color w:val="auto"/>
          <w:szCs w:val="21"/>
          <w:highlight w:val="none"/>
          <w:u w:val="none" w:color="000000"/>
          <w:lang w:bidi="ar"/>
        </w:rPr>
        <w:t>甲方（采购人）：</w:t>
      </w:r>
      <w:r>
        <w:rPr>
          <w:rFonts w:hint="eastAsia" w:ascii="宋体" w:hAnsi="宋体" w:cs="宋体"/>
          <w:color w:val="auto"/>
          <w:szCs w:val="21"/>
          <w:highlight w:val="none"/>
          <w:u w:val="single" w:color="000000"/>
          <w:lang w:bidi="ar"/>
        </w:rPr>
        <w:t xml:space="preserve">                              </w:t>
      </w:r>
    </w:p>
    <w:p w14:paraId="543A19DC">
      <w:pPr>
        <w:spacing w:before="120" w:line="480" w:lineRule="auto"/>
        <w:ind w:firstLine="840" w:firstLineChars="400"/>
        <w:textAlignment w:val="baseline"/>
        <w:rPr>
          <w:rFonts w:hint="eastAsia" w:ascii="宋体" w:hAnsi="宋体" w:cs="宋体"/>
          <w:color w:val="auto"/>
          <w:szCs w:val="21"/>
          <w:highlight w:val="none"/>
          <w:u w:val="single" w:color="000000"/>
        </w:rPr>
      </w:pPr>
      <w:r>
        <w:rPr>
          <w:rFonts w:hint="eastAsia" w:ascii="宋体" w:hAnsi="宋体" w:cs="宋体"/>
          <w:color w:val="auto"/>
          <w:szCs w:val="21"/>
          <w:highlight w:val="none"/>
          <w:u w:val="none" w:color="000000"/>
          <w:lang w:bidi="ar"/>
        </w:rPr>
        <w:t>乙方（成交人）：</w:t>
      </w:r>
      <w:r>
        <w:rPr>
          <w:rFonts w:hint="eastAsia" w:ascii="宋体" w:hAnsi="宋体" w:cs="宋体"/>
          <w:color w:val="auto"/>
          <w:szCs w:val="21"/>
          <w:highlight w:val="none"/>
          <w:u w:val="single" w:color="000000"/>
          <w:lang w:bidi="ar"/>
        </w:rPr>
        <w:t xml:space="preserve">                              </w:t>
      </w:r>
    </w:p>
    <w:p w14:paraId="3D1FA43F">
      <w:pPr>
        <w:spacing w:before="120" w:line="480" w:lineRule="auto"/>
        <w:ind w:firstLine="840" w:firstLineChars="400"/>
        <w:textAlignment w:val="baseline"/>
        <w:rPr>
          <w:rFonts w:hint="eastAsia" w:ascii="宋体" w:hAnsi="宋体" w:cs="宋体"/>
          <w:color w:val="auto"/>
          <w:szCs w:val="21"/>
          <w:highlight w:val="none"/>
          <w:u w:val="single" w:color="000000"/>
        </w:rPr>
      </w:pPr>
      <w:r>
        <w:rPr>
          <w:rFonts w:hint="eastAsia" w:ascii="宋体" w:hAnsi="宋体" w:cs="宋体"/>
          <w:color w:val="auto"/>
          <w:szCs w:val="21"/>
          <w:highlight w:val="none"/>
          <w:u w:val="none" w:color="000000"/>
          <w:lang w:bidi="ar"/>
        </w:rPr>
        <w:t>签订地：</w:t>
      </w:r>
      <w:r>
        <w:rPr>
          <w:rFonts w:hint="eastAsia" w:ascii="宋体" w:hAnsi="宋体" w:cs="宋体"/>
          <w:color w:val="auto"/>
          <w:szCs w:val="21"/>
          <w:highlight w:val="none"/>
          <w:u w:val="single" w:color="000000"/>
          <w:lang w:bidi="ar"/>
        </w:rPr>
        <w:t xml:space="preserve">                                     </w:t>
      </w:r>
    </w:p>
    <w:p w14:paraId="5EF0650D">
      <w:pPr>
        <w:spacing w:before="120" w:line="480" w:lineRule="auto"/>
        <w:ind w:firstLine="840" w:firstLineChars="400"/>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签订日期：</w:t>
      </w:r>
      <w:r>
        <w:rPr>
          <w:rFonts w:hint="eastAsia" w:ascii="宋体" w:hAnsi="宋体" w:cs="宋体"/>
          <w:color w:val="auto"/>
          <w:szCs w:val="21"/>
          <w:highlight w:val="none"/>
          <w:u w:val="single" w:color="000000"/>
          <w:lang w:bidi="ar"/>
        </w:rPr>
        <w:t xml:space="preserve">               </w:t>
      </w:r>
      <w:r>
        <w:rPr>
          <w:rFonts w:hint="eastAsia" w:ascii="宋体" w:hAnsi="宋体" w:cs="宋体"/>
          <w:color w:val="auto"/>
          <w:szCs w:val="21"/>
          <w:highlight w:val="none"/>
          <w:u w:val="none" w:color="000000"/>
          <w:lang w:bidi="ar"/>
        </w:rPr>
        <w:t>年</w:t>
      </w:r>
      <w:r>
        <w:rPr>
          <w:rFonts w:hint="eastAsia" w:ascii="宋体" w:hAnsi="宋体" w:cs="宋体"/>
          <w:color w:val="auto"/>
          <w:szCs w:val="21"/>
          <w:highlight w:val="none"/>
          <w:u w:val="single" w:color="000000"/>
          <w:lang w:bidi="ar"/>
        </w:rPr>
        <w:t xml:space="preserve">       </w:t>
      </w:r>
      <w:r>
        <w:rPr>
          <w:rFonts w:hint="eastAsia" w:ascii="宋体" w:hAnsi="宋体" w:cs="宋体"/>
          <w:color w:val="auto"/>
          <w:szCs w:val="21"/>
          <w:highlight w:val="none"/>
          <w:u w:val="none" w:color="000000"/>
          <w:lang w:bidi="ar"/>
        </w:rPr>
        <w:t>月</w:t>
      </w:r>
      <w:r>
        <w:rPr>
          <w:rFonts w:hint="eastAsia" w:ascii="宋体" w:hAnsi="宋体" w:cs="宋体"/>
          <w:color w:val="auto"/>
          <w:szCs w:val="21"/>
          <w:highlight w:val="none"/>
          <w:u w:val="single" w:color="000000"/>
          <w:lang w:bidi="ar"/>
        </w:rPr>
        <w:t xml:space="preserve">       </w:t>
      </w:r>
      <w:r>
        <w:rPr>
          <w:rFonts w:hint="eastAsia" w:ascii="宋体" w:hAnsi="宋体" w:cs="宋体"/>
          <w:color w:val="auto"/>
          <w:szCs w:val="21"/>
          <w:highlight w:val="none"/>
          <w:u w:val="none" w:color="000000"/>
          <w:lang w:bidi="ar"/>
        </w:rPr>
        <w:t>日</w:t>
      </w:r>
    </w:p>
    <w:p w14:paraId="6E4C3AF0">
      <w:pPr>
        <w:widowControl/>
        <w:spacing w:line="400" w:lineRule="exact"/>
        <w:ind w:firstLine="420" w:firstLineChars="200"/>
        <w:jc w:val="left"/>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br w:type="page"/>
      </w:r>
      <w:r>
        <w:rPr>
          <w:rFonts w:hint="eastAsia" w:ascii="宋体" w:hAnsi="宋体" w:cs="宋体"/>
          <w:i/>
          <w:iCs/>
          <w:color w:val="auto"/>
          <w:szCs w:val="21"/>
          <w:highlight w:val="none"/>
          <w:u w:val="single" w:color="000000"/>
          <w:lang w:bidi="ar"/>
        </w:rPr>
        <w:t>（采购人名称）</w:t>
      </w:r>
      <w:r>
        <w:rPr>
          <w:rFonts w:hint="eastAsia" w:ascii="宋体" w:hAnsi="宋体" w:cs="宋体"/>
          <w:color w:val="auto"/>
          <w:szCs w:val="21"/>
          <w:highlight w:val="none"/>
          <w:u w:val="none" w:color="000000"/>
          <w:lang w:bidi="ar"/>
        </w:rPr>
        <w:t>（以下简称：甲方）通过</w:t>
      </w:r>
      <w:r>
        <w:rPr>
          <w:rFonts w:hint="eastAsia" w:ascii="宋体" w:hAnsi="宋体" w:cs="宋体"/>
          <w:color w:val="auto"/>
          <w:szCs w:val="21"/>
          <w:highlight w:val="none"/>
          <w:u w:val="none" w:color="000000"/>
          <w:lang w:val="en-US" w:eastAsia="zh-CN" w:bidi="ar"/>
        </w:rPr>
        <w:t>自行公开</w:t>
      </w:r>
      <w:r>
        <w:rPr>
          <w:rFonts w:hint="eastAsia" w:ascii="宋体" w:hAnsi="宋体" w:cs="宋体"/>
          <w:color w:val="auto"/>
          <w:szCs w:val="21"/>
          <w:highlight w:val="none"/>
          <w:u w:val="none" w:color="000000"/>
          <w:lang w:bidi="ar"/>
        </w:rPr>
        <w:t>采购，经</w:t>
      </w:r>
      <w:r>
        <w:rPr>
          <w:rFonts w:hint="eastAsia" w:ascii="宋体" w:hAnsi="宋体" w:cs="宋体"/>
          <w:color w:val="auto"/>
          <w:szCs w:val="21"/>
          <w:highlight w:val="none"/>
          <w:u w:val="none" w:color="000000"/>
          <w:lang w:val="en-US" w:eastAsia="zh-CN" w:bidi="ar"/>
        </w:rPr>
        <w:t>评审</w:t>
      </w:r>
      <w:r>
        <w:rPr>
          <w:rFonts w:hint="eastAsia" w:ascii="宋体" w:hAnsi="宋体" w:cs="宋体"/>
          <w:color w:val="auto"/>
          <w:szCs w:val="21"/>
          <w:highlight w:val="none"/>
          <w:u w:val="none" w:color="000000"/>
          <w:lang w:bidi="ar"/>
        </w:rPr>
        <w:t>小组评定，确定</w:t>
      </w:r>
      <w:r>
        <w:rPr>
          <w:rFonts w:hint="eastAsia" w:ascii="宋体" w:hAnsi="宋体" w:cs="宋体"/>
          <w:i/>
          <w:iCs/>
          <w:color w:val="auto"/>
          <w:szCs w:val="21"/>
          <w:highlight w:val="none"/>
          <w:u w:val="single" w:color="000000"/>
          <w:lang w:bidi="ar"/>
        </w:rPr>
        <w:t>（</w:t>
      </w:r>
      <w:r>
        <w:rPr>
          <w:rFonts w:hint="eastAsia" w:ascii="宋体" w:hAnsi="宋体" w:cs="宋体"/>
          <w:i/>
          <w:iCs/>
          <w:color w:val="auto"/>
          <w:szCs w:val="21"/>
          <w:highlight w:val="none"/>
          <w:u w:val="single" w:color="000000"/>
          <w:lang w:val="en-US" w:eastAsia="zh-CN" w:bidi="ar"/>
        </w:rPr>
        <w:t>中标</w:t>
      </w:r>
      <w:r>
        <w:rPr>
          <w:rFonts w:hint="eastAsia" w:ascii="宋体" w:hAnsi="宋体" w:cs="宋体"/>
          <w:i/>
          <w:iCs/>
          <w:color w:val="auto"/>
          <w:szCs w:val="21"/>
          <w:highlight w:val="none"/>
          <w:u w:val="single" w:color="000000"/>
          <w:lang w:bidi="ar"/>
        </w:rPr>
        <w:t>人名称）</w:t>
      </w:r>
      <w:r>
        <w:rPr>
          <w:rFonts w:hint="eastAsia" w:ascii="宋体" w:hAnsi="宋体" w:cs="宋体"/>
          <w:color w:val="auto"/>
          <w:szCs w:val="21"/>
          <w:highlight w:val="none"/>
          <w:u w:val="none" w:color="000000"/>
          <w:lang w:bidi="ar"/>
        </w:rPr>
        <w:t>（以下简称：乙方）为本项目</w:t>
      </w:r>
      <w:r>
        <w:rPr>
          <w:rFonts w:hint="eastAsia" w:ascii="宋体" w:hAnsi="宋体" w:cs="宋体"/>
          <w:color w:val="auto"/>
          <w:szCs w:val="21"/>
          <w:highlight w:val="none"/>
          <w:u w:val="none" w:color="000000"/>
          <w:lang w:val="en-US" w:eastAsia="zh-CN" w:bidi="ar"/>
        </w:rPr>
        <w:t>中标</w:t>
      </w:r>
      <w:r>
        <w:rPr>
          <w:rFonts w:hint="eastAsia" w:ascii="宋体" w:hAnsi="宋体" w:cs="宋体"/>
          <w:color w:val="auto"/>
          <w:szCs w:val="21"/>
          <w:highlight w:val="none"/>
          <w:u w:val="none" w:color="000000"/>
          <w:lang w:bidi="ar"/>
        </w:rPr>
        <w:t>人，现按照采购文件确定的事项签订本合同。</w:t>
      </w:r>
    </w:p>
    <w:p w14:paraId="15EB7CDE">
      <w:pPr>
        <w:spacing w:line="400" w:lineRule="exact"/>
        <w:ind w:firstLine="435"/>
        <w:textAlignment w:val="baseline"/>
        <w:rPr>
          <w:rFonts w:hint="eastAsia" w:ascii="宋体" w:hAnsi="宋体" w:cs="宋体"/>
          <w:color w:val="auto"/>
          <w:szCs w:val="21"/>
          <w:highlight w:val="none"/>
          <w:u w:val="none" w:color="000000"/>
          <w:lang w:bidi="ar"/>
        </w:rPr>
      </w:pPr>
      <w:r>
        <w:rPr>
          <w:rFonts w:hint="eastAsia" w:ascii="宋体" w:hAnsi="宋体" w:cs="宋体"/>
          <w:color w:val="auto"/>
          <w:szCs w:val="21"/>
          <w:highlight w:val="none"/>
          <w:u w:val="none" w:color="000000"/>
          <w:lang w:bidi="ar"/>
        </w:rPr>
        <w:t>根据《中华人民共和国民法典》、《中华人民共和国政府采购法》等相关法律法规之规定，按照平等、自愿、公平和诚实信用的原则，经甲方和乙方协商一致，约定以下合同条款，以兹共同遵守、全面履行。</w:t>
      </w:r>
    </w:p>
    <w:p w14:paraId="3740988E">
      <w:pPr>
        <w:spacing w:line="360" w:lineRule="auto"/>
        <w:ind w:firstLine="437"/>
        <w:textAlignment w:val="baseline"/>
        <w:outlineLvl w:val="3"/>
        <w:rPr>
          <w:rFonts w:hint="eastAsia" w:ascii="宋体" w:hAnsi="宋体" w:cs="宋体"/>
          <w:b/>
          <w:bCs/>
          <w:color w:val="auto"/>
          <w:szCs w:val="21"/>
          <w:highlight w:val="none"/>
        </w:rPr>
      </w:pPr>
      <w:r>
        <w:rPr>
          <w:rFonts w:hint="eastAsia" w:ascii="宋体" w:hAnsi="宋体" w:cs="宋体"/>
          <w:b/>
          <w:bCs/>
          <w:color w:val="auto"/>
          <w:szCs w:val="21"/>
          <w:highlight w:val="none"/>
          <w:u w:val="none" w:color="000000"/>
          <w:lang w:bidi="ar"/>
        </w:rPr>
        <w:t>1.1 合同组成部分</w:t>
      </w:r>
    </w:p>
    <w:p w14:paraId="341C0ECD">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下列文件为本合同的组成部分，并构成一个整体，需综合解释、相互补充。如果下列文件内容出现不一致的情形，那么在保证按照采购文件确定的事项前提下，组成本合同的多个文件的优先适用顺序如下：</w:t>
      </w:r>
    </w:p>
    <w:p w14:paraId="64783C79">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1.1.1本合同及其补充合同、变更协议；</w:t>
      </w:r>
    </w:p>
    <w:p w14:paraId="726A3D1D">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1.1.2成交通知书；</w:t>
      </w:r>
    </w:p>
    <w:p w14:paraId="3134666C">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1.1.3</w:t>
      </w:r>
      <w:r>
        <w:rPr>
          <w:rFonts w:hint="eastAsia" w:ascii="宋体" w:hAnsi="宋体" w:cs="宋体"/>
          <w:color w:val="auto"/>
          <w:szCs w:val="21"/>
          <w:highlight w:val="none"/>
          <w:lang w:val="en-US" w:eastAsia="zh-CN"/>
        </w:rPr>
        <w:t>投标</w:t>
      </w:r>
      <w:r>
        <w:rPr>
          <w:rFonts w:hint="eastAsia" w:ascii="宋体" w:hAnsi="宋体" w:cs="宋体"/>
          <w:color w:val="auto"/>
          <w:szCs w:val="21"/>
          <w:highlight w:val="none"/>
          <w:u w:val="none" w:color="000000"/>
          <w:lang w:bidi="ar"/>
        </w:rPr>
        <w:t>文件（含澄清或者说明文件）；</w:t>
      </w:r>
    </w:p>
    <w:p w14:paraId="2361B224">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1.1.4</w:t>
      </w:r>
      <w:r>
        <w:rPr>
          <w:rFonts w:hint="eastAsia" w:ascii="宋体" w:hAnsi="宋体" w:cs="宋体"/>
          <w:color w:val="auto"/>
          <w:szCs w:val="21"/>
          <w:highlight w:val="none"/>
          <w:u w:val="none" w:color="000000"/>
          <w:lang w:val="en-US" w:eastAsia="zh-CN" w:bidi="ar"/>
        </w:rPr>
        <w:t>招标</w:t>
      </w:r>
      <w:r>
        <w:rPr>
          <w:rFonts w:hint="eastAsia" w:ascii="宋体" w:hAnsi="宋体" w:cs="宋体"/>
          <w:color w:val="auto"/>
          <w:szCs w:val="21"/>
          <w:highlight w:val="none"/>
          <w:u w:val="none" w:color="000000"/>
          <w:lang w:bidi="ar"/>
        </w:rPr>
        <w:t>文件（含澄清或者修改文件）；</w:t>
      </w:r>
    </w:p>
    <w:p w14:paraId="69FCFFB2">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1.1.5其他相关采购文件。</w:t>
      </w:r>
    </w:p>
    <w:p w14:paraId="2102059B">
      <w:pPr>
        <w:spacing w:line="360" w:lineRule="auto"/>
        <w:ind w:firstLine="437"/>
        <w:textAlignment w:val="baseline"/>
        <w:outlineLvl w:val="3"/>
        <w:rPr>
          <w:rFonts w:hint="eastAsia" w:ascii="宋体" w:hAnsi="宋体" w:cs="宋体"/>
          <w:b/>
          <w:bCs/>
          <w:color w:val="auto"/>
          <w:szCs w:val="21"/>
          <w:highlight w:val="none"/>
        </w:rPr>
      </w:pPr>
      <w:r>
        <w:rPr>
          <w:rFonts w:hint="eastAsia" w:ascii="宋体" w:hAnsi="宋体" w:cs="宋体"/>
          <w:b/>
          <w:bCs/>
          <w:color w:val="auto"/>
          <w:szCs w:val="21"/>
          <w:highlight w:val="none"/>
          <w:u w:val="none" w:color="000000"/>
          <w:lang w:bidi="ar"/>
        </w:rPr>
        <w:t>1.2 服务</w:t>
      </w:r>
    </w:p>
    <w:p w14:paraId="1FCE4D29">
      <w:pPr>
        <w:spacing w:line="360" w:lineRule="auto"/>
        <w:ind w:firstLine="435"/>
        <w:textAlignment w:val="baseline"/>
        <w:rPr>
          <w:rFonts w:hint="eastAsia" w:ascii="宋体" w:hAnsi="宋体" w:cs="宋体"/>
          <w:color w:val="auto"/>
          <w:szCs w:val="21"/>
          <w:highlight w:val="none"/>
          <w:u w:val="single" w:color="000000"/>
        </w:rPr>
      </w:pPr>
      <w:r>
        <w:rPr>
          <w:rFonts w:hint="eastAsia" w:ascii="宋体" w:hAnsi="宋体" w:cs="宋体"/>
          <w:color w:val="auto"/>
          <w:szCs w:val="21"/>
          <w:highlight w:val="none"/>
          <w:u w:val="none" w:color="000000"/>
          <w:lang w:bidi="ar"/>
        </w:rPr>
        <w:t>1.2.1服务名称：</w:t>
      </w:r>
      <w:r>
        <w:rPr>
          <w:rFonts w:hint="eastAsia" w:ascii="宋体" w:hAnsi="宋体" w:cs="宋体"/>
          <w:color w:val="auto"/>
          <w:szCs w:val="21"/>
          <w:highlight w:val="none"/>
          <w:u w:val="single" w:color="000000"/>
          <w:lang w:bidi="ar"/>
        </w:rPr>
        <w:t xml:space="preserve">                                                </w:t>
      </w:r>
      <w:r>
        <w:rPr>
          <w:rFonts w:hint="eastAsia" w:ascii="宋体" w:hAnsi="宋体" w:cs="宋体"/>
          <w:color w:val="auto"/>
          <w:szCs w:val="21"/>
          <w:highlight w:val="none"/>
          <w:u w:val="none" w:color="000000"/>
          <w:lang w:bidi="ar"/>
        </w:rPr>
        <w:t>；</w:t>
      </w:r>
    </w:p>
    <w:p w14:paraId="73469048">
      <w:pPr>
        <w:spacing w:line="360" w:lineRule="auto"/>
        <w:ind w:firstLine="435"/>
        <w:textAlignment w:val="baseline"/>
        <w:rPr>
          <w:rFonts w:hint="eastAsia" w:ascii="宋体" w:hAnsi="宋体" w:cs="宋体"/>
          <w:color w:val="auto"/>
          <w:szCs w:val="21"/>
          <w:highlight w:val="none"/>
          <w:u w:val="single" w:color="000000"/>
        </w:rPr>
      </w:pPr>
      <w:r>
        <w:rPr>
          <w:rFonts w:hint="eastAsia" w:ascii="宋体" w:hAnsi="宋体" w:cs="宋体"/>
          <w:color w:val="auto"/>
          <w:szCs w:val="21"/>
          <w:highlight w:val="none"/>
          <w:u w:val="none" w:color="000000"/>
          <w:lang w:bidi="ar"/>
        </w:rPr>
        <w:t>1.2.2服务内容：</w:t>
      </w:r>
      <w:r>
        <w:rPr>
          <w:rFonts w:hint="eastAsia" w:ascii="宋体" w:hAnsi="宋体" w:cs="宋体"/>
          <w:color w:val="auto"/>
          <w:szCs w:val="21"/>
          <w:highlight w:val="none"/>
          <w:u w:val="single" w:color="000000"/>
          <w:lang w:bidi="ar"/>
        </w:rPr>
        <w:t xml:space="preserve">                                                </w:t>
      </w:r>
      <w:r>
        <w:rPr>
          <w:rFonts w:hint="eastAsia" w:ascii="宋体" w:hAnsi="宋体" w:cs="宋体"/>
          <w:color w:val="auto"/>
          <w:szCs w:val="21"/>
          <w:highlight w:val="none"/>
          <w:u w:val="none" w:color="000000"/>
          <w:lang w:bidi="ar"/>
        </w:rPr>
        <w:t>；</w:t>
      </w:r>
    </w:p>
    <w:p w14:paraId="7A574A41">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1.2.3服务质量：</w:t>
      </w:r>
      <w:r>
        <w:rPr>
          <w:rFonts w:hint="eastAsia" w:ascii="宋体" w:hAnsi="宋体" w:cs="宋体"/>
          <w:color w:val="auto"/>
          <w:szCs w:val="21"/>
          <w:highlight w:val="none"/>
          <w:u w:val="single" w:color="000000"/>
          <w:lang w:bidi="ar"/>
        </w:rPr>
        <w:t xml:space="preserve">                                                </w:t>
      </w:r>
      <w:r>
        <w:rPr>
          <w:rFonts w:hint="eastAsia" w:ascii="宋体" w:hAnsi="宋体" w:cs="宋体"/>
          <w:color w:val="auto"/>
          <w:szCs w:val="21"/>
          <w:highlight w:val="none"/>
          <w:u w:val="none" w:color="000000"/>
          <w:lang w:bidi="ar"/>
        </w:rPr>
        <w:t>。</w:t>
      </w:r>
    </w:p>
    <w:p w14:paraId="44023A42">
      <w:pPr>
        <w:spacing w:line="360" w:lineRule="auto"/>
        <w:ind w:firstLine="437"/>
        <w:textAlignment w:val="baseline"/>
        <w:outlineLvl w:val="3"/>
        <w:rPr>
          <w:rFonts w:hint="eastAsia" w:ascii="宋体" w:hAnsi="宋体" w:cs="宋体"/>
          <w:b/>
          <w:bCs/>
          <w:color w:val="auto"/>
          <w:szCs w:val="21"/>
          <w:highlight w:val="none"/>
        </w:rPr>
      </w:pPr>
      <w:r>
        <w:rPr>
          <w:rFonts w:hint="eastAsia" w:ascii="宋体" w:hAnsi="宋体" w:cs="宋体"/>
          <w:b/>
          <w:bCs/>
          <w:color w:val="auto"/>
          <w:szCs w:val="21"/>
          <w:highlight w:val="none"/>
          <w:u w:val="none" w:color="000000"/>
          <w:lang w:bidi="ar"/>
        </w:rPr>
        <w:t>1.3 价款</w:t>
      </w:r>
    </w:p>
    <w:p w14:paraId="734B3E11">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本合同总价为：¥</w:t>
      </w:r>
      <w:r>
        <w:rPr>
          <w:rFonts w:hint="eastAsia" w:ascii="宋体" w:hAnsi="宋体" w:cs="宋体"/>
          <w:color w:val="auto"/>
          <w:szCs w:val="21"/>
          <w:highlight w:val="none"/>
          <w:u w:val="single" w:color="000000"/>
          <w:lang w:bidi="ar"/>
        </w:rPr>
        <w:t xml:space="preserve">           </w:t>
      </w:r>
      <w:r>
        <w:rPr>
          <w:rFonts w:hint="eastAsia" w:ascii="宋体" w:hAnsi="宋体" w:cs="宋体"/>
          <w:color w:val="auto"/>
          <w:szCs w:val="21"/>
          <w:highlight w:val="none"/>
          <w:u w:val="none" w:color="000000"/>
          <w:lang w:bidi="ar"/>
        </w:rPr>
        <w:t>元（大写：人民币</w:t>
      </w:r>
      <w:r>
        <w:rPr>
          <w:rFonts w:hint="eastAsia" w:ascii="宋体" w:hAnsi="宋体" w:cs="宋体"/>
          <w:color w:val="auto"/>
          <w:szCs w:val="21"/>
          <w:highlight w:val="none"/>
          <w:u w:val="single" w:color="000000"/>
          <w:lang w:bidi="ar"/>
        </w:rPr>
        <w:t xml:space="preserve">                 </w:t>
      </w:r>
      <w:r>
        <w:rPr>
          <w:rFonts w:hint="eastAsia" w:ascii="宋体" w:hAnsi="宋体" w:cs="宋体"/>
          <w:color w:val="auto"/>
          <w:szCs w:val="21"/>
          <w:highlight w:val="none"/>
          <w:u w:val="none" w:color="000000"/>
          <w:lang w:bidi="ar"/>
        </w:rPr>
        <w:t>元）。</w:t>
      </w:r>
    </w:p>
    <w:p w14:paraId="1CD9A7F5">
      <w:pPr>
        <w:spacing w:line="360" w:lineRule="auto"/>
        <w:ind w:firstLine="435"/>
        <w:textAlignment w:val="baseline"/>
        <w:rPr>
          <w:rFonts w:hint="eastAsia" w:ascii="宋体" w:hAnsi="宋体" w:cs="宋体"/>
          <w:color w:val="auto"/>
          <w:szCs w:val="21"/>
          <w:highlight w:val="none"/>
          <w:u w:val="single" w:color="000000"/>
        </w:rPr>
      </w:pPr>
      <w:r>
        <w:rPr>
          <w:rFonts w:hint="eastAsia" w:ascii="宋体" w:hAnsi="宋体" w:cs="宋体"/>
          <w:color w:val="auto"/>
          <w:szCs w:val="21"/>
          <w:highlight w:val="none"/>
          <w:u w:val="none" w:color="000000"/>
          <w:lang w:bidi="ar"/>
        </w:rPr>
        <w:t>分项价格：</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6"/>
        <w:gridCol w:w="4305"/>
        <w:gridCol w:w="3256"/>
      </w:tblGrid>
      <w:tr w14:paraId="29251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56" w:type="dxa"/>
            <w:tcBorders>
              <w:top w:val="single" w:color="auto" w:sz="4" w:space="0"/>
              <w:left w:val="single" w:color="auto" w:sz="4" w:space="0"/>
              <w:bottom w:val="single" w:color="auto" w:sz="4" w:space="0"/>
              <w:right w:val="single" w:color="auto" w:sz="4" w:space="0"/>
            </w:tcBorders>
            <w:noWrap w:val="0"/>
            <w:vAlign w:val="center"/>
          </w:tcPr>
          <w:p w14:paraId="0385E61E">
            <w:pPr>
              <w:keepNext w:val="0"/>
              <w:keepLines w:val="0"/>
              <w:suppressLineNumbers w:val="0"/>
              <w:spacing w:before="0" w:beforeAutospacing="0" w:after="0" w:afterAutospacing="0" w:line="357" w:lineRule="atLeast"/>
              <w:ind w:left="0" w:right="0"/>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序号</w:t>
            </w:r>
          </w:p>
        </w:tc>
        <w:tc>
          <w:tcPr>
            <w:tcW w:w="4305" w:type="dxa"/>
            <w:tcBorders>
              <w:top w:val="single" w:color="auto" w:sz="4" w:space="0"/>
              <w:left w:val="nil"/>
              <w:bottom w:val="single" w:color="auto" w:sz="4" w:space="0"/>
              <w:right w:val="single" w:color="auto" w:sz="4" w:space="0"/>
            </w:tcBorders>
            <w:noWrap w:val="0"/>
            <w:vAlign w:val="center"/>
          </w:tcPr>
          <w:p w14:paraId="1D32BD16">
            <w:pPr>
              <w:keepNext w:val="0"/>
              <w:keepLines w:val="0"/>
              <w:suppressLineNumbers w:val="0"/>
              <w:spacing w:before="0" w:beforeAutospacing="0" w:after="0" w:afterAutospacing="0" w:line="357" w:lineRule="atLeast"/>
              <w:ind w:left="0" w:right="0" w:firstLine="200"/>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分项名称</w:t>
            </w:r>
          </w:p>
        </w:tc>
        <w:tc>
          <w:tcPr>
            <w:tcW w:w="3256" w:type="dxa"/>
            <w:tcBorders>
              <w:top w:val="single" w:color="auto" w:sz="4" w:space="0"/>
              <w:left w:val="nil"/>
              <w:bottom w:val="single" w:color="auto" w:sz="4" w:space="0"/>
              <w:right w:val="single" w:color="auto" w:sz="4" w:space="0"/>
            </w:tcBorders>
            <w:noWrap w:val="0"/>
            <w:vAlign w:val="center"/>
          </w:tcPr>
          <w:p w14:paraId="113D5EDE">
            <w:pPr>
              <w:keepNext w:val="0"/>
              <w:keepLines w:val="0"/>
              <w:suppressLineNumbers w:val="0"/>
              <w:spacing w:before="0" w:beforeAutospacing="0" w:after="0" w:afterAutospacing="0" w:line="357" w:lineRule="atLeast"/>
              <w:ind w:left="0" w:right="0"/>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分项价格</w:t>
            </w:r>
          </w:p>
        </w:tc>
      </w:tr>
      <w:tr w14:paraId="06508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56" w:type="dxa"/>
            <w:tcBorders>
              <w:top w:val="single" w:color="auto" w:sz="4" w:space="0"/>
              <w:left w:val="single" w:color="auto" w:sz="4" w:space="0"/>
              <w:bottom w:val="single" w:color="auto" w:sz="4" w:space="0"/>
              <w:right w:val="single" w:color="auto" w:sz="4" w:space="0"/>
            </w:tcBorders>
            <w:noWrap w:val="0"/>
            <w:vAlign w:val="top"/>
          </w:tcPr>
          <w:p w14:paraId="11AAF6B6">
            <w:pPr>
              <w:keepNext w:val="0"/>
              <w:keepLines w:val="0"/>
              <w:suppressLineNumbers w:val="0"/>
              <w:spacing w:before="0" w:beforeAutospacing="0" w:after="0" w:afterAutospacing="0" w:line="357" w:lineRule="atLeast"/>
              <w:ind w:left="0" w:right="0"/>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1</w:t>
            </w:r>
          </w:p>
        </w:tc>
        <w:tc>
          <w:tcPr>
            <w:tcW w:w="4305" w:type="dxa"/>
            <w:tcBorders>
              <w:top w:val="single" w:color="auto" w:sz="4" w:space="0"/>
              <w:left w:val="nil"/>
              <w:bottom w:val="single" w:color="auto" w:sz="4" w:space="0"/>
              <w:right w:val="single" w:color="auto" w:sz="4" w:space="0"/>
            </w:tcBorders>
            <w:noWrap w:val="0"/>
            <w:vAlign w:val="center"/>
          </w:tcPr>
          <w:p w14:paraId="0FCD8321">
            <w:pPr>
              <w:keepNext w:val="0"/>
              <w:keepLines w:val="0"/>
              <w:suppressLineNumbers w:val="0"/>
              <w:spacing w:before="0" w:beforeAutospacing="0" w:after="0" w:afterAutospacing="0" w:line="357" w:lineRule="atLeast"/>
              <w:ind w:left="0" w:right="0" w:firstLine="200"/>
              <w:jc w:val="center"/>
              <w:textAlignment w:val="baseline"/>
              <w:rPr>
                <w:rFonts w:hint="eastAsia" w:ascii="宋体" w:hAnsi="宋体" w:cs="宋体"/>
                <w:color w:val="auto"/>
                <w:szCs w:val="21"/>
                <w:highlight w:val="none"/>
              </w:rPr>
            </w:pPr>
          </w:p>
        </w:tc>
        <w:tc>
          <w:tcPr>
            <w:tcW w:w="3256" w:type="dxa"/>
            <w:tcBorders>
              <w:top w:val="single" w:color="auto" w:sz="4" w:space="0"/>
              <w:left w:val="nil"/>
              <w:bottom w:val="single" w:color="auto" w:sz="4" w:space="0"/>
              <w:right w:val="single" w:color="auto" w:sz="4" w:space="0"/>
            </w:tcBorders>
            <w:noWrap w:val="0"/>
            <w:vAlign w:val="center"/>
          </w:tcPr>
          <w:p w14:paraId="5699CEBD">
            <w:pPr>
              <w:keepNext w:val="0"/>
              <w:keepLines w:val="0"/>
              <w:suppressLineNumbers w:val="0"/>
              <w:spacing w:before="0" w:beforeAutospacing="0" w:after="0" w:afterAutospacing="0" w:line="357" w:lineRule="atLeast"/>
              <w:ind w:left="0" w:right="0" w:firstLine="200"/>
              <w:jc w:val="center"/>
              <w:textAlignment w:val="baseline"/>
              <w:rPr>
                <w:rFonts w:hint="eastAsia" w:ascii="宋体" w:hAnsi="宋体" w:cs="宋体"/>
                <w:color w:val="auto"/>
                <w:szCs w:val="21"/>
                <w:highlight w:val="none"/>
              </w:rPr>
            </w:pPr>
          </w:p>
        </w:tc>
      </w:tr>
      <w:tr w14:paraId="5BC7F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56" w:type="dxa"/>
            <w:tcBorders>
              <w:top w:val="single" w:color="auto" w:sz="4" w:space="0"/>
              <w:left w:val="single" w:color="auto" w:sz="4" w:space="0"/>
              <w:bottom w:val="single" w:color="auto" w:sz="4" w:space="0"/>
              <w:right w:val="single" w:color="auto" w:sz="4" w:space="0"/>
            </w:tcBorders>
            <w:noWrap w:val="0"/>
            <w:vAlign w:val="top"/>
          </w:tcPr>
          <w:p w14:paraId="180669BE">
            <w:pPr>
              <w:keepNext w:val="0"/>
              <w:keepLines w:val="0"/>
              <w:suppressLineNumbers w:val="0"/>
              <w:spacing w:before="0" w:beforeAutospacing="0" w:after="0" w:afterAutospacing="0" w:line="357" w:lineRule="atLeast"/>
              <w:ind w:left="0" w:right="0"/>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2</w:t>
            </w:r>
          </w:p>
        </w:tc>
        <w:tc>
          <w:tcPr>
            <w:tcW w:w="4305" w:type="dxa"/>
            <w:tcBorders>
              <w:top w:val="single" w:color="auto" w:sz="4" w:space="0"/>
              <w:left w:val="nil"/>
              <w:bottom w:val="single" w:color="auto" w:sz="4" w:space="0"/>
              <w:right w:val="single" w:color="auto" w:sz="4" w:space="0"/>
            </w:tcBorders>
            <w:noWrap w:val="0"/>
            <w:vAlign w:val="center"/>
          </w:tcPr>
          <w:p w14:paraId="2BC286D9">
            <w:pPr>
              <w:keepNext w:val="0"/>
              <w:keepLines w:val="0"/>
              <w:suppressLineNumbers w:val="0"/>
              <w:spacing w:before="0" w:beforeAutospacing="0" w:after="0" w:afterAutospacing="0" w:line="357" w:lineRule="atLeast"/>
              <w:ind w:left="0" w:right="0" w:firstLine="200"/>
              <w:jc w:val="center"/>
              <w:textAlignment w:val="baseline"/>
              <w:rPr>
                <w:rFonts w:hint="eastAsia" w:ascii="宋体" w:hAnsi="宋体" w:cs="宋体"/>
                <w:color w:val="auto"/>
                <w:szCs w:val="21"/>
                <w:highlight w:val="none"/>
              </w:rPr>
            </w:pPr>
          </w:p>
        </w:tc>
        <w:tc>
          <w:tcPr>
            <w:tcW w:w="3256" w:type="dxa"/>
            <w:tcBorders>
              <w:top w:val="single" w:color="auto" w:sz="4" w:space="0"/>
              <w:left w:val="nil"/>
              <w:bottom w:val="single" w:color="auto" w:sz="4" w:space="0"/>
              <w:right w:val="single" w:color="auto" w:sz="4" w:space="0"/>
            </w:tcBorders>
            <w:noWrap w:val="0"/>
            <w:vAlign w:val="center"/>
          </w:tcPr>
          <w:p w14:paraId="60695C74">
            <w:pPr>
              <w:keepNext w:val="0"/>
              <w:keepLines w:val="0"/>
              <w:suppressLineNumbers w:val="0"/>
              <w:spacing w:before="0" w:beforeAutospacing="0" w:after="0" w:afterAutospacing="0" w:line="357" w:lineRule="atLeast"/>
              <w:ind w:left="0" w:right="0" w:firstLine="200"/>
              <w:jc w:val="center"/>
              <w:textAlignment w:val="baseline"/>
              <w:rPr>
                <w:rFonts w:hint="eastAsia" w:ascii="宋体" w:hAnsi="宋体" w:cs="宋体"/>
                <w:color w:val="auto"/>
                <w:szCs w:val="21"/>
                <w:highlight w:val="none"/>
              </w:rPr>
            </w:pPr>
          </w:p>
        </w:tc>
      </w:tr>
      <w:tr w14:paraId="40D07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56" w:type="dxa"/>
            <w:tcBorders>
              <w:top w:val="single" w:color="auto" w:sz="4" w:space="0"/>
              <w:left w:val="single" w:color="auto" w:sz="4" w:space="0"/>
              <w:bottom w:val="single" w:color="auto" w:sz="4" w:space="0"/>
              <w:right w:val="single" w:color="auto" w:sz="4" w:space="0"/>
            </w:tcBorders>
            <w:noWrap w:val="0"/>
            <w:vAlign w:val="top"/>
          </w:tcPr>
          <w:p w14:paraId="390A6282">
            <w:pPr>
              <w:keepNext w:val="0"/>
              <w:keepLines w:val="0"/>
              <w:suppressLineNumbers w:val="0"/>
              <w:spacing w:before="0" w:beforeAutospacing="0" w:after="0" w:afterAutospacing="0" w:line="357" w:lineRule="atLeast"/>
              <w:ind w:left="0" w:right="0"/>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3</w:t>
            </w:r>
          </w:p>
        </w:tc>
        <w:tc>
          <w:tcPr>
            <w:tcW w:w="4305" w:type="dxa"/>
            <w:tcBorders>
              <w:top w:val="single" w:color="auto" w:sz="4" w:space="0"/>
              <w:left w:val="nil"/>
              <w:bottom w:val="single" w:color="auto" w:sz="4" w:space="0"/>
              <w:right w:val="single" w:color="auto" w:sz="4" w:space="0"/>
            </w:tcBorders>
            <w:noWrap w:val="0"/>
            <w:vAlign w:val="center"/>
          </w:tcPr>
          <w:p w14:paraId="1547A4EF">
            <w:pPr>
              <w:keepNext w:val="0"/>
              <w:keepLines w:val="0"/>
              <w:suppressLineNumbers w:val="0"/>
              <w:spacing w:before="0" w:beforeAutospacing="0" w:after="0" w:afterAutospacing="0" w:line="357" w:lineRule="atLeast"/>
              <w:ind w:left="0" w:right="0" w:firstLine="200"/>
              <w:jc w:val="center"/>
              <w:textAlignment w:val="baseline"/>
              <w:rPr>
                <w:rFonts w:hint="eastAsia" w:ascii="宋体" w:hAnsi="宋体" w:cs="宋体"/>
                <w:color w:val="auto"/>
                <w:szCs w:val="21"/>
                <w:highlight w:val="none"/>
              </w:rPr>
            </w:pPr>
          </w:p>
        </w:tc>
        <w:tc>
          <w:tcPr>
            <w:tcW w:w="3256" w:type="dxa"/>
            <w:tcBorders>
              <w:top w:val="single" w:color="auto" w:sz="4" w:space="0"/>
              <w:left w:val="nil"/>
              <w:bottom w:val="single" w:color="auto" w:sz="4" w:space="0"/>
              <w:right w:val="single" w:color="auto" w:sz="4" w:space="0"/>
            </w:tcBorders>
            <w:noWrap w:val="0"/>
            <w:vAlign w:val="center"/>
          </w:tcPr>
          <w:p w14:paraId="16761873">
            <w:pPr>
              <w:keepNext w:val="0"/>
              <w:keepLines w:val="0"/>
              <w:suppressLineNumbers w:val="0"/>
              <w:spacing w:before="0" w:beforeAutospacing="0" w:after="0" w:afterAutospacing="0" w:line="357" w:lineRule="atLeast"/>
              <w:ind w:left="0" w:right="0" w:firstLine="200"/>
              <w:jc w:val="center"/>
              <w:textAlignment w:val="baseline"/>
              <w:rPr>
                <w:rFonts w:hint="eastAsia" w:ascii="宋体" w:hAnsi="宋体" w:cs="宋体"/>
                <w:color w:val="auto"/>
                <w:szCs w:val="21"/>
                <w:highlight w:val="none"/>
              </w:rPr>
            </w:pPr>
          </w:p>
        </w:tc>
      </w:tr>
      <w:tr w14:paraId="197F0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56" w:type="dxa"/>
            <w:tcBorders>
              <w:top w:val="single" w:color="auto" w:sz="4" w:space="0"/>
              <w:left w:val="single" w:color="auto" w:sz="4" w:space="0"/>
              <w:bottom w:val="single" w:color="auto" w:sz="4" w:space="0"/>
              <w:right w:val="single" w:color="auto" w:sz="4" w:space="0"/>
            </w:tcBorders>
            <w:noWrap w:val="0"/>
            <w:vAlign w:val="top"/>
          </w:tcPr>
          <w:p w14:paraId="3E6952BD">
            <w:pPr>
              <w:keepNext w:val="0"/>
              <w:keepLines w:val="0"/>
              <w:suppressLineNumbers w:val="0"/>
              <w:spacing w:before="0" w:beforeAutospacing="0" w:after="0" w:afterAutospacing="0" w:line="357" w:lineRule="atLeast"/>
              <w:ind w:left="0" w:right="0"/>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w:t>
            </w:r>
          </w:p>
        </w:tc>
        <w:tc>
          <w:tcPr>
            <w:tcW w:w="4305" w:type="dxa"/>
            <w:tcBorders>
              <w:top w:val="single" w:color="auto" w:sz="4" w:space="0"/>
              <w:left w:val="nil"/>
              <w:bottom w:val="single" w:color="auto" w:sz="4" w:space="0"/>
              <w:right w:val="single" w:color="auto" w:sz="4" w:space="0"/>
            </w:tcBorders>
            <w:noWrap w:val="0"/>
            <w:vAlign w:val="center"/>
          </w:tcPr>
          <w:p w14:paraId="24011F2D">
            <w:pPr>
              <w:keepNext w:val="0"/>
              <w:keepLines w:val="0"/>
              <w:suppressLineNumbers w:val="0"/>
              <w:spacing w:before="0" w:beforeAutospacing="0" w:after="0" w:afterAutospacing="0" w:line="357" w:lineRule="atLeast"/>
              <w:ind w:left="0" w:right="0" w:firstLine="200"/>
              <w:jc w:val="center"/>
              <w:textAlignment w:val="baseline"/>
              <w:rPr>
                <w:rFonts w:hint="eastAsia" w:ascii="宋体" w:hAnsi="宋体" w:cs="宋体"/>
                <w:color w:val="auto"/>
                <w:szCs w:val="21"/>
                <w:highlight w:val="none"/>
              </w:rPr>
            </w:pPr>
          </w:p>
        </w:tc>
        <w:tc>
          <w:tcPr>
            <w:tcW w:w="3256" w:type="dxa"/>
            <w:tcBorders>
              <w:top w:val="single" w:color="auto" w:sz="4" w:space="0"/>
              <w:left w:val="nil"/>
              <w:bottom w:val="single" w:color="auto" w:sz="4" w:space="0"/>
              <w:right w:val="single" w:color="auto" w:sz="4" w:space="0"/>
            </w:tcBorders>
            <w:noWrap w:val="0"/>
            <w:vAlign w:val="center"/>
          </w:tcPr>
          <w:p w14:paraId="105D9432">
            <w:pPr>
              <w:keepNext w:val="0"/>
              <w:keepLines w:val="0"/>
              <w:suppressLineNumbers w:val="0"/>
              <w:spacing w:before="0" w:beforeAutospacing="0" w:after="0" w:afterAutospacing="0" w:line="357" w:lineRule="atLeast"/>
              <w:ind w:left="0" w:right="0" w:firstLine="200"/>
              <w:jc w:val="center"/>
              <w:textAlignment w:val="baseline"/>
              <w:rPr>
                <w:rFonts w:hint="eastAsia" w:ascii="宋体" w:hAnsi="宋体" w:cs="宋体"/>
                <w:color w:val="auto"/>
                <w:szCs w:val="21"/>
                <w:highlight w:val="none"/>
              </w:rPr>
            </w:pPr>
          </w:p>
        </w:tc>
      </w:tr>
      <w:tr w14:paraId="769F0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261" w:type="dxa"/>
            <w:gridSpan w:val="2"/>
            <w:tcBorders>
              <w:top w:val="single" w:color="auto" w:sz="4" w:space="0"/>
              <w:left w:val="single" w:color="auto" w:sz="4" w:space="0"/>
              <w:bottom w:val="single" w:color="auto" w:sz="4" w:space="0"/>
              <w:right w:val="single" w:color="auto" w:sz="4" w:space="0"/>
            </w:tcBorders>
            <w:noWrap w:val="0"/>
            <w:vAlign w:val="center"/>
          </w:tcPr>
          <w:p w14:paraId="3288FDD5">
            <w:pPr>
              <w:keepNext w:val="0"/>
              <w:keepLines w:val="0"/>
              <w:suppressLineNumbers w:val="0"/>
              <w:spacing w:before="0" w:beforeAutospacing="0" w:after="0" w:afterAutospacing="0" w:line="357" w:lineRule="atLeast"/>
              <w:ind w:left="0" w:right="0" w:firstLine="200"/>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总价</w:t>
            </w:r>
          </w:p>
        </w:tc>
        <w:tc>
          <w:tcPr>
            <w:tcW w:w="3256" w:type="dxa"/>
            <w:tcBorders>
              <w:top w:val="single" w:color="auto" w:sz="4" w:space="0"/>
              <w:left w:val="nil"/>
              <w:bottom w:val="single" w:color="auto" w:sz="4" w:space="0"/>
              <w:right w:val="single" w:color="auto" w:sz="4" w:space="0"/>
            </w:tcBorders>
            <w:noWrap w:val="0"/>
            <w:vAlign w:val="center"/>
          </w:tcPr>
          <w:p w14:paraId="797D4F4B">
            <w:pPr>
              <w:keepNext w:val="0"/>
              <w:keepLines w:val="0"/>
              <w:suppressLineNumbers w:val="0"/>
              <w:spacing w:before="0" w:beforeAutospacing="0" w:after="0" w:afterAutospacing="0" w:line="357" w:lineRule="atLeast"/>
              <w:ind w:left="0" w:right="0" w:firstLine="200"/>
              <w:jc w:val="center"/>
              <w:textAlignment w:val="baseline"/>
              <w:rPr>
                <w:rFonts w:hint="eastAsia" w:ascii="宋体" w:hAnsi="宋体" w:cs="宋体"/>
                <w:color w:val="auto"/>
                <w:szCs w:val="21"/>
                <w:highlight w:val="none"/>
              </w:rPr>
            </w:pPr>
          </w:p>
        </w:tc>
      </w:tr>
    </w:tbl>
    <w:p w14:paraId="60E187E9">
      <w:pPr>
        <w:spacing w:line="360" w:lineRule="auto"/>
        <w:ind w:firstLine="437"/>
        <w:textAlignment w:val="baseline"/>
        <w:outlineLvl w:val="3"/>
        <w:rPr>
          <w:rFonts w:hint="eastAsia" w:ascii="宋体" w:hAnsi="宋体" w:cs="宋体"/>
          <w:b/>
          <w:bCs/>
          <w:color w:val="auto"/>
          <w:szCs w:val="21"/>
          <w:highlight w:val="none"/>
        </w:rPr>
      </w:pPr>
      <w:r>
        <w:rPr>
          <w:rFonts w:hint="eastAsia" w:ascii="宋体" w:hAnsi="宋体" w:cs="宋体"/>
          <w:b/>
          <w:bCs/>
          <w:color w:val="auto"/>
          <w:szCs w:val="21"/>
          <w:highlight w:val="none"/>
          <w:u w:val="none" w:color="000000"/>
          <w:lang w:bidi="ar"/>
        </w:rPr>
        <w:t>1.4 付款方式和发票开具方式</w:t>
      </w:r>
    </w:p>
    <w:p w14:paraId="39041DE6">
      <w:pPr>
        <w:pStyle w:val="89"/>
        <w:spacing w:before="0" w:beforeAutospacing="0" w:after="0" w:afterAutospacing="0" w:line="360" w:lineRule="auto"/>
        <w:ind w:firstLine="422" w:firstLineChars="200"/>
        <w:jc w:val="both"/>
        <w:rPr>
          <w:b/>
          <w:bCs/>
          <w:color w:val="auto"/>
          <w:sz w:val="21"/>
          <w:szCs w:val="21"/>
          <w:highlight w:val="none"/>
          <w:u w:val="single" w:color="000000"/>
        </w:rPr>
      </w:pPr>
      <w:r>
        <w:rPr>
          <w:rFonts w:cs="宋体"/>
          <w:b/>
          <w:bCs/>
          <w:color w:val="auto"/>
          <w:sz w:val="21"/>
          <w:szCs w:val="21"/>
          <w:highlight w:val="none"/>
        </w:rPr>
        <w:t>1.4.1付款方式：</w:t>
      </w:r>
      <w:r>
        <w:rPr>
          <w:b/>
          <w:bCs/>
          <w:color w:val="auto"/>
          <w:sz w:val="21"/>
          <w:szCs w:val="21"/>
          <w:highlight w:val="none"/>
          <w:u w:val="single" w:color="000000"/>
        </w:rPr>
        <w:t xml:space="preserve">                                              </w:t>
      </w:r>
      <w:r>
        <w:rPr>
          <w:rFonts w:cs="宋体"/>
          <w:b/>
          <w:bCs/>
          <w:color w:val="auto"/>
          <w:sz w:val="21"/>
          <w:szCs w:val="21"/>
          <w:highlight w:val="none"/>
          <w:u w:val="single" w:color="000000"/>
        </w:rPr>
        <w:t>。</w:t>
      </w:r>
    </w:p>
    <w:p w14:paraId="21C55A83">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1.4.2发票开具方式：</w:t>
      </w:r>
      <w:r>
        <w:rPr>
          <w:rFonts w:hint="eastAsia" w:ascii="宋体" w:hAnsi="宋体" w:cs="宋体"/>
          <w:color w:val="auto"/>
          <w:szCs w:val="21"/>
          <w:highlight w:val="none"/>
          <w:u w:val="single" w:color="000000"/>
          <w:lang w:bidi="ar"/>
        </w:rPr>
        <w:t xml:space="preserve">                                            </w:t>
      </w:r>
      <w:r>
        <w:rPr>
          <w:rFonts w:hint="eastAsia" w:ascii="宋体" w:hAnsi="宋体" w:cs="宋体"/>
          <w:color w:val="auto"/>
          <w:szCs w:val="21"/>
          <w:highlight w:val="none"/>
          <w:u w:val="none" w:color="000000"/>
          <w:lang w:bidi="ar"/>
        </w:rPr>
        <w:t>。</w:t>
      </w:r>
    </w:p>
    <w:p w14:paraId="4353A810">
      <w:pPr>
        <w:spacing w:line="360" w:lineRule="auto"/>
        <w:ind w:firstLine="437"/>
        <w:textAlignment w:val="baseline"/>
        <w:outlineLvl w:val="3"/>
        <w:rPr>
          <w:rFonts w:hint="eastAsia" w:ascii="宋体" w:hAnsi="宋体" w:cs="宋体"/>
          <w:b/>
          <w:bCs/>
          <w:color w:val="auto"/>
          <w:szCs w:val="21"/>
          <w:highlight w:val="none"/>
        </w:rPr>
      </w:pPr>
      <w:r>
        <w:rPr>
          <w:rFonts w:hint="eastAsia" w:ascii="宋体" w:hAnsi="宋体" w:cs="宋体"/>
          <w:b/>
          <w:bCs/>
          <w:color w:val="auto"/>
          <w:szCs w:val="21"/>
          <w:highlight w:val="none"/>
          <w:u w:val="none" w:color="000000"/>
          <w:lang w:bidi="ar"/>
        </w:rPr>
        <w:t>1.5 服务期限、地点和方式</w:t>
      </w:r>
    </w:p>
    <w:p w14:paraId="05EA6230">
      <w:pPr>
        <w:spacing w:line="360" w:lineRule="auto"/>
        <w:ind w:firstLine="435"/>
        <w:textAlignment w:val="baseline"/>
        <w:rPr>
          <w:rFonts w:hint="eastAsia" w:ascii="宋体" w:hAnsi="宋体" w:cs="宋体"/>
          <w:color w:val="auto"/>
          <w:szCs w:val="21"/>
          <w:highlight w:val="none"/>
          <w:u w:val="single" w:color="000000"/>
        </w:rPr>
      </w:pPr>
      <w:r>
        <w:rPr>
          <w:rFonts w:hint="eastAsia" w:ascii="宋体" w:hAnsi="宋体" w:cs="宋体"/>
          <w:color w:val="auto"/>
          <w:szCs w:val="21"/>
          <w:highlight w:val="none"/>
          <w:u w:val="none" w:color="000000"/>
          <w:lang w:bidi="ar"/>
        </w:rPr>
        <w:t>1.5.1服务期限：</w:t>
      </w:r>
      <w:r>
        <w:rPr>
          <w:rFonts w:hint="eastAsia" w:ascii="宋体" w:hAnsi="宋体" w:cs="宋体"/>
          <w:color w:val="auto"/>
          <w:szCs w:val="21"/>
          <w:highlight w:val="none"/>
          <w:u w:val="single" w:color="000000"/>
          <w:lang w:bidi="ar"/>
        </w:rPr>
        <w:t xml:space="preserve">                                                </w:t>
      </w:r>
      <w:r>
        <w:rPr>
          <w:rFonts w:hint="eastAsia" w:ascii="宋体" w:hAnsi="宋体" w:cs="宋体"/>
          <w:color w:val="auto"/>
          <w:szCs w:val="21"/>
          <w:highlight w:val="none"/>
          <w:u w:val="none" w:color="000000"/>
          <w:lang w:bidi="ar"/>
        </w:rPr>
        <w:t>；</w:t>
      </w:r>
    </w:p>
    <w:p w14:paraId="55C52B80">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1.5.2服务地点：</w:t>
      </w:r>
      <w:r>
        <w:rPr>
          <w:rFonts w:hint="eastAsia" w:ascii="宋体" w:hAnsi="宋体" w:cs="宋体"/>
          <w:color w:val="auto"/>
          <w:szCs w:val="21"/>
          <w:highlight w:val="none"/>
          <w:u w:val="single" w:color="000000"/>
          <w:lang w:bidi="ar"/>
        </w:rPr>
        <w:t xml:space="preserve">                                                </w:t>
      </w:r>
      <w:r>
        <w:rPr>
          <w:rFonts w:hint="eastAsia" w:ascii="宋体" w:hAnsi="宋体" w:cs="宋体"/>
          <w:color w:val="auto"/>
          <w:szCs w:val="21"/>
          <w:highlight w:val="none"/>
          <w:u w:val="none" w:color="000000"/>
          <w:lang w:bidi="ar"/>
        </w:rPr>
        <w:t>；</w:t>
      </w:r>
    </w:p>
    <w:p w14:paraId="34619EDF">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1.5.3服务方式：</w:t>
      </w:r>
      <w:r>
        <w:rPr>
          <w:rFonts w:hint="eastAsia" w:ascii="宋体" w:hAnsi="宋体" w:cs="宋体"/>
          <w:color w:val="auto"/>
          <w:szCs w:val="21"/>
          <w:highlight w:val="none"/>
          <w:u w:val="single" w:color="000000"/>
          <w:lang w:bidi="ar"/>
        </w:rPr>
        <w:t xml:space="preserve">                                                </w:t>
      </w:r>
      <w:r>
        <w:rPr>
          <w:rFonts w:hint="eastAsia" w:ascii="宋体" w:hAnsi="宋体" w:cs="宋体"/>
          <w:color w:val="auto"/>
          <w:szCs w:val="21"/>
          <w:highlight w:val="none"/>
          <w:u w:val="none" w:color="000000"/>
          <w:lang w:bidi="ar"/>
        </w:rPr>
        <w:t>。</w:t>
      </w:r>
    </w:p>
    <w:p w14:paraId="5DE7C362">
      <w:pPr>
        <w:spacing w:line="360" w:lineRule="auto"/>
        <w:ind w:firstLine="437"/>
        <w:textAlignment w:val="baseline"/>
        <w:outlineLvl w:val="3"/>
        <w:rPr>
          <w:rFonts w:hint="eastAsia" w:ascii="宋体" w:hAnsi="宋体" w:cs="宋体"/>
          <w:b/>
          <w:bCs/>
          <w:color w:val="auto"/>
          <w:szCs w:val="21"/>
          <w:highlight w:val="none"/>
        </w:rPr>
      </w:pPr>
      <w:r>
        <w:rPr>
          <w:rFonts w:hint="eastAsia" w:ascii="宋体" w:hAnsi="宋体" w:cs="宋体"/>
          <w:b/>
          <w:bCs/>
          <w:color w:val="auto"/>
          <w:szCs w:val="21"/>
          <w:highlight w:val="none"/>
          <w:u w:val="none" w:color="000000"/>
          <w:lang w:bidi="ar"/>
        </w:rPr>
        <w:t>1.6 违约责任</w:t>
      </w:r>
    </w:p>
    <w:p w14:paraId="1E8F0F93">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1.6.1除不可抗力外，如果乙方没有按照本合同约定的期限、地点和方式履行，那么甲方可要求乙方支付违约金，违约金按每迟延履行一日的应提供而未提供服务价格的</w:t>
      </w:r>
      <w:r>
        <w:rPr>
          <w:rFonts w:hint="eastAsia" w:ascii="宋体" w:hAnsi="宋体" w:cs="宋体"/>
          <w:color w:val="auto"/>
          <w:szCs w:val="21"/>
          <w:highlight w:val="none"/>
          <w:u w:val="single" w:color="000000"/>
          <w:lang w:bidi="ar"/>
        </w:rPr>
        <w:t>1</w:t>
      </w:r>
      <w:r>
        <w:rPr>
          <w:rFonts w:hint="eastAsia" w:ascii="宋体" w:hAnsi="宋体" w:cs="宋体"/>
          <w:color w:val="auto"/>
          <w:szCs w:val="21"/>
          <w:highlight w:val="none"/>
          <w:u w:val="none" w:color="000000"/>
          <w:lang w:bidi="ar"/>
        </w:rPr>
        <w:t>%计算，最高限额为本合同总价的</w:t>
      </w:r>
      <w:r>
        <w:rPr>
          <w:rFonts w:hint="eastAsia" w:ascii="宋体" w:hAnsi="宋体" w:cs="宋体"/>
          <w:color w:val="auto"/>
          <w:szCs w:val="21"/>
          <w:highlight w:val="none"/>
          <w:u w:val="single" w:color="000000"/>
          <w:lang w:bidi="ar"/>
        </w:rPr>
        <w:t>10</w:t>
      </w:r>
      <w:r>
        <w:rPr>
          <w:rFonts w:hint="eastAsia" w:ascii="宋体" w:hAnsi="宋体" w:cs="宋体"/>
          <w:color w:val="auto"/>
          <w:szCs w:val="21"/>
          <w:highlight w:val="none"/>
          <w:u w:val="none" w:color="000000"/>
          <w:lang w:bidi="ar"/>
        </w:rPr>
        <w:t>%；迟延履行的违约金计算数额达到前述最高限额之日起，甲方有权在要求乙方支付违约金的同时，书面通知乙方解除本合同；</w:t>
      </w:r>
    </w:p>
    <w:p w14:paraId="33673EDE">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1.6.2除不可抗力外，如果甲方没有按照本合同约定的付款方式付款，那么乙方可要求甲方支付违约金，违约金按每迟延付款一日的应付而未付款的</w:t>
      </w:r>
      <w:r>
        <w:rPr>
          <w:rFonts w:hint="eastAsia" w:ascii="宋体" w:hAnsi="宋体" w:cs="宋体"/>
          <w:color w:val="auto"/>
          <w:szCs w:val="21"/>
          <w:highlight w:val="none"/>
          <w:u w:val="single" w:color="000000"/>
          <w:lang w:bidi="ar"/>
        </w:rPr>
        <w:t xml:space="preserve"> 1 </w:t>
      </w:r>
      <w:r>
        <w:rPr>
          <w:rFonts w:hint="eastAsia" w:ascii="宋体" w:hAnsi="宋体" w:cs="宋体"/>
          <w:color w:val="auto"/>
          <w:szCs w:val="21"/>
          <w:highlight w:val="none"/>
          <w:u w:val="none" w:color="000000"/>
          <w:lang w:bidi="ar"/>
        </w:rPr>
        <w:t>%计算，最高限额为本合同总价的</w:t>
      </w:r>
      <w:r>
        <w:rPr>
          <w:rFonts w:hint="eastAsia" w:ascii="宋体" w:hAnsi="宋体" w:cs="宋体"/>
          <w:color w:val="auto"/>
          <w:szCs w:val="21"/>
          <w:highlight w:val="none"/>
          <w:u w:val="single" w:color="000000"/>
          <w:lang w:bidi="ar"/>
        </w:rPr>
        <w:t xml:space="preserve"> 10 </w:t>
      </w:r>
      <w:r>
        <w:rPr>
          <w:rFonts w:hint="eastAsia" w:ascii="宋体" w:hAnsi="宋体" w:cs="宋体"/>
          <w:color w:val="auto"/>
          <w:szCs w:val="21"/>
          <w:highlight w:val="none"/>
          <w:u w:val="none" w:color="000000"/>
          <w:lang w:bidi="ar"/>
        </w:rPr>
        <w:t>%；迟延付款的违约金计算数额达到前述最高限额之日起，乙方有权在要求甲方支付违约金的同时，书面通知甲方解除本合同；</w:t>
      </w:r>
    </w:p>
    <w:p w14:paraId="29E2DEEE">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1.6.3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6815B8AF">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1.6.4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08BE64E6">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1.6.5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31440A08">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1.6.6如果出现政府采购监督管理部门在处理投诉事项期间，书面通知甲方暂停采购活动的情形，或者询问或质疑事项可能影响中标结果的，导致甲方中止履行合同的情形，均不视为甲方违约。</w:t>
      </w:r>
    </w:p>
    <w:p w14:paraId="50952767">
      <w:pPr>
        <w:spacing w:line="360" w:lineRule="auto"/>
        <w:ind w:firstLine="437"/>
        <w:textAlignment w:val="baseline"/>
        <w:outlineLvl w:val="3"/>
        <w:rPr>
          <w:rFonts w:hint="eastAsia" w:ascii="宋体" w:hAnsi="宋体" w:cs="宋体"/>
          <w:b/>
          <w:bCs/>
          <w:color w:val="auto"/>
          <w:szCs w:val="21"/>
          <w:highlight w:val="none"/>
        </w:rPr>
      </w:pPr>
      <w:r>
        <w:rPr>
          <w:rFonts w:hint="eastAsia" w:ascii="宋体" w:hAnsi="宋体" w:cs="宋体"/>
          <w:b/>
          <w:bCs/>
          <w:color w:val="auto"/>
          <w:szCs w:val="21"/>
          <w:highlight w:val="none"/>
          <w:u w:val="none" w:color="000000"/>
          <w:lang w:bidi="ar"/>
        </w:rPr>
        <w:t>1.7 合同争议的解决</w:t>
      </w:r>
    </w:p>
    <w:p w14:paraId="25786F35">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本合同履行过程中发生的任何争议，双方当事人均可通过和解或者调解解决；不愿和解、调解或者和解、调解不成的，可以选择下列第</w:t>
      </w:r>
      <w:r>
        <w:rPr>
          <w:rFonts w:hint="eastAsia" w:ascii="宋体" w:hAnsi="宋体" w:cs="宋体"/>
          <w:color w:val="auto"/>
          <w:szCs w:val="21"/>
          <w:highlight w:val="none"/>
          <w:u w:val="single" w:color="000000"/>
          <w:lang w:bidi="ar"/>
        </w:rPr>
        <w:t xml:space="preserve">  </w:t>
      </w:r>
      <w:r>
        <w:rPr>
          <w:rFonts w:hint="eastAsia" w:ascii="宋体" w:hAnsi="宋体" w:cs="宋体"/>
          <w:color w:val="auto"/>
          <w:szCs w:val="21"/>
          <w:highlight w:val="none"/>
          <w:u w:val="single" w:color="000000"/>
          <w:lang w:val="en-US" w:eastAsia="zh-CN" w:bidi="ar"/>
        </w:rPr>
        <w:t>2</w:t>
      </w:r>
      <w:r>
        <w:rPr>
          <w:rFonts w:hint="eastAsia" w:ascii="宋体" w:hAnsi="宋体" w:cs="宋体"/>
          <w:color w:val="auto"/>
          <w:szCs w:val="21"/>
          <w:highlight w:val="none"/>
          <w:u w:val="single" w:color="000000"/>
          <w:lang w:bidi="ar"/>
        </w:rPr>
        <w:t xml:space="preserve">  </w:t>
      </w:r>
      <w:r>
        <w:rPr>
          <w:rFonts w:hint="eastAsia" w:ascii="宋体" w:hAnsi="宋体" w:cs="宋体"/>
          <w:color w:val="auto"/>
          <w:szCs w:val="21"/>
          <w:highlight w:val="none"/>
          <w:u w:val="none" w:color="000000"/>
          <w:lang w:bidi="ar"/>
        </w:rPr>
        <w:t>种方式解决：</w:t>
      </w:r>
    </w:p>
    <w:p w14:paraId="0BE41D27">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1.7.1将争议提交滁州仲裁委员会依申请仲裁时其现行有效的仲裁规则裁决；</w:t>
      </w:r>
    </w:p>
    <w:p w14:paraId="1321347A">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1.7.2向甲方（采购人）所在地人民法院起诉。</w:t>
      </w:r>
    </w:p>
    <w:p w14:paraId="42BF440B">
      <w:pPr>
        <w:spacing w:line="360" w:lineRule="auto"/>
        <w:ind w:firstLine="437"/>
        <w:textAlignment w:val="baseline"/>
        <w:outlineLvl w:val="3"/>
        <w:rPr>
          <w:rFonts w:hint="eastAsia" w:ascii="宋体" w:hAnsi="宋体" w:cs="宋体"/>
          <w:b/>
          <w:bCs/>
          <w:color w:val="auto"/>
          <w:szCs w:val="21"/>
          <w:highlight w:val="none"/>
        </w:rPr>
      </w:pPr>
      <w:r>
        <w:rPr>
          <w:rFonts w:hint="eastAsia" w:ascii="宋体" w:hAnsi="宋体" w:cs="宋体"/>
          <w:b/>
          <w:bCs/>
          <w:color w:val="auto"/>
          <w:szCs w:val="21"/>
          <w:highlight w:val="none"/>
          <w:u w:val="none" w:color="000000"/>
          <w:lang w:bidi="ar"/>
        </w:rPr>
        <w:t>1.8 合同生效</w:t>
      </w:r>
    </w:p>
    <w:p w14:paraId="6063797D">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本合同自双方当事人盖章时生效。</w:t>
      </w:r>
    </w:p>
    <w:p w14:paraId="5DC370EC">
      <w:pPr>
        <w:autoSpaceDE w:val="0"/>
        <w:autoSpaceDN w:val="0"/>
        <w:adjustRightInd w:val="0"/>
        <w:spacing w:line="560" w:lineRule="exact"/>
        <w:textAlignment w:val="baseline"/>
        <w:rPr>
          <w:rFonts w:hint="eastAsia" w:ascii="宋体" w:hAnsi="宋体" w:cs="宋体"/>
          <w:bCs/>
          <w:color w:val="auto"/>
          <w:szCs w:val="21"/>
          <w:highlight w:val="none"/>
        </w:rPr>
      </w:pPr>
      <w:r>
        <w:rPr>
          <w:rFonts w:hint="eastAsia" w:ascii="宋体" w:hAnsi="宋体" w:cs="宋体"/>
          <w:color w:val="auto"/>
          <w:szCs w:val="21"/>
          <w:highlight w:val="none"/>
          <w:u w:val="none" w:color="000000"/>
          <w:lang w:bidi="ar"/>
        </w:rPr>
        <w:t xml:space="preserve"> </w:t>
      </w:r>
      <w:r>
        <w:rPr>
          <w:rFonts w:hint="eastAsia" w:ascii="宋体" w:hAnsi="宋体" w:cs="宋体"/>
          <w:bCs/>
          <w:color w:val="auto"/>
          <w:szCs w:val="21"/>
          <w:highlight w:val="none"/>
          <w:u w:val="none" w:color="000000"/>
          <w:lang w:bidi="ar"/>
        </w:rPr>
        <w:t>甲    方：</w:t>
      </w:r>
      <w:r>
        <w:rPr>
          <w:rFonts w:hint="eastAsia" w:ascii="宋体" w:hAnsi="宋体" w:cs="宋体"/>
          <w:bCs/>
          <w:color w:val="auto"/>
          <w:szCs w:val="21"/>
          <w:highlight w:val="none"/>
          <w:u w:val="single" w:color="000000"/>
          <w:lang w:bidi="ar"/>
        </w:rPr>
        <w:t xml:space="preserve">    （单位盖章）     </w:t>
      </w:r>
      <w:r>
        <w:rPr>
          <w:rFonts w:hint="eastAsia" w:ascii="宋体" w:hAnsi="宋体" w:cs="宋体"/>
          <w:bCs/>
          <w:color w:val="auto"/>
          <w:szCs w:val="21"/>
          <w:highlight w:val="none"/>
          <w:u w:val="none" w:color="000000"/>
          <w:lang w:bidi="ar"/>
        </w:rPr>
        <w:t xml:space="preserve">          乙    方：</w:t>
      </w:r>
      <w:r>
        <w:rPr>
          <w:rFonts w:hint="eastAsia" w:ascii="宋体" w:hAnsi="宋体" w:cs="宋体"/>
          <w:bCs/>
          <w:color w:val="auto"/>
          <w:szCs w:val="21"/>
          <w:highlight w:val="none"/>
          <w:u w:val="single" w:color="000000"/>
          <w:lang w:bidi="ar"/>
        </w:rPr>
        <w:t xml:space="preserve">    （单位盖章）     </w:t>
      </w:r>
    </w:p>
    <w:p w14:paraId="1DEE06A1">
      <w:pPr>
        <w:autoSpaceDE w:val="0"/>
        <w:autoSpaceDN w:val="0"/>
        <w:adjustRightInd w:val="0"/>
        <w:spacing w:line="560" w:lineRule="exact"/>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法定代表人                               法定代表人</w:t>
      </w:r>
    </w:p>
    <w:p w14:paraId="17955976">
      <w:pPr>
        <w:autoSpaceDE w:val="0"/>
        <w:autoSpaceDN w:val="0"/>
        <w:adjustRightInd w:val="0"/>
        <w:spacing w:line="560" w:lineRule="exact"/>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或授权代表（签字）：                     或授权代表（签字）：</w:t>
      </w:r>
    </w:p>
    <w:p w14:paraId="31A56B1D">
      <w:pPr>
        <w:widowControl/>
        <w:spacing w:line="357" w:lineRule="atLeast"/>
        <w:textAlignment w:val="baseline"/>
        <w:rPr>
          <w:color w:val="auto"/>
          <w:szCs w:val="21"/>
          <w:highlight w:val="none"/>
        </w:rPr>
      </w:pPr>
      <w:r>
        <w:rPr>
          <w:rFonts w:hint="eastAsia" w:ascii="宋体" w:hAnsi="宋体" w:cs="宋体"/>
          <w:bCs/>
          <w:color w:val="auto"/>
          <w:szCs w:val="21"/>
          <w:highlight w:val="none"/>
          <w:u w:val="none" w:color="000000"/>
          <w:lang w:bidi="ar"/>
        </w:rPr>
        <w:t>时间：</w:t>
      </w:r>
      <w:r>
        <w:rPr>
          <w:rFonts w:hint="eastAsia" w:ascii="宋体" w:hAnsi="宋体" w:cs="宋体"/>
          <w:bCs/>
          <w:color w:val="auto"/>
          <w:szCs w:val="21"/>
          <w:highlight w:val="none"/>
          <w:u w:val="single" w:color="000000"/>
          <w:lang w:bidi="ar"/>
        </w:rPr>
        <w:t xml:space="preserve">      </w:t>
      </w:r>
      <w:r>
        <w:rPr>
          <w:rFonts w:hint="eastAsia" w:ascii="宋体" w:hAnsi="宋体" w:cs="宋体"/>
          <w:bCs/>
          <w:color w:val="auto"/>
          <w:szCs w:val="21"/>
          <w:highlight w:val="none"/>
          <w:u w:val="none" w:color="000000"/>
          <w:lang w:bidi="ar"/>
        </w:rPr>
        <w:t>年</w:t>
      </w:r>
      <w:r>
        <w:rPr>
          <w:rFonts w:hint="eastAsia" w:ascii="宋体" w:hAnsi="宋体" w:cs="宋体"/>
          <w:bCs/>
          <w:color w:val="auto"/>
          <w:szCs w:val="21"/>
          <w:highlight w:val="none"/>
          <w:u w:val="single" w:color="000000"/>
          <w:lang w:bidi="ar"/>
        </w:rPr>
        <w:t xml:space="preserve">    </w:t>
      </w:r>
      <w:r>
        <w:rPr>
          <w:rFonts w:hint="eastAsia" w:ascii="宋体" w:hAnsi="宋体" w:cs="宋体"/>
          <w:bCs/>
          <w:color w:val="auto"/>
          <w:szCs w:val="21"/>
          <w:highlight w:val="none"/>
          <w:u w:val="none" w:color="000000"/>
          <w:lang w:bidi="ar"/>
        </w:rPr>
        <w:t>月</w:t>
      </w:r>
      <w:r>
        <w:rPr>
          <w:rFonts w:hint="eastAsia" w:ascii="宋体" w:hAnsi="宋体" w:cs="宋体"/>
          <w:bCs/>
          <w:color w:val="auto"/>
          <w:szCs w:val="21"/>
          <w:highlight w:val="none"/>
          <w:u w:val="single" w:color="000000"/>
          <w:lang w:bidi="ar"/>
        </w:rPr>
        <w:t xml:space="preserve">    </w:t>
      </w:r>
      <w:r>
        <w:rPr>
          <w:rFonts w:hint="eastAsia" w:ascii="宋体" w:hAnsi="宋体" w:cs="宋体"/>
          <w:bCs/>
          <w:color w:val="auto"/>
          <w:szCs w:val="21"/>
          <w:highlight w:val="none"/>
          <w:u w:val="none" w:color="000000"/>
          <w:lang w:bidi="ar"/>
        </w:rPr>
        <w:t>日               时间：</w:t>
      </w:r>
      <w:r>
        <w:rPr>
          <w:rFonts w:hint="eastAsia" w:ascii="宋体" w:hAnsi="宋体" w:cs="宋体"/>
          <w:bCs/>
          <w:color w:val="auto"/>
          <w:szCs w:val="21"/>
          <w:highlight w:val="none"/>
          <w:u w:val="single" w:color="000000"/>
          <w:lang w:bidi="ar"/>
        </w:rPr>
        <w:t xml:space="preserve">      </w:t>
      </w:r>
      <w:r>
        <w:rPr>
          <w:rFonts w:hint="eastAsia" w:ascii="宋体" w:hAnsi="宋体" w:cs="宋体"/>
          <w:bCs/>
          <w:color w:val="auto"/>
          <w:szCs w:val="21"/>
          <w:highlight w:val="none"/>
          <w:u w:val="none" w:color="000000"/>
          <w:lang w:bidi="ar"/>
        </w:rPr>
        <w:t>年</w:t>
      </w:r>
      <w:r>
        <w:rPr>
          <w:rFonts w:hint="eastAsia" w:ascii="宋体" w:hAnsi="宋体" w:cs="宋体"/>
          <w:bCs/>
          <w:color w:val="auto"/>
          <w:szCs w:val="21"/>
          <w:highlight w:val="none"/>
          <w:u w:val="single" w:color="000000"/>
          <w:lang w:bidi="ar"/>
        </w:rPr>
        <w:t xml:space="preserve">    </w:t>
      </w:r>
      <w:r>
        <w:rPr>
          <w:rFonts w:hint="eastAsia" w:ascii="宋体" w:hAnsi="宋体" w:cs="宋体"/>
          <w:bCs/>
          <w:color w:val="auto"/>
          <w:szCs w:val="21"/>
          <w:highlight w:val="none"/>
          <w:u w:val="none" w:color="000000"/>
          <w:lang w:bidi="ar"/>
        </w:rPr>
        <w:t>月</w:t>
      </w:r>
      <w:r>
        <w:rPr>
          <w:rFonts w:hint="eastAsia" w:ascii="宋体" w:hAnsi="宋体" w:cs="宋体"/>
          <w:bCs/>
          <w:color w:val="auto"/>
          <w:szCs w:val="21"/>
          <w:highlight w:val="none"/>
          <w:u w:val="single" w:color="000000"/>
          <w:lang w:bidi="ar"/>
        </w:rPr>
        <w:t xml:space="preserve">    </w:t>
      </w:r>
      <w:r>
        <w:rPr>
          <w:rFonts w:hint="eastAsia" w:ascii="宋体" w:hAnsi="宋体" w:cs="宋体"/>
          <w:bCs/>
          <w:color w:val="auto"/>
          <w:szCs w:val="21"/>
          <w:highlight w:val="none"/>
          <w:u w:val="none" w:color="000000"/>
          <w:lang w:bidi="ar"/>
        </w:rPr>
        <w:t>日</w:t>
      </w:r>
    </w:p>
    <w:p w14:paraId="0532C1C3">
      <w:pPr>
        <w:spacing w:line="360" w:lineRule="auto"/>
        <w:jc w:val="center"/>
        <w:textAlignment w:val="baseline"/>
        <w:outlineLvl w:val="2"/>
        <w:rPr>
          <w:rFonts w:hint="eastAsia" w:ascii="宋体" w:hAnsi="宋体" w:cs="宋体"/>
          <w:b/>
          <w:color w:val="auto"/>
          <w:szCs w:val="21"/>
          <w:highlight w:val="none"/>
        </w:rPr>
      </w:pPr>
      <w:r>
        <w:rPr>
          <w:rFonts w:hint="eastAsia" w:ascii="宋体" w:hAnsi="宋体" w:cs="宋体"/>
          <w:b/>
          <w:color w:val="auto"/>
          <w:szCs w:val="21"/>
          <w:highlight w:val="none"/>
          <w:u w:val="none" w:color="000000"/>
          <w:lang w:bidi="ar"/>
        </w:rPr>
        <w:br w:type="page"/>
      </w:r>
      <w:r>
        <w:rPr>
          <w:rFonts w:hint="eastAsia" w:ascii="宋体" w:hAnsi="宋体" w:cs="宋体"/>
          <w:b/>
          <w:color w:val="auto"/>
          <w:szCs w:val="21"/>
          <w:highlight w:val="none"/>
          <w:u w:val="none" w:color="000000"/>
          <w:lang w:bidi="ar"/>
        </w:rPr>
        <w:t>第二部分 合同一般条款</w:t>
      </w:r>
    </w:p>
    <w:p w14:paraId="59F46DB0">
      <w:pPr>
        <w:spacing w:line="360" w:lineRule="auto"/>
        <w:ind w:firstLine="437"/>
        <w:textAlignment w:val="baseline"/>
        <w:outlineLvl w:val="3"/>
        <w:rPr>
          <w:rFonts w:hint="eastAsia" w:ascii="宋体" w:hAnsi="宋体" w:cs="宋体"/>
          <w:b/>
          <w:bCs/>
          <w:color w:val="auto"/>
          <w:szCs w:val="21"/>
          <w:highlight w:val="none"/>
        </w:rPr>
      </w:pPr>
      <w:r>
        <w:rPr>
          <w:rFonts w:hint="eastAsia" w:ascii="宋体" w:hAnsi="宋体" w:cs="宋体"/>
          <w:b/>
          <w:bCs/>
          <w:color w:val="auto"/>
          <w:szCs w:val="21"/>
          <w:highlight w:val="none"/>
          <w:u w:val="none" w:color="000000"/>
          <w:lang w:bidi="ar"/>
        </w:rPr>
        <w:t>2.1 定义</w:t>
      </w:r>
    </w:p>
    <w:p w14:paraId="45074CED">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本合同中的下列词语应按以下内容进行解释：</w:t>
      </w:r>
    </w:p>
    <w:p w14:paraId="465E16EE">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2.1.1“合同”系指采购人和成交人签订的载明双方当事人所达成的协议，并包括所有的附件、附录和构成合同的其他文件。</w:t>
      </w:r>
    </w:p>
    <w:p w14:paraId="47DA00CF">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2.1.2“合同价”系指根据合同约定，成交人在完全履行合同义务后，采购人应支付给成交人的价格。</w:t>
      </w:r>
    </w:p>
    <w:p w14:paraId="616DBE1F">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2.1.3“服务”系指成交人根据合同约定应向采购人履行的除货物和工程以外的其他政府采购对象，包括采购人自身需要的服务和向社会公众提供的公共服务。</w:t>
      </w:r>
    </w:p>
    <w:p w14:paraId="17E13671">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2.1.4“甲方”系指与成交人签署合同的采购人；采购人委托采购代理机构代表其与乙方签订合同的，采购人的授权委托书作为合同附件。</w:t>
      </w:r>
    </w:p>
    <w:p w14:paraId="6E7BA0AE">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2.1.5“乙方”系指根据合同约定提供服务的成交人；两个以上的自然人、法人或者其他组织组成一个联合体，以一个</w:t>
      </w:r>
      <w:r>
        <w:rPr>
          <w:rFonts w:hint="eastAsia" w:ascii="宋体" w:hAnsi="宋体" w:cs="宋体"/>
          <w:color w:val="auto"/>
          <w:szCs w:val="21"/>
          <w:highlight w:val="none"/>
          <w:u w:val="none" w:color="000000"/>
          <w:lang w:eastAsia="zh-CN" w:bidi="ar"/>
        </w:rPr>
        <w:t>投标人</w:t>
      </w:r>
      <w:r>
        <w:rPr>
          <w:rFonts w:hint="eastAsia" w:ascii="宋体" w:hAnsi="宋体" w:cs="宋体"/>
          <w:color w:val="auto"/>
          <w:szCs w:val="21"/>
          <w:highlight w:val="none"/>
          <w:u w:val="none" w:color="000000"/>
          <w:lang w:bidi="ar"/>
        </w:rPr>
        <w:t>的身份共同参加政府采购的，联合体各方均应为乙方或者与乙方相同地位的合同当事人，并就合同约定的事项对甲方承担连带责任。</w:t>
      </w:r>
    </w:p>
    <w:p w14:paraId="6EFA32F6">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2.1.6“现场”系指合同约定提供服务的地点。</w:t>
      </w:r>
    </w:p>
    <w:p w14:paraId="5489249A">
      <w:pPr>
        <w:spacing w:line="360" w:lineRule="auto"/>
        <w:ind w:firstLine="437"/>
        <w:textAlignment w:val="baseline"/>
        <w:outlineLvl w:val="3"/>
        <w:rPr>
          <w:rFonts w:hint="eastAsia" w:ascii="宋体" w:hAnsi="宋体" w:cs="宋体"/>
          <w:b/>
          <w:bCs/>
          <w:color w:val="auto"/>
          <w:szCs w:val="21"/>
          <w:highlight w:val="none"/>
        </w:rPr>
      </w:pPr>
      <w:r>
        <w:rPr>
          <w:rFonts w:hint="eastAsia" w:ascii="宋体" w:hAnsi="宋体" w:cs="宋体"/>
          <w:b/>
          <w:bCs/>
          <w:color w:val="auto"/>
          <w:szCs w:val="21"/>
          <w:highlight w:val="none"/>
          <w:u w:val="none" w:color="000000"/>
          <w:lang w:bidi="ar"/>
        </w:rPr>
        <w:t>2.2 技术规范</w:t>
      </w:r>
    </w:p>
    <w:p w14:paraId="044D5A80">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货物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14:paraId="77F2CF92">
      <w:pPr>
        <w:spacing w:line="360" w:lineRule="auto"/>
        <w:ind w:firstLine="437"/>
        <w:textAlignment w:val="baseline"/>
        <w:outlineLvl w:val="3"/>
        <w:rPr>
          <w:rFonts w:hint="eastAsia" w:ascii="宋体" w:hAnsi="宋体" w:cs="宋体"/>
          <w:b/>
          <w:bCs/>
          <w:color w:val="auto"/>
          <w:szCs w:val="21"/>
          <w:highlight w:val="none"/>
        </w:rPr>
      </w:pPr>
      <w:r>
        <w:rPr>
          <w:rFonts w:hint="eastAsia" w:ascii="宋体" w:hAnsi="宋体" w:cs="宋体"/>
          <w:b/>
          <w:bCs/>
          <w:color w:val="auto"/>
          <w:szCs w:val="21"/>
          <w:highlight w:val="none"/>
          <w:u w:val="none" w:color="000000"/>
          <w:lang w:bidi="ar"/>
        </w:rPr>
        <w:t>2.3 知识产权</w:t>
      </w:r>
    </w:p>
    <w:p w14:paraId="48E7A7EF">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2.3.1乙方应保证其提供的服务不受任何第三方提出的侵犯其著作权、商标权、专利权等知识产权方面的起诉；如果任何第三方提出侵权指控，那么乙方须与该第三方交涉并承担由此发生的一切责任、费用和赔偿。</w:t>
      </w:r>
    </w:p>
    <w:p w14:paraId="26EFDE5C">
      <w:pPr>
        <w:spacing w:line="360" w:lineRule="auto"/>
        <w:ind w:firstLine="437"/>
        <w:textAlignment w:val="baseline"/>
        <w:outlineLvl w:val="3"/>
        <w:rPr>
          <w:rFonts w:hint="eastAsia" w:ascii="宋体" w:hAnsi="宋体" w:cs="宋体"/>
          <w:b/>
          <w:bCs/>
          <w:color w:val="auto"/>
          <w:szCs w:val="21"/>
          <w:highlight w:val="none"/>
        </w:rPr>
      </w:pPr>
      <w:r>
        <w:rPr>
          <w:rFonts w:hint="eastAsia" w:ascii="宋体" w:hAnsi="宋体" w:cs="宋体"/>
          <w:b/>
          <w:bCs/>
          <w:color w:val="auto"/>
          <w:szCs w:val="21"/>
          <w:highlight w:val="none"/>
          <w:u w:val="none" w:color="000000"/>
          <w:lang w:bidi="ar"/>
        </w:rPr>
        <w:t>2.4 履约检查和问题反馈</w:t>
      </w:r>
    </w:p>
    <w:p w14:paraId="79B49D97">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2.4.1甲方有权在其认为必要时，对乙方是否能够按照合同约定提供服务进行履约检查，以确保乙方所提供的服务能够依约满足甲方项目需求，但不得因履约检查妨碍乙方的正常工作，乙方应予积极配合；</w:t>
      </w:r>
    </w:p>
    <w:p w14:paraId="3B7862AB">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2.4.2合同履行期间，甲方有权将履行过程中出现的问题反馈给乙方，双方当事人应以书面形式约定需要完善和改进的内容。</w:t>
      </w:r>
    </w:p>
    <w:p w14:paraId="02B5A6DC">
      <w:pPr>
        <w:spacing w:line="360" w:lineRule="auto"/>
        <w:ind w:firstLine="437"/>
        <w:textAlignment w:val="baseline"/>
        <w:outlineLvl w:val="3"/>
        <w:rPr>
          <w:rFonts w:hint="eastAsia" w:ascii="宋体" w:hAnsi="宋体" w:cs="宋体"/>
          <w:b/>
          <w:bCs/>
          <w:color w:val="auto"/>
          <w:szCs w:val="21"/>
          <w:highlight w:val="none"/>
        </w:rPr>
      </w:pPr>
      <w:r>
        <w:rPr>
          <w:rFonts w:hint="eastAsia" w:ascii="宋体" w:hAnsi="宋体" w:cs="宋体"/>
          <w:b/>
          <w:bCs/>
          <w:color w:val="auto"/>
          <w:szCs w:val="21"/>
          <w:highlight w:val="none"/>
          <w:u w:val="none" w:color="000000"/>
          <w:lang w:bidi="ar"/>
        </w:rPr>
        <w:t>2.5 结算方式和付款条件</w:t>
      </w:r>
    </w:p>
    <w:p w14:paraId="20E17F14">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详见</w:t>
      </w:r>
      <w:r>
        <w:rPr>
          <w:rFonts w:hint="eastAsia" w:ascii="宋体" w:hAnsi="宋体" w:cs="宋体"/>
          <w:b/>
          <w:i/>
          <w:color w:val="auto"/>
          <w:szCs w:val="21"/>
          <w:highlight w:val="none"/>
          <w:u w:val="single" w:color="000000"/>
          <w:lang w:bidi="ar"/>
        </w:rPr>
        <w:t>合同专用条款</w:t>
      </w:r>
      <w:r>
        <w:rPr>
          <w:rFonts w:hint="eastAsia" w:ascii="宋体" w:hAnsi="宋体" w:cs="宋体"/>
          <w:color w:val="auto"/>
          <w:szCs w:val="21"/>
          <w:highlight w:val="none"/>
          <w:u w:val="none" w:color="000000"/>
          <w:lang w:bidi="ar"/>
        </w:rPr>
        <w:t>。</w:t>
      </w:r>
    </w:p>
    <w:p w14:paraId="7980398D">
      <w:pPr>
        <w:spacing w:line="360" w:lineRule="auto"/>
        <w:ind w:firstLine="437"/>
        <w:textAlignment w:val="baseline"/>
        <w:outlineLvl w:val="3"/>
        <w:rPr>
          <w:rFonts w:hint="eastAsia" w:ascii="宋体" w:hAnsi="宋体" w:cs="宋体"/>
          <w:b/>
          <w:bCs/>
          <w:color w:val="auto"/>
          <w:szCs w:val="21"/>
          <w:highlight w:val="none"/>
        </w:rPr>
      </w:pPr>
      <w:r>
        <w:rPr>
          <w:rFonts w:hint="eastAsia" w:ascii="宋体" w:hAnsi="宋体" w:cs="宋体"/>
          <w:b/>
          <w:bCs/>
          <w:color w:val="auto"/>
          <w:szCs w:val="21"/>
          <w:highlight w:val="none"/>
          <w:u w:val="none" w:color="000000"/>
          <w:lang w:bidi="ar"/>
        </w:rPr>
        <w:t>2.6 技术资料和保密义务</w:t>
      </w:r>
    </w:p>
    <w:p w14:paraId="0E5FA818">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2.6.1乙方有权依据合同约定和项目需要，向甲方了解有关情况，调阅有关资料等，甲方应予积极配合；</w:t>
      </w:r>
    </w:p>
    <w:p w14:paraId="66463D36">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2.6.2乙方有义务妥善保管和保护由甲方提供的前款信息和资料等；</w:t>
      </w:r>
    </w:p>
    <w:p w14:paraId="00B7D6AA">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2.6.3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308A3C16">
      <w:pPr>
        <w:spacing w:line="360" w:lineRule="auto"/>
        <w:ind w:firstLine="437"/>
        <w:textAlignment w:val="baseline"/>
        <w:outlineLvl w:val="3"/>
        <w:rPr>
          <w:rFonts w:hint="eastAsia" w:ascii="宋体" w:hAnsi="宋体" w:cs="宋体"/>
          <w:b/>
          <w:bCs/>
          <w:color w:val="auto"/>
          <w:szCs w:val="21"/>
          <w:highlight w:val="none"/>
        </w:rPr>
      </w:pPr>
      <w:r>
        <w:rPr>
          <w:rFonts w:hint="eastAsia" w:ascii="宋体" w:hAnsi="宋体" w:cs="宋体"/>
          <w:b/>
          <w:bCs/>
          <w:color w:val="auto"/>
          <w:szCs w:val="21"/>
          <w:highlight w:val="none"/>
          <w:u w:val="none" w:color="000000"/>
          <w:lang w:bidi="ar"/>
        </w:rPr>
        <w:t>2.7 质量保证</w:t>
      </w:r>
    </w:p>
    <w:p w14:paraId="5D81EE31">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2.7.1乙方应建立和完善履行合同的内部质量保证体系，并提供相关内部规章制度给甲方，以便甲方进行监督检查；</w:t>
      </w:r>
    </w:p>
    <w:p w14:paraId="465CD0E6">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2.7.2乙方应保证履行合同的人员数量和素质、软件和硬件设备的配置、场地、环境和设施等满足全面履行合同的要求，并应接受甲方的监督检查。</w:t>
      </w:r>
    </w:p>
    <w:p w14:paraId="55B6BA1E">
      <w:pPr>
        <w:spacing w:line="360" w:lineRule="auto"/>
        <w:ind w:firstLine="437"/>
        <w:textAlignment w:val="baseline"/>
        <w:outlineLvl w:val="3"/>
        <w:rPr>
          <w:rFonts w:hint="eastAsia" w:ascii="宋体" w:hAnsi="宋体" w:cs="宋体"/>
          <w:b/>
          <w:color w:val="auto"/>
          <w:szCs w:val="21"/>
          <w:highlight w:val="none"/>
        </w:rPr>
      </w:pPr>
      <w:r>
        <w:rPr>
          <w:rFonts w:hint="eastAsia" w:ascii="宋体" w:hAnsi="宋体" w:cs="宋体"/>
          <w:b/>
          <w:color w:val="auto"/>
          <w:szCs w:val="21"/>
          <w:highlight w:val="none"/>
          <w:u w:val="none" w:color="000000"/>
          <w:lang w:bidi="ar"/>
        </w:rPr>
        <w:t>2.8 延迟履行</w:t>
      </w:r>
    </w:p>
    <w:p w14:paraId="7604614B">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在合同履行过程中，如果乙方遇到不能按时提供服务的情况，应及时以书面形式将不能按时提供服务的理由、预期延误时间通知甲方；甲方收到乙方通知后，认为其理由正当的，可以书面形式酌情同意乙方可以延长履行的具体时间。</w:t>
      </w:r>
    </w:p>
    <w:p w14:paraId="75D6F2C1">
      <w:pPr>
        <w:spacing w:line="360" w:lineRule="auto"/>
        <w:ind w:firstLine="437"/>
        <w:textAlignment w:val="baseline"/>
        <w:outlineLvl w:val="3"/>
        <w:rPr>
          <w:rFonts w:hint="eastAsia" w:ascii="宋体" w:hAnsi="宋体" w:cs="宋体"/>
          <w:b/>
          <w:bCs/>
          <w:color w:val="auto"/>
          <w:szCs w:val="21"/>
          <w:highlight w:val="none"/>
        </w:rPr>
      </w:pPr>
      <w:r>
        <w:rPr>
          <w:rFonts w:hint="eastAsia" w:ascii="宋体" w:hAnsi="宋体" w:cs="宋体"/>
          <w:b/>
          <w:bCs/>
          <w:color w:val="auto"/>
          <w:szCs w:val="21"/>
          <w:highlight w:val="none"/>
          <w:u w:val="none" w:color="000000"/>
          <w:lang w:bidi="ar"/>
        </w:rPr>
        <w:t>2.9 合同变更</w:t>
      </w:r>
    </w:p>
    <w:p w14:paraId="67077043">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2.9.1双方当事人协商一致，可以签订书面补充合同的形式变更合同，但不得违背采购文件确定的事项；</w:t>
      </w:r>
    </w:p>
    <w:p w14:paraId="7629362F">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2.9.2合同继续履行将损害国家利益和社会公共利益的，双方当事人应当以书面形式变更合同。有过错的一方应当承担赔偿责任，双方当事人都有过错的，各自承担相应的责任。</w:t>
      </w:r>
    </w:p>
    <w:p w14:paraId="2AC17361">
      <w:pPr>
        <w:spacing w:line="360" w:lineRule="auto"/>
        <w:ind w:firstLine="437"/>
        <w:textAlignment w:val="baseline"/>
        <w:outlineLvl w:val="3"/>
        <w:rPr>
          <w:rFonts w:hint="eastAsia" w:ascii="宋体" w:hAnsi="宋体" w:cs="宋体"/>
          <w:b/>
          <w:bCs/>
          <w:color w:val="auto"/>
          <w:szCs w:val="21"/>
          <w:highlight w:val="none"/>
        </w:rPr>
      </w:pPr>
      <w:r>
        <w:rPr>
          <w:rFonts w:hint="eastAsia" w:ascii="宋体" w:hAnsi="宋体" w:cs="宋体"/>
          <w:b/>
          <w:bCs/>
          <w:color w:val="auto"/>
          <w:szCs w:val="21"/>
          <w:highlight w:val="none"/>
          <w:u w:val="none" w:color="000000"/>
          <w:lang w:bidi="ar"/>
        </w:rPr>
        <w:t>2.10 合同转让和分包</w:t>
      </w:r>
    </w:p>
    <w:p w14:paraId="7F0E6B44">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w:t>
      </w:r>
      <w:r>
        <w:rPr>
          <w:rFonts w:hint="eastAsia" w:ascii="宋体" w:hAnsi="宋体" w:cs="宋体"/>
          <w:color w:val="auto"/>
          <w:szCs w:val="21"/>
          <w:highlight w:val="none"/>
          <w:u w:val="none" w:color="000000"/>
          <w:lang w:eastAsia="zh-CN" w:bidi="ar"/>
        </w:rPr>
        <w:t>投标人</w:t>
      </w:r>
      <w:r>
        <w:rPr>
          <w:rFonts w:hint="eastAsia" w:ascii="宋体" w:hAnsi="宋体" w:cs="宋体"/>
          <w:color w:val="auto"/>
          <w:szCs w:val="21"/>
          <w:highlight w:val="none"/>
          <w:u w:val="none" w:color="000000"/>
          <w:lang w:bidi="ar"/>
        </w:rPr>
        <w:t>就分包项目向甲方承担连带责任。</w:t>
      </w:r>
    </w:p>
    <w:p w14:paraId="59BDEBBF">
      <w:pPr>
        <w:spacing w:line="360" w:lineRule="auto"/>
        <w:ind w:firstLine="437"/>
        <w:textAlignment w:val="baseline"/>
        <w:outlineLvl w:val="3"/>
        <w:rPr>
          <w:rFonts w:hint="eastAsia" w:ascii="宋体" w:hAnsi="宋体" w:cs="宋体"/>
          <w:b/>
          <w:bCs/>
          <w:color w:val="auto"/>
          <w:szCs w:val="21"/>
          <w:highlight w:val="none"/>
        </w:rPr>
      </w:pPr>
      <w:r>
        <w:rPr>
          <w:rFonts w:hint="eastAsia" w:ascii="宋体" w:hAnsi="宋体" w:cs="宋体"/>
          <w:b/>
          <w:bCs/>
          <w:color w:val="auto"/>
          <w:szCs w:val="21"/>
          <w:highlight w:val="none"/>
          <w:u w:val="none" w:color="000000"/>
          <w:lang w:bidi="ar"/>
        </w:rPr>
        <w:t>2.11 不可抗力</w:t>
      </w:r>
    </w:p>
    <w:p w14:paraId="2A7DAE41">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2.11.1如果任何一方遭遇法律规定的不可抗力，致使合同履行受阻时，履行合同的期限应予延长，延长的期限应相当于不可抗力所影响的时间；</w:t>
      </w:r>
    </w:p>
    <w:p w14:paraId="05662022">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2.11.2因不可抗力致使不能实现合同目的的，当事人可以解除合同；</w:t>
      </w:r>
    </w:p>
    <w:p w14:paraId="62030D26">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2.11.3因不可抗力致使合同有变更必要的，双方当事人应在</w:t>
      </w:r>
      <w:r>
        <w:rPr>
          <w:rFonts w:hint="eastAsia" w:ascii="宋体" w:hAnsi="宋体" w:cs="宋体"/>
          <w:b/>
          <w:i/>
          <w:color w:val="auto"/>
          <w:szCs w:val="21"/>
          <w:highlight w:val="none"/>
          <w:u w:val="single" w:color="000000"/>
          <w:lang w:bidi="ar"/>
        </w:rPr>
        <w:t>合同专用条款</w:t>
      </w:r>
      <w:r>
        <w:rPr>
          <w:rFonts w:hint="eastAsia" w:ascii="宋体" w:hAnsi="宋体" w:cs="宋体"/>
          <w:color w:val="auto"/>
          <w:szCs w:val="21"/>
          <w:highlight w:val="none"/>
          <w:u w:val="none" w:color="000000"/>
          <w:lang w:bidi="ar"/>
        </w:rPr>
        <w:t>约定时间内以书面形式变更合同；</w:t>
      </w:r>
    </w:p>
    <w:p w14:paraId="6F5215AD">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2.11.4受不可抗力影响的一方在不可抗力发生后，应在</w:t>
      </w:r>
      <w:r>
        <w:rPr>
          <w:rFonts w:hint="eastAsia" w:ascii="宋体" w:hAnsi="宋体" w:cs="宋体"/>
          <w:b/>
          <w:i/>
          <w:color w:val="auto"/>
          <w:szCs w:val="21"/>
          <w:highlight w:val="none"/>
          <w:u w:val="single" w:color="000000"/>
          <w:lang w:bidi="ar"/>
        </w:rPr>
        <w:t>合同专用条款</w:t>
      </w:r>
      <w:r>
        <w:rPr>
          <w:rFonts w:hint="eastAsia" w:ascii="宋体" w:hAnsi="宋体" w:cs="宋体"/>
          <w:color w:val="auto"/>
          <w:szCs w:val="21"/>
          <w:highlight w:val="none"/>
          <w:u w:val="none" w:color="000000"/>
          <w:lang w:bidi="ar"/>
        </w:rPr>
        <w:t>约定时间内以书面形式通知对方当事人，并在</w:t>
      </w:r>
      <w:r>
        <w:rPr>
          <w:rFonts w:hint="eastAsia" w:ascii="宋体" w:hAnsi="宋体" w:cs="宋体"/>
          <w:b/>
          <w:i/>
          <w:color w:val="auto"/>
          <w:szCs w:val="21"/>
          <w:highlight w:val="none"/>
          <w:u w:val="single" w:color="000000"/>
          <w:lang w:bidi="ar"/>
        </w:rPr>
        <w:t>合同专用条款</w:t>
      </w:r>
      <w:r>
        <w:rPr>
          <w:rFonts w:hint="eastAsia" w:ascii="宋体" w:hAnsi="宋体" w:cs="宋体"/>
          <w:color w:val="auto"/>
          <w:szCs w:val="21"/>
          <w:highlight w:val="none"/>
          <w:u w:val="none" w:color="000000"/>
          <w:lang w:bidi="ar"/>
        </w:rPr>
        <w:t>约定时间内，将有关部门出具的证明文件送达对方当事人。</w:t>
      </w:r>
    </w:p>
    <w:p w14:paraId="4BA10EF0">
      <w:pPr>
        <w:spacing w:line="360" w:lineRule="auto"/>
        <w:ind w:firstLine="437"/>
        <w:textAlignment w:val="baseline"/>
        <w:outlineLvl w:val="3"/>
        <w:rPr>
          <w:rFonts w:hint="eastAsia" w:ascii="宋体" w:hAnsi="宋体" w:cs="宋体"/>
          <w:b/>
          <w:bCs/>
          <w:color w:val="auto"/>
          <w:szCs w:val="21"/>
          <w:highlight w:val="none"/>
        </w:rPr>
      </w:pPr>
      <w:r>
        <w:rPr>
          <w:rFonts w:hint="eastAsia" w:ascii="宋体" w:hAnsi="宋体" w:cs="宋体"/>
          <w:b/>
          <w:bCs/>
          <w:color w:val="auto"/>
          <w:szCs w:val="21"/>
          <w:highlight w:val="none"/>
          <w:u w:val="none" w:color="000000"/>
          <w:lang w:bidi="ar"/>
        </w:rPr>
        <w:t>2.12 税费</w:t>
      </w:r>
    </w:p>
    <w:p w14:paraId="11C4F15D">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与合同有关的一切税费，均按照中华人民共和国法律的相关规定缴纳。</w:t>
      </w:r>
    </w:p>
    <w:p w14:paraId="39EBCE93">
      <w:pPr>
        <w:spacing w:line="360" w:lineRule="auto"/>
        <w:ind w:firstLine="437"/>
        <w:textAlignment w:val="baseline"/>
        <w:outlineLvl w:val="3"/>
        <w:rPr>
          <w:rFonts w:hint="eastAsia" w:ascii="宋体" w:hAnsi="宋体" w:cs="宋体"/>
          <w:b/>
          <w:bCs/>
          <w:color w:val="auto"/>
          <w:szCs w:val="21"/>
          <w:highlight w:val="none"/>
        </w:rPr>
      </w:pPr>
      <w:r>
        <w:rPr>
          <w:rFonts w:hint="eastAsia" w:ascii="宋体" w:hAnsi="宋体" w:cs="宋体"/>
          <w:b/>
          <w:bCs/>
          <w:color w:val="auto"/>
          <w:szCs w:val="21"/>
          <w:highlight w:val="none"/>
          <w:u w:val="none" w:color="000000"/>
          <w:lang w:bidi="ar"/>
        </w:rPr>
        <w:t>2.13 乙方破产</w:t>
      </w:r>
    </w:p>
    <w:p w14:paraId="41F122E8">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213BD122">
      <w:pPr>
        <w:spacing w:line="360" w:lineRule="auto"/>
        <w:ind w:firstLine="437"/>
        <w:textAlignment w:val="baseline"/>
        <w:outlineLvl w:val="3"/>
        <w:rPr>
          <w:rFonts w:hint="eastAsia" w:ascii="宋体" w:hAnsi="宋体" w:cs="宋体"/>
          <w:b/>
          <w:color w:val="auto"/>
          <w:szCs w:val="21"/>
          <w:highlight w:val="none"/>
        </w:rPr>
      </w:pPr>
      <w:r>
        <w:rPr>
          <w:rFonts w:hint="eastAsia" w:ascii="宋体" w:hAnsi="宋体" w:cs="宋体"/>
          <w:b/>
          <w:bCs/>
          <w:color w:val="auto"/>
          <w:szCs w:val="21"/>
          <w:highlight w:val="none"/>
          <w:u w:val="none" w:color="000000"/>
          <w:lang w:bidi="ar"/>
        </w:rPr>
        <w:t>2.14 合同中止、终止</w:t>
      </w:r>
    </w:p>
    <w:p w14:paraId="4CDFDED3">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2.14.1双方当事人不得擅自中止或者终止合同；</w:t>
      </w:r>
    </w:p>
    <w:p w14:paraId="608EBB3C">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2.14.2合同继续履行将损害国家利益和社会公共利益的，双方当事人应当中止或者终止合同。有过错的一方应当承担赔偿责任，双方当事人都有过错的，各自承担相应的责任。</w:t>
      </w:r>
    </w:p>
    <w:p w14:paraId="32375685">
      <w:pPr>
        <w:spacing w:line="360" w:lineRule="auto"/>
        <w:ind w:firstLine="437"/>
        <w:textAlignment w:val="baseline"/>
        <w:outlineLvl w:val="3"/>
        <w:rPr>
          <w:rFonts w:hint="eastAsia" w:ascii="宋体" w:hAnsi="宋体" w:eastAsia="宋体" w:cs="宋体"/>
          <w:b/>
          <w:bCs/>
          <w:color w:val="auto"/>
          <w:szCs w:val="21"/>
          <w:highlight w:val="none"/>
          <w:lang w:eastAsia="zh-CN"/>
        </w:rPr>
      </w:pPr>
      <w:r>
        <w:rPr>
          <w:rFonts w:hint="eastAsia" w:ascii="宋体" w:hAnsi="宋体" w:cs="宋体"/>
          <w:b/>
          <w:bCs/>
          <w:color w:val="auto"/>
          <w:szCs w:val="21"/>
          <w:highlight w:val="none"/>
          <w:u w:val="none" w:color="000000"/>
          <w:lang w:bidi="ar"/>
        </w:rPr>
        <w:t>2.15 检验和</w:t>
      </w:r>
      <w:r>
        <w:rPr>
          <w:rFonts w:hint="eastAsia" w:ascii="宋体" w:hAnsi="宋体" w:cs="宋体"/>
          <w:b/>
          <w:bCs/>
          <w:color w:val="auto"/>
          <w:szCs w:val="21"/>
          <w:highlight w:val="none"/>
          <w:u w:val="none" w:color="000000"/>
          <w:lang w:eastAsia="zh-CN" w:bidi="ar"/>
        </w:rPr>
        <w:t>评估</w:t>
      </w:r>
    </w:p>
    <w:p w14:paraId="7ECB4ACE">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2.15.1乙方按照</w:t>
      </w:r>
      <w:r>
        <w:rPr>
          <w:rFonts w:hint="eastAsia" w:ascii="宋体" w:hAnsi="宋体" w:cs="宋体"/>
          <w:b/>
          <w:i/>
          <w:color w:val="auto"/>
          <w:szCs w:val="21"/>
          <w:highlight w:val="none"/>
          <w:u w:val="single" w:color="000000"/>
          <w:lang w:bidi="ar"/>
        </w:rPr>
        <w:t>合同专用条款</w:t>
      </w:r>
      <w:r>
        <w:rPr>
          <w:rFonts w:hint="eastAsia" w:ascii="宋体" w:hAnsi="宋体" w:cs="宋体"/>
          <w:color w:val="auto"/>
          <w:szCs w:val="21"/>
          <w:highlight w:val="none"/>
          <w:u w:val="none" w:color="000000"/>
          <w:lang w:bidi="ar"/>
        </w:rPr>
        <w:t>的约定，定期</w:t>
      </w:r>
      <w:r>
        <w:rPr>
          <w:rFonts w:hint="eastAsia" w:ascii="宋体" w:hAnsi="宋体" w:cs="宋体"/>
          <w:color w:val="auto"/>
          <w:szCs w:val="21"/>
          <w:highlight w:val="none"/>
          <w:u w:val="none" w:color="000000"/>
          <w:lang w:eastAsia="zh-CN" w:bidi="ar"/>
        </w:rPr>
        <w:t>（半年）</w:t>
      </w:r>
      <w:r>
        <w:rPr>
          <w:rFonts w:hint="eastAsia" w:ascii="宋体" w:hAnsi="宋体" w:cs="宋体"/>
          <w:color w:val="auto"/>
          <w:szCs w:val="21"/>
          <w:highlight w:val="none"/>
          <w:u w:val="none" w:color="000000"/>
          <w:lang w:bidi="ar"/>
        </w:rPr>
        <w:t>提交服务报告；</w:t>
      </w:r>
    </w:p>
    <w:p w14:paraId="5F63FFE5">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2.15.2合同期满或者履行完毕后，甲方有权组织对乙方履约的</w:t>
      </w:r>
      <w:r>
        <w:rPr>
          <w:rFonts w:hint="eastAsia" w:ascii="宋体" w:hAnsi="宋体" w:cs="宋体"/>
          <w:color w:val="auto"/>
          <w:szCs w:val="21"/>
          <w:highlight w:val="none"/>
          <w:u w:val="none" w:color="000000"/>
          <w:lang w:eastAsia="zh-CN" w:bidi="ar"/>
        </w:rPr>
        <w:t>评估</w:t>
      </w:r>
      <w:r>
        <w:rPr>
          <w:rFonts w:hint="eastAsia" w:ascii="宋体" w:hAnsi="宋体" w:cs="宋体"/>
          <w:color w:val="auto"/>
          <w:szCs w:val="21"/>
          <w:highlight w:val="none"/>
          <w:u w:val="none" w:color="000000"/>
          <w:lang w:bidi="ar"/>
        </w:rPr>
        <w:t>，即：按照合同约定的标准，组织对乙方履约情况的</w:t>
      </w:r>
      <w:r>
        <w:rPr>
          <w:rFonts w:hint="eastAsia" w:ascii="宋体" w:hAnsi="宋体" w:cs="宋体"/>
          <w:color w:val="auto"/>
          <w:szCs w:val="21"/>
          <w:highlight w:val="none"/>
          <w:u w:val="none" w:color="000000"/>
          <w:lang w:eastAsia="zh-CN" w:bidi="ar"/>
        </w:rPr>
        <w:t>评估</w:t>
      </w:r>
      <w:r>
        <w:rPr>
          <w:rFonts w:hint="eastAsia" w:ascii="宋体" w:hAnsi="宋体" w:cs="宋体"/>
          <w:color w:val="auto"/>
          <w:szCs w:val="21"/>
          <w:highlight w:val="none"/>
          <w:u w:val="none" w:color="000000"/>
          <w:lang w:bidi="ar"/>
        </w:rPr>
        <w:t>；向社会公众提供的公共服务项目，</w:t>
      </w:r>
      <w:r>
        <w:rPr>
          <w:rFonts w:hint="eastAsia" w:ascii="宋体" w:hAnsi="宋体" w:cs="宋体"/>
          <w:color w:val="auto"/>
          <w:szCs w:val="21"/>
          <w:highlight w:val="none"/>
          <w:u w:val="none" w:color="000000"/>
          <w:lang w:eastAsia="zh-CN" w:bidi="ar"/>
        </w:rPr>
        <w:t>评估</w:t>
      </w:r>
      <w:r>
        <w:rPr>
          <w:rFonts w:hint="eastAsia" w:ascii="宋体" w:hAnsi="宋体" w:cs="宋体"/>
          <w:color w:val="auto"/>
          <w:szCs w:val="21"/>
          <w:highlight w:val="none"/>
          <w:u w:val="none" w:color="000000"/>
          <w:lang w:bidi="ar"/>
        </w:rPr>
        <w:t>时应当邀请服务对象参与并出具意见；</w:t>
      </w:r>
    </w:p>
    <w:p w14:paraId="250EFA1F">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2.15.3检验和</w:t>
      </w:r>
      <w:r>
        <w:rPr>
          <w:rFonts w:hint="eastAsia" w:ascii="宋体" w:hAnsi="宋体" w:cs="宋体"/>
          <w:color w:val="auto"/>
          <w:szCs w:val="21"/>
          <w:highlight w:val="none"/>
          <w:u w:val="none" w:color="000000"/>
          <w:lang w:eastAsia="zh-CN" w:bidi="ar"/>
        </w:rPr>
        <w:t>评估</w:t>
      </w:r>
      <w:r>
        <w:rPr>
          <w:rFonts w:hint="eastAsia" w:ascii="宋体" w:hAnsi="宋体" w:cs="宋体"/>
          <w:color w:val="auto"/>
          <w:szCs w:val="21"/>
          <w:highlight w:val="none"/>
          <w:u w:val="none" w:color="000000"/>
          <w:lang w:bidi="ar"/>
        </w:rPr>
        <w:t>标准、程序等具体内容以及前述</w:t>
      </w:r>
      <w:r>
        <w:rPr>
          <w:rFonts w:hint="eastAsia" w:ascii="宋体" w:hAnsi="宋体" w:cs="宋体"/>
          <w:color w:val="auto"/>
          <w:szCs w:val="21"/>
          <w:highlight w:val="none"/>
          <w:u w:val="none" w:color="000000"/>
          <w:lang w:eastAsia="zh-CN" w:bidi="ar"/>
        </w:rPr>
        <w:t>评估</w:t>
      </w:r>
      <w:r>
        <w:rPr>
          <w:rFonts w:hint="eastAsia" w:ascii="宋体" w:hAnsi="宋体" w:cs="宋体"/>
          <w:color w:val="auto"/>
          <w:szCs w:val="21"/>
          <w:highlight w:val="none"/>
          <w:u w:val="none" w:color="000000"/>
          <w:lang w:bidi="ar"/>
        </w:rPr>
        <w:t>的效力详见</w:t>
      </w:r>
      <w:r>
        <w:rPr>
          <w:rFonts w:hint="eastAsia" w:ascii="宋体" w:hAnsi="宋体" w:cs="宋体"/>
          <w:b/>
          <w:i/>
          <w:color w:val="auto"/>
          <w:szCs w:val="21"/>
          <w:highlight w:val="none"/>
          <w:u w:val="single" w:color="000000"/>
          <w:lang w:bidi="ar"/>
        </w:rPr>
        <w:t>合同专用条款</w:t>
      </w:r>
      <w:r>
        <w:rPr>
          <w:rFonts w:hint="eastAsia" w:ascii="宋体" w:hAnsi="宋体" w:cs="宋体"/>
          <w:i/>
          <w:color w:val="auto"/>
          <w:szCs w:val="21"/>
          <w:highlight w:val="none"/>
          <w:u w:val="none" w:color="000000"/>
          <w:lang w:bidi="ar"/>
        </w:rPr>
        <w:t>。</w:t>
      </w:r>
    </w:p>
    <w:p w14:paraId="2C017867">
      <w:pPr>
        <w:spacing w:line="360" w:lineRule="auto"/>
        <w:ind w:firstLine="437"/>
        <w:textAlignment w:val="baseline"/>
        <w:outlineLvl w:val="3"/>
        <w:rPr>
          <w:rFonts w:hint="eastAsia" w:ascii="宋体" w:hAnsi="宋体" w:cs="宋体"/>
          <w:b/>
          <w:bCs/>
          <w:color w:val="auto"/>
          <w:szCs w:val="21"/>
          <w:highlight w:val="none"/>
        </w:rPr>
      </w:pPr>
      <w:r>
        <w:rPr>
          <w:rFonts w:hint="eastAsia" w:ascii="宋体" w:hAnsi="宋体" w:cs="宋体"/>
          <w:b/>
          <w:bCs/>
          <w:color w:val="auto"/>
          <w:szCs w:val="21"/>
          <w:highlight w:val="none"/>
          <w:u w:val="none" w:color="000000"/>
          <w:lang w:bidi="ar"/>
        </w:rPr>
        <w:t>2.16 合同使用的文字和适用的法律</w:t>
      </w:r>
    </w:p>
    <w:p w14:paraId="45ECCCEA">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2.16.1合同使用汉语进行书写、变更和解释；</w:t>
      </w:r>
    </w:p>
    <w:p w14:paraId="3F97D16D">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2.16.2合同适用中华人民共和国法律。</w:t>
      </w:r>
    </w:p>
    <w:p w14:paraId="789F466B">
      <w:pPr>
        <w:spacing w:line="360" w:lineRule="auto"/>
        <w:ind w:firstLine="437"/>
        <w:textAlignment w:val="baseline"/>
        <w:outlineLvl w:val="3"/>
        <w:rPr>
          <w:rFonts w:hint="eastAsia" w:ascii="宋体" w:hAnsi="宋体" w:cs="宋体"/>
          <w:b/>
          <w:color w:val="auto"/>
          <w:szCs w:val="21"/>
          <w:highlight w:val="none"/>
        </w:rPr>
      </w:pPr>
      <w:r>
        <w:rPr>
          <w:rFonts w:hint="eastAsia" w:ascii="宋体" w:hAnsi="宋体" w:cs="宋体"/>
          <w:b/>
          <w:bCs/>
          <w:color w:val="auto"/>
          <w:szCs w:val="21"/>
          <w:highlight w:val="none"/>
          <w:u w:val="none" w:color="000000"/>
          <w:lang w:bidi="ar"/>
        </w:rPr>
        <w:t>2.17 合同份数</w:t>
      </w:r>
    </w:p>
    <w:p w14:paraId="77AEBB7A">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合同份数按</w:t>
      </w:r>
      <w:r>
        <w:rPr>
          <w:rFonts w:hint="eastAsia" w:ascii="宋体" w:hAnsi="宋体" w:cs="宋体"/>
          <w:b/>
          <w:i/>
          <w:color w:val="auto"/>
          <w:szCs w:val="21"/>
          <w:highlight w:val="none"/>
          <w:u w:val="single" w:color="000000"/>
          <w:lang w:bidi="ar"/>
        </w:rPr>
        <w:t>合同专用条款</w:t>
      </w:r>
      <w:r>
        <w:rPr>
          <w:rFonts w:hint="eastAsia" w:ascii="宋体" w:hAnsi="宋体" w:cs="宋体"/>
          <w:color w:val="auto"/>
          <w:szCs w:val="21"/>
          <w:highlight w:val="none"/>
          <w:u w:val="none" w:color="000000"/>
          <w:lang w:bidi="ar"/>
        </w:rPr>
        <w:t>规定，每份均具有同等法律效力。</w:t>
      </w:r>
    </w:p>
    <w:p w14:paraId="434201D2">
      <w:pPr>
        <w:spacing w:line="360" w:lineRule="auto"/>
        <w:jc w:val="center"/>
        <w:textAlignment w:val="baseline"/>
        <w:outlineLvl w:val="2"/>
        <w:rPr>
          <w:b/>
          <w:color w:val="auto"/>
          <w:szCs w:val="21"/>
          <w:highlight w:val="none"/>
        </w:rPr>
      </w:pPr>
      <w:r>
        <w:rPr>
          <w:b/>
          <w:color w:val="auto"/>
          <w:szCs w:val="21"/>
          <w:highlight w:val="none"/>
          <w:u w:val="none" w:color="000000"/>
          <w:lang w:bidi="ar"/>
        </w:rPr>
        <w:t xml:space="preserve"> </w:t>
      </w:r>
    </w:p>
    <w:p w14:paraId="4CE86EE0">
      <w:pPr>
        <w:spacing w:line="360" w:lineRule="auto"/>
        <w:jc w:val="center"/>
        <w:textAlignment w:val="baseline"/>
        <w:outlineLvl w:val="2"/>
        <w:rPr>
          <w:b/>
          <w:color w:val="auto"/>
          <w:szCs w:val="21"/>
          <w:highlight w:val="none"/>
        </w:rPr>
      </w:pPr>
      <w:r>
        <w:rPr>
          <w:b/>
          <w:color w:val="auto"/>
          <w:szCs w:val="21"/>
          <w:highlight w:val="none"/>
          <w:u w:val="none" w:color="000000"/>
          <w:lang w:bidi="ar"/>
        </w:rPr>
        <w:t xml:space="preserve"> </w:t>
      </w:r>
    </w:p>
    <w:p w14:paraId="69A918AE">
      <w:pPr>
        <w:spacing w:line="360" w:lineRule="auto"/>
        <w:jc w:val="center"/>
        <w:textAlignment w:val="baseline"/>
        <w:outlineLvl w:val="2"/>
        <w:rPr>
          <w:rFonts w:hint="eastAsia" w:ascii="宋体" w:hAnsi="宋体" w:cs="宋体"/>
          <w:b/>
          <w:color w:val="auto"/>
          <w:szCs w:val="21"/>
          <w:highlight w:val="none"/>
        </w:rPr>
      </w:pPr>
      <w:r>
        <w:rPr>
          <w:rFonts w:hint="eastAsia" w:ascii="宋体" w:hAnsi="宋体" w:cs="宋体"/>
          <w:b/>
          <w:color w:val="auto"/>
          <w:szCs w:val="21"/>
          <w:highlight w:val="none"/>
          <w:u w:val="none" w:color="000000"/>
          <w:lang w:bidi="ar"/>
        </w:rPr>
        <w:br w:type="page"/>
      </w:r>
      <w:r>
        <w:rPr>
          <w:rFonts w:hint="eastAsia" w:ascii="宋体" w:hAnsi="宋体" w:cs="宋体"/>
          <w:b/>
          <w:color w:val="auto"/>
          <w:szCs w:val="21"/>
          <w:highlight w:val="none"/>
          <w:u w:val="none" w:color="000000"/>
          <w:lang w:bidi="ar"/>
        </w:rPr>
        <w:t>第三部分 合同专用条款</w:t>
      </w:r>
    </w:p>
    <w:p w14:paraId="00332A47">
      <w:pPr>
        <w:spacing w:line="360" w:lineRule="auto"/>
        <w:ind w:firstLine="435"/>
        <w:textAlignment w:val="baseline"/>
        <w:rPr>
          <w:color w:val="auto"/>
          <w:szCs w:val="21"/>
          <w:highlight w:val="none"/>
        </w:rPr>
      </w:pPr>
      <w:r>
        <w:rPr>
          <w:rFonts w:hint="eastAsia" w:ascii="宋体" w:hAnsi="宋体" w:cs="宋体"/>
          <w:color w:val="auto"/>
          <w:szCs w:val="21"/>
          <w:highlight w:val="none"/>
          <w:u w:val="none" w:color="000000"/>
          <w:lang w:bidi="ar"/>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2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793"/>
        <w:gridCol w:w="7569"/>
      </w:tblGrid>
      <w:tr w14:paraId="37F9296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jc w:val="center"/>
        </w:trPr>
        <w:tc>
          <w:tcPr>
            <w:tcW w:w="793" w:type="dxa"/>
            <w:tcBorders>
              <w:top w:val="single" w:color="auto" w:sz="6" w:space="0"/>
              <w:left w:val="single" w:color="auto" w:sz="4" w:space="0"/>
              <w:bottom w:val="single" w:color="auto" w:sz="6" w:space="0"/>
              <w:right w:val="single" w:color="auto" w:sz="6" w:space="0"/>
            </w:tcBorders>
            <w:noWrap w:val="0"/>
            <w:vAlign w:val="center"/>
          </w:tcPr>
          <w:p w14:paraId="7E4968BF">
            <w:pPr>
              <w:keepNext w:val="0"/>
              <w:keepLines w:val="0"/>
              <w:suppressLineNumbers w:val="0"/>
              <w:spacing w:before="0" w:beforeAutospacing="0" w:after="0" w:afterAutospacing="0" w:line="357" w:lineRule="atLeast"/>
              <w:ind w:left="0" w:right="0"/>
              <w:jc w:val="center"/>
              <w:textAlignment w:val="baseline"/>
              <w:rPr>
                <w:rFonts w:hint="default"/>
                <w:b/>
                <w:color w:val="auto"/>
                <w:szCs w:val="21"/>
                <w:highlight w:val="none"/>
              </w:rPr>
            </w:pPr>
            <w:r>
              <w:rPr>
                <w:rFonts w:hint="eastAsia" w:ascii="宋体" w:hAnsi="宋体" w:cs="宋体"/>
                <w:b/>
                <w:color w:val="auto"/>
                <w:szCs w:val="21"/>
                <w:highlight w:val="none"/>
                <w:u w:val="none" w:color="000000"/>
                <w:lang w:bidi="ar"/>
              </w:rPr>
              <w:t>条款号</w:t>
            </w:r>
          </w:p>
        </w:tc>
        <w:tc>
          <w:tcPr>
            <w:tcW w:w="7569" w:type="dxa"/>
            <w:tcBorders>
              <w:top w:val="single" w:color="auto" w:sz="6" w:space="0"/>
              <w:left w:val="nil"/>
              <w:bottom w:val="single" w:color="auto" w:sz="6" w:space="0"/>
              <w:right w:val="single" w:color="auto" w:sz="6" w:space="0"/>
            </w:tcBorders>
            <w:noWrap w:val="0"/>
            <w:vAlign w:val="center"/>
          </w:tcPr>
          <w:p w14:paraId="141206F7">
            <w:pPr>
              <w:keepNext w:val="0"/>
              <w:keepLines w:val="0"/>
              <w:suppressLineNumbers w:val="0"/>
              <w:spacing w:before="0" w:beforeAutospacing="0" w:after="0" w:afterAutospacing="0" w:line="357" w:lineRule="atLeast"/>
              <w:ind w:left="0" w:right="0"/>
              <w:jc w:val="center"/>
              <w:textAlignment w:val="baseline"/>
              <w:rPr>
                <w:rFonts w:hint="default"/>
                <w:b/>
                <w:color w:val="auto"/>
                <w:szCs w:val="21"/>
                <w:highlight w:val="none"/>
              </w:rPr>
            </w:pPr>
            <w:r>
              <w:rPr>
                <w:rFonts w:hint="eastAsia" w:ascii="宋体" w:hAnsi="宋体" w:cs="宋体"/>
                <w:b/>
                <w:color w:val="auto"/>
                <w:szCs w:val="21"/>
                <w:highlight w:val="none"/>
                <w:u w:val="none" w:color="000000"/>
                <w:lang w:bidi="ar"/>
              </w:rPr>
              <w:t>约定内容</w:t>
            </w:r>
          </w:p>
        </w:tc>
      </w:tr>
      <w:tr w14:paraId="3A3C5F2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3" w:type="dxa"/>
            <w:tcBorders>
              <w:top w:val="single" w:color="auto" w:sz="6" w:space="0"/>
              <w:left w:val="single" w:color="auto" w:sz="4" w:space="0"/>
              <w:bottom w:val="single" w:color="auto" w:sz="6" w:space="0"/>
              <w:right w:val="single" w:color="auto" w:sz="6" w:space="0"/>
            </w:tcBorders>
            <w:noWrap w:val="0"/>
            <w:vAlign w:val="center"/>
          </w:tcPr>
          <w:p w14:paraId="2A896849">
            <w:pPr>
              <w:keepNext w:val="0"/>
              <w:keepLines w:val="0"/>
              <w:suppressLineNumbers w:val="0"/>
              <w:spacing w:before="0" w:beforeAutospacing="0" w:after="0" w:afterAutospacing="0" w:line="360" w:lineRule="auto"/>
              <w:ind w:left="0" w:right="0"/>
              <w:textAlignment w:val="baseline"/>
              <w:rPr>
                <w:rFonts w:hint="eastAsia" w:ascii="宋体" w:hAnsi="宋体" w:eastAsia="宋体" w:cs="宋体"/>
                <w:color w:val="auto"/>
                <w:szCs w:val="21"/>
                <w:highlight w:val="none"/>
                <w:u w:val="none" w:color="000000"/>
                <w:lang w:bidi="ar"/>
              </w:rPr>
            </w:pPr>
            <w:r>
              <w:rPr>
                <w:rFonts w:hint="eastAsia" w:ascii="宋体" w:hAnsi="宋体" w:eastAsia="宋体" w:cs="宋体"/>
                <w:color w:val="auto"/>
                <w:szCs w:val="21"/>
                <w:highlight w:val="none"/>
                <w:u w:val="none" w:color="000000"/>
                <w:lang w:bidi="ar"/>
              </w:rPr>
              <w:t>2.11.3</w:t>
            </w:r>
          </w:p>
        </w:tc>
        <w:tc>
          <w:tcPr>
            <w:tcW w:w="7569" w:type="dxa"/>
            <w:tcBorders>
              <w:top w:val="single" w:color="auto" w:sz="6" w:space="0"/>
              <w:left w:val="nil"/>
              <w:bottom w:val="single" w:color="auto" w:sz="6" w:space="0"/>
              <w:right w:val="single" w:color="auto" w:sz="6" w:space="0"/>
            </w:tcBorders>
            <w:noWrap w:val="0"/>
            <w:vAlign w:val="center"/>
          </w:tcPr>
          <w:p w14:paraId="74B8E6EF">
            <w:pPr>
              <w:keepNext w:val="0"/>
              <w:keepLines w:val="0"/>
              <w:suppressLineNumbers w:val="0"/>
              <w:spacing w:before="0" w:beforeAutospacing="0" w:after="0" w:afterAutospacing="0" w:line="360" w:lineRule="auto"/>
              <w:ind w:left="0" w:right="0"/>
              <w:textAlignment w:val="baseline"/>
              <w:rPr>
                <w:rFonts w:hint="eastAsia" w:ascii="宋体" w:hAnsi="宋体" w:eastAsia="宋体" w:cs="宋体"/>
                <w:color w:val="auto"/>
                <w:szCs w:val="21"/>
                <w:highlight w:val="none"/>
                <w:u w:val="none" w:color="000000"/>
                <w:lang w:eastAsia="zh-CN" w:bidi="ar"/>
              </w:rPr>
            </w:pPr>
            <w:r>
              <w:rPr>
                <w:rFonts w:hint="eastAsia" w:ascii="宋体" w:hAnsi="宋体" w:eastAsia="宋体" w:cs="宋体"/>
                <w:color w:val="auto"/>
                <w:szCs w:val="21"/>
                <w:highlight w:val="none"/>
                <w:u w:val="none" w:color="000000"/>
                <w:lang w:bidi="ar"/>
              </w:rPr>
              <w:t>因不可抗力致使合同有变更必要的，双方当事人应在不可抗力发生的3个工作日内以书面形式变更合同</w:t>
            </w:r>
            <w:r>
              <w:rPr>
                <w:rFonts w:hint="eastAsia" w:ascii="宋体" w:hAnsi="宋体" w:eastAsia="宋体" w:cs="宋体"/>
                <w:color w:val="auto"/>
                <w:szCs w:val="21"/>
                <w:highlight w:val="none"/>
                <w:u w:val="none" w:color="000000"/>
                <w:lang w:eastAsia="zh-CN" w:bidi="ar"/>
              </w:rPr>
              <w:t>。</w:t>
            </w:r>
          </w:p>
        </w:tc>
      </w:tr>
      <w:tr w14:paraId="3F51668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3" w:type="dxa"/>
            <w:tcBorders>
              <w:top w:val="single" w:color="auto" w:sz="6" w:space="0"/>
              <w:left w:val="single" w:color="auto" w:sz="4" w:space="0"/>
              <w:bottom w:val="single" w:color="auto" w:sz="6" w:space="0"/>
              <w:right w:val="single" w:color="auto" w:sz="6" w:space="0"/>
            </w:tcBorders>
            <w:noWrap w:val="0"/>
            <w:vAlign w:val="center"/>
          </w:tcPr>
          <w:p w14:paraId="20B52934">
            <w:pPr>
              <w:keepNext w:val="0"/>
              <w:keepLines w:val="0"/>
              <w:suppressLineNumbers w:val="0"/>
              <w:spacing w:before="0" w:beforeAutospacing="0" w:after="0" w:afterAutospacing="0" w:line="360" w:lineRule="auto"/>
              <w:ind w:left="0" w:right="0"/>
              <w:textAlignment w:val="baseline"/>
              <w:rPr>
                <w:rFonts w:hint="eastAsia" w:ascii="宋体" w:hAnsi="宋体" w:eastAsia="宋体" w:cs="宋体"/>
                <w:color w:val="auto"/>
                <w:szCs w:val="21"/>
                <w:highlight w:val="none"/>
                <w:u w:val="none" w:color="000000"/>
                <w:lang w:bidi="ar"/>
              </w:rPr>
            </w:pPr>
            <w:r>
              <w:rPr>
                <w:rFonts w:hint="eastAsia" w:ascii="宋体" w:hAnsi="宋体" w:eastAsia="宋体" w:cs="宋体"/>
                <w:color w:val="auto"/>
                <w:szCs w:val="21"/>
                <w:highlight w:val="none"/>
                <w:u w:val="none" w:color="000000"/>
                <w:lang w:bidi="ar"/>
              </w:rPr>
              <w:t>2.11.4</w:t>
            </w:r>
          </w:p>
        </w:tc>
        <w:tc>
          <w:tcPr>
            <w:tcW w:w="7569" w:type="dxa"/>
            <w:tcBorders>
              <w:top w:val="single" w:color="auto" w:sz="6" w:space="0"/>
              <w:left w:val="nil"/>
              <w:bottom w:val="single" w:color="auto" w:sz="6" w:space="0"/>
              <w:right w:val="single" w:color="auto" w:sz="6" w:space="0"/>
            </w:tcBorders>
            <w:noWrap w:val="0"/>
            <w:vAlign w:val="center"/>
          </w:tcPr>
          <w:p w14:paraId="2DD11AF3">
            <w:pPr>
              <w:keepNext w:val="0"/>
              <w:keepLines w:val="0"/>
              <w:suppressLineNumbers w:val="0"/>
              <w:spacing w:before="0" w:beforeAutospacing="0" w:after="0" w:afterAutospacing="0" w:line="360" w:lineRule="auto"/>
              <w:ind w:left="0" w:right="0"/>
              <w:textAlignment w:val="baseline"/>
              <w:rPr>
                <w:rFonts w:hint="eastAsia" w:ascii="宋体" w:hAnsi="宋体" w:eastAsia="宋体" w:cs="宋体"/>
                <w:color w:val="auto"/>
                <w:szCs w:val="21"/>
                <w:highlight w:val="none"/>
                <w:u w:val="none" w:color="000000"/>
                <w:lang w:bidi="ar"/>
              </w:rPr>
            </w:pPr>
            <w:r>
              <w:rPr>
                <w:rFonts w:hint="eastAsia" w:ascii="宋体" w:hAnsi="宋体" w:eastAsia="宋体" w:cs="宋体"/>
                <w:color w:val="auto"/>
                <w:szCs w:val="21"/>
                <w:highlight w:val="none"/>
                <w:u w:val="none" w:color="000000"/>
                <w:lang w:bidi="ar"/>
              </w:rPr>
              <w:t>受不可抗力影响的一方在不可抗力发生后，应在不可抗力发生的1个工作日内以书面形式通知对方当事人，并在1个工作日内，将有关部门出具的证明文件送达对方当事人。</w:t>
            </w:r>
          </w:p>
        </w:tc>
      </w:tr>
      <w:tr w14:paraId="4717D02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778" w:hRule="atLeast"/>
          <w:jc w:val="center"/>
        </w:trPr>
        <w:tc>
          <w:tcPr>
            <w:tcW w:w="793" w:type="dxa"/>
            <w:tcBorders>
              <w:top w:val="single" w:color="auto" w:sz="6" w:space="0"/>
              <w:left w:val="single" w:color="auto" w:sz="4" w:space="0"/>
              <w:bottom w:val="single" w:color="auto" w:sz="6" w:space="0"/>
              <w:right w:val="single" w:color="auto" w:sz="6" w:space="0"/>
            </w:tcBorders>
            <w:noWrap w:val="0"/>
            <w:vAlign w:val="center"/>
          </w:tcPr>
          <w:p w14:paraId="77992C2C">
            <w:pPr>
              <w:keepNext w:val="0"/>
              <w:keepLines w:val="0"/>
              <w:suppressLineNumbers w:val="0"/>
              <w:spacing w:before="0" w:beforeAutospacing="0" w:after="0" w:afterAutospacing="0" w:line="360" w:lineRule="auto"/>
              <w:ind w:left="0" w:right="0"/>
              <w:textAlignment w:val="baseline"/>
              <w:rPr>
                <w:rFonts w:hint="eastAsia" w:ascii="宋体" w:hAnsi="宋体" w:eastAsia="宋体" w:cs="宋体"/>
                <w:color w:val="auto"/>
                <w:szCs w:val="21"/>
                <w:highlight w:val="none"/>
                <w:u w:val="none" w:color="000000"/>
                <w:lang w:bidi="ar"/>
              </w:rPr>
            </w:pPr>
            <w:r>
              <w:rPr>
                <w:rFonts w:hint="eastAsia" w:ascii="宋体" w:hAnsi="宋体" w:eastAsia="宋体" w:cs="宋体"/>
                <w:color w:val="auto"/>
                <w:szCs w:val="21"/>
                <w:highlight w:val="none"/>
                <w:u w:val="none" w:color="000000"/>
                <w:lang w:bidi="ar"/>
              </w:rPr>
              <w:t>2.15.1</w:t>
            </w:r>
          </w:p>
        </w:tc>
        <w:tc>
          <w:tcPr>
            <w:tcW w:w="7569" w:type="dxa"/>
            <w:tcBorders>
              <w:top w:val="single" w:color="auto" w:sz="6" w:space="0"/>
              <w:left w:val="nil"/>
              <w:bottom w:val="single" w:color="auto" w:sz="6" w:space="0"/>
              <w:right w:val="single" w:color="auto" w:sz="6" w:space="0"/>
            </w:tcBorders>
            <w:noWrap w:val="0"/>
            <w:vAlign w:val="center"/>
          </w:tcPr>
          <w:p w14:paraId="0AD641D5">
            <w:pPr>
              <w:keepNext w:val="0"/>
              <w:keepLines w:val="0"/>
              <w:suppressLineNumbers w:val="0"/>
              <w:spacing w:before="0" w:beforeAutospacing="0" w:after="0" w:afterAutospacing="0" w:line="360" w:lineRule="auto"/>
              <w:ind w:left="0" w:right="0"/>
              <w:textAlignment w:val="baseline"/>
              <w:rPr>
                <w:rFonts w:hint="eastAsia" w:ascii="宋体" w:hAnsi="宋体" w:eastAsia="宋体" w:cs="宋体"/>
                <w:color w:val="auto"/>
                <w:szCs w:val="21"/>
                <w:highlight w:val="none"/>
                <w:u w:val="none" w:color="000000"/>
                <w:lang w:bidi="ar"/>
              </w:rPr>
            </w:pPr>
            <w:r>
              <w:rPr>
                <w:rFonts w:hint="eastAsia" w:ascii="宋体" w:hAnsi="宋体" w:eastAsia="宋体" w:cs="宋体"/>
                <w:color w:val="auto"/>
                <w:szCs w:val="21"/>
                <w:highlight w:val="none"/>
                <w:u w:val="none" w:color="000000"/>
                <w:lang w:bidi="ar"/>
              </w:rPr>
              <w:t>乙方须接受甲方对项目执行情况、服务质量等的监督、检查和</w:t>
            </w:r>
            <w:r>
              <w:rPr>
                <w:rFonts w:hint="eastAsia" w:ascii="宋体" w:hAnsi="宋体" w:eastAsia="宋体" w:cs="宋体"/>
                <w:color w:val="auto"/>
                <w:szCs w:val="21"/>
                <w:highlight w:val="none"/>
                <w:u w:val="none" w:color="000000"/>
                <w:lang w:eastAsia="zh-CN" w:bidi="ar"/>
              </w:rPr>
              <w:t>评估</w:t>
            </w:r>
            <w:r>
              <w:rPr>
                <w:rFonts w:hint="eastAsia" w:ascii="宋体" w:hAnsi="宋体" w:eastAsia="宋体" w:cs="宋体"/>
                <w:color w:val="auto"/>
                <w:szCs w:val="21"/>
                <w:highlight w:val="none"/>
                <w:u w:val="none" w:color="000000"/>
                <w:lang w:bidi="ar"/>
              </w:rPr>
              <w:t>，甲方有权查看与项目直接相关的凭证和资料，乙方应予以配合。</w:t>
            </w:r>
          </w:p>
        </w:tc>
      </w:tr>
      <w:tr w14:paraId="393CF55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3" w:type="dxa"/>
            <w:tcBorders>
              <w:top w:val="single" w:color="auto" w:sz="6" w:space="0"/>
              <w:left w:val="single" w:color="auto" w:sz="4" w:space="0"/>
              <w:bottom w:val="single" w:color="auto" w:sz="6" w:space="0"/>
              <w:right w:val="single" w:color="auto" w:sz="6" w:space="0"/>
            </w:tcBorders>
            <w:noWrap w:val="0"/>
            <w:vAlign w:val="center"/>
          </w:tcPr>
          <w:p w14:paraId="6630D4F7">
            <w:pPr>
              <w:keepNext w:val="0"/>
              <w:keepLines w:val="0"/>
              <w:suppressLineNumbers w:val="0"/>
              <w:spacing w:before="0" w:beforeAutospacing="0" w:after="0" w:afterAutospacing="0" w:line="360" w:lineRule="auto"/>
              <w:ind w:left="0" w:right="0"/>
              <w:textAlignment w:val="baseline"/>
              <w:rPr>
                <w:rFonts w:hint="eastAsia" w:ascii="宋体" w:hAnsi="宋体" w:eastAsia="宋体" w:cs="宋体"/>
                <w:color w:val="auto"/>
                <w:szCs w:val="21"/>
                <w:highlight w:val="none"/>
                <w:u w:val="none" w:color="000000"/>
                <w:lang w:bidi="ar"/>
              </w:rPr>
            </w:pPr>
            <w:r>
              <w:rPr>
                <w:rFonts w:hint="eastAsia" w:ascii="宋体" w:hAnsi="宋体" w:eastAsia="宋体" w:cs="宋体"/>
                <w:color w:val="auto"/>
                <w:szCs w:val="21"/>
                <w:highlight w:val="none"/>
                <w:u w:val="none" w:color="000000"/>
                <w:lang w:bidi="ar"/>
              </w:rPr>
              <w:t>2.17</w:t>
            </w:r>
          </w:p>
        </w:tc>
        <w:tc>
          <w:tcPr>
            <w:tcW w:w="7569" w:type="dxa"/>
            <w:tcBorders>
              <w:top w:val="single" w:color="auto" w:sz="6" w:space="0"/>
              <w:left w:val="nil"/>
              <w:bottom w:val="single" w:color="auto" w:sz="6" w:space="0"/>
              <w:right w:val="single" w:color="auto" w:sz="6" w:space="0"/>
            </w:tcBorders>
            <w:noWrap w:val="0"/>
            <w:vAlign w:val="center"/>
          </w:tcPr>
          <w:p w14:paraId="354A1EC6">
            <w:pPr>
              <w:keepNext w:val="0"/>
              <w:keepLines w:val="0"/>
              <w:suppressLineNumbers w:val="0"/>
              <w:spacing w:before="0" w:beforeAutospacing="0" w:after="0" w:afterAutospacing="0" w:line="360" w:lineRule="auto"/>
              <w:ind w:left="0" w:right="0"/>
              <w:textAlignment w:val="baseline"/>
              <w:rPr>
                <w:rFonts w:hint="eastAsia" w:ascii="宋体" w:hAnsi="宋体" w:eastAsia="宋体" w:cs="宋体"/>
                <w:color w:val="auto"/>
                <w:szCs w:val="21"/>
                <w:highlight w:val="none"/>
                <w:u w:val="none" w:color="000000"/>
                <w:lang w:bidi="ar"/>
              </w:rPr>
            </w:pPr>
            <w:r>
              <w:rPr>
                <w:rFonts w:hint="eastAsia" w:ascii="宋体" w:hAnsi="宋体" w:eastAsia="宋体" w:cs="宋体"/>
                <w:color w:val="auto"/>
                <w:szCs w:val="21"/>
                <w:highlight w:val="none"/>
                <w:u w:val="none" w:color="000000"/>
                <w:lang w:bidi="ar"/>
              </w:rPr>
              <w:t>本项目免收履约保证金。</w:t>
            </w:r>
          </w:p>
        </w:tc>
      </w:tr>
      <w:tr w14:paraId="004CA16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3" w:type="dxa"/>
            <w:tcBorders>
              <w:top w:val="single" w:color="auto" w:sz="6" w:space="0"/>
              <w:left w:val="single" w:color="auto" w:sz="4" w:space="0"/>
              <w:bottom w:val="single" w:color="auto" w:sz="6" w:space="0"/>
              <w:right w:val="single" w:color="auto" w:sz="6" w:space="0"/>
            </w:tcBorders>
            <w:noWrap w:val="0"/>
            <w:vAlign w:val="center"/>
          </w:tcPr>
          <w:p w14:paraId="6B2ACEDA">
            <w:pPr>
              <w:keepNext w:val="0"/>
              <w:keepLines w:val="0"/>
              <w:suppressLineNumbers w:val="0"/>
              <w:spacing w:before="0" w:beforeAutospacing="0" w:after="0" w:afterAutospacing="0" w:line="360" w:lineRule="auto"/>
              <w:ind w:left="0" w:right="0"/>
              <w:textAlignment w:val="baseline"/>
              <w:rPr>
                <w:rFonts w:hint="eastAsia" w:ascii="宋体" w:hAnsi="宋体" w:eastAsia="宋体" w:cs="宋体"/>
                <w:color w:val="auto"/>
                <w:szCs w:val="21"/>
                <w:highlight w:val="none"/>
                <w:u w:val="none" w:color="000000"/>
                <w:lang w:bidi="ar"/>
              </w:rPr>
            </w:pPr>
            <w:r>
              <w:rPr>
                <w:rFonts w:hint="eastAsia" w:ascii="宋体" w:hAnsi="宋体" w:eastAsia="宋体" w:cs="宋体"/>
                <w:color w:val="auto"/>
                <w:szCs w:val="21"/>
                <w:highlight w:val="none"/>
                <w:u w:val="none" w:color="000000"/>
                <w:lang w:bidi="ar"/>
              </w:rPr>
              <w:t>2.18</w:t>
            </w:r>
          </w:p>
        </w:tc>
        <w:tc>
          <w:tcPr>
            <w:tcW w:w="7569" w:type="dxa"/>
            <w:tcBorders>
              <w:top w:val="single" w:color="auto" w:sz="6" w:space="0"/>
              <w:left w:val="nil"/>
              <w:bottom w:val="single" w:color="auto" w:sz="6" w:space="0"/>
              <w:right w:val="single" w:color="auto" w:sz="6" w:space="0"/>
            </w:tcBorders>
            <w:noWrap w:val="0"/>
            <w:vAlign w:val="center"/>
          </w:tcPr>
          <w:p w14:paraId="446A02CC">
            <w:pPr>
              <w:keepNext w:val="0"/>
              <w:keepLines w:val="0"/>
              <w:suppressLineNumbers w:val="0"/>
              <w:spacing w:before="0" w:beforeAutospacing="0" w:after="0" w:afterAutospacing="0" w:line="360" w:lineRule="auto"/>
              <w:ind w:left="0" w:right="0"/>
              <w:textAlignment w:val="baseline"/>
              <w:rPr>
                <w:rFonts w:hint="eastAsia" w:ascii="宋体" w:hAnsi="宋体" w:eastAsia="宋体" w:cs="宋体"/>
                <w:color w:val="auto"/>
                <w:szCs w:val="21"/>
                <w:highlight w:val="none"/>
                <w:u w:val="none" w:color="000000"/>
                <w:lang w:bidi="ar"/>
              </w:rPr>
            </w:pPr>
            <w:r>
              <w:rPr>
                <w:rFonts w:hint="eastAsia" w:ascii="宋体" w:hAnsi="宋体" w:eastAsia="宋体" w:cs="宋体"/>
                <w:color w:val="auto"/>
                <w:szCs w:val="21"/>
                <w:highlight w:val="none"/>
                <w:u w:val="none" w:color="000000"/>
                <w:lang w:bidi="ar"/>
              </w:rPr>
              <w:t>合同一式陆份，甲乙双方各执叁份。</w:t>
            </w:r>
          </w:p>
        </w:tc>
      </w:tr>
      <w:tr w14:paraId="60AA0E6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3" w:type="dxa"/>
            <w:tcBorders>
              <w:top w:val="single" w:color="auto" w:sz="6" w:space="0"/>
              <w:left w:val="single" w:color="auto" w:sz="4" w:space="0"/>
              <w:bottom w:val="single" w:color="auto" w:sz="6" w:space="0"/>
              <w:right w:val="single" w:color="auto" w:sz="6" w:space="0"/>
            </w:tcBorders>
            <w:noWrap w:val="0"/>
            <w:vAlign w:val="center"/>
          </w:tcPr>
          <w:p w14:paraId="43507AF5">
            <w:pPr>
              <w:keepNext w:val="0"/>
              <w:keepLines w:val="0"/>
              <w:suppressLineNumbers w:val="0"/>
              <w:spacing w:before="0" w:beforeAutospacing="0" w:after="0" w:afterAutospacing="0" w:line="560" w:lineRule="exact"/>
              <w:ind w:left="0" w:right="0"/>
              <w:textAlignment w:val="baseline"/>
              <w:rPr>
                <w:rFonts w:hint="default"/>
                <w:color w:val="auto"/>
                <w:szCs w:val="21"/>
                <w:highlight w:val="none"/>
              </w:rPr>
            </w:pPr>
          </w:p>
        </w:tc>
        <w:tc>
          <w:tcPr>
            <w:tcW w:w="7569" w:type="dxa"/>
            <w:tcBorders>
              <w:top w:val="single" w:color="auto" w:sz="6" w:space="0"/>
              <w:left w:val="nil"/>
              <w:bottom w:val="single" w:color="auto" w:sz="6" w:space="0"/>
              <w:right w:val="single" w:color="auto" w:sz="6" w:space="0"/>
            </w:tcBorders>
            <w:noWrap w:val="0"/>
            <w:vAlign w:val="center"/>
          </w:tcPr>
          <w:p w14:paraId="4345329C">
            <w:pPr>
              <w:keepNext w:val="0"/>
              <w:keepLines w:val="0"/>
              <w:suppressLineNumbers w:val="0"/>
              <w:spacing w:before="0" w:beforeAutospacing="0" w:after="0" w:afterAutospacing="0" w:line="560" w:lineRule="exact"/>
              <w:ind w:left="0" w:right="0"/>
              <w:textAlignment w:val="baseline"/>
              <w:rPr>
                <w:rFonts w:hint="default"/>
                <w:color w:val="auto"/>
                <w:szCs w:val="21"/>
                <w:highlight w:val="none"/>
              </w:rPr>
            </w:pPr>
          </w:p>
        </w:tc>
      </w:tr>
      <w:tr w14:paraId="606C11E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3" w:type="dxa"/>
            <w:tcBorders>
              <w:top w:val="single" w:color="auto" w:sz="6" w:space="0"/>
              <w:left w:val="single" w:color="auto" w:sz="4" w:space="0"/>
              <w:bottom w:val="single" w:color="auto" w:sz="6" w:space="0"/>
              <w:right w:val="single" w:color="auto" w:sz="6" w:space="0"/>
            </w:tcBorders>
            <w:noWrap w:val="0"/>
            <w:vAlign w:val="center"/>
          </w:tcPr>
          <w:p w14:paraId="02D5195D">
            <w:pPr>
              <w:keepNext w:val="0"/>
              <w:keepLines w:val="0"/>
              <w:suppressLineNumbers w:val="0"/>
              <w:spacing w:before="0" w:beforeAutospacing="0" w:after="0" w:afterAutospacing="0" w:line="560" w:lineRule="exact"/>
              <w:ind w:left="0" w:right="0"/>
              <w:textAlignment w:val="baseline"/>
              <w:rPr>
                <w:rFonts w:hint="default"/>
                <w:color w:val="auto"/>
                <w:szCs w:val="21"/>
                <w:highlight w:val="none"/>
              </w:rPr>
            </w:pPr>
          </w:p>
        </w:tc>
        <w:tc>
          <w:tcPr>
            <w:tcW w:w="7569" w:type="dxa"/>
            <w:tcBorders>
              <w:top w:val="single" w:color="auto" w:sz="6" w:space="0"/>
              <w:left w:val="nil"/>
              <w:bottom w:val="single" w:color="auto" w:sz="6" w:space="0"/>
              <w:right w:val="single" w:color="auto" w:sz="6" w:space="0"/>
            </w:tcBorders>
            <w:noWrap w:val="0"/>
            <w:vAlign w:val="center"/>
          </w:tcPr>
          <w:p w14:paraId="744E5ED0">
            <w:pPr>
              <w:keepNext w:val="0"/>
              <w:keepLines w:val="0"/>
              <w:suppressLineNumbers w:val="0"/>
              <w:spacing w:before="0" w:beforeAutospacing="0" w:after="0" w:afterAutospacing="0" w:line="560" w:lineRule="exact"/>
              <w:ind w:left="0" w:right="0"/>
              <w:textAlignment w:val="baseline"/>
              <w:rPr>
                <w:rFonts w:hint="default"/>
                <w:color w:val="auto"/>
                <w:szCs w:val="21"/>
                <w:highlight w:val="none"/>
              </w:rPr>
            </w:pPr>
          </w:p>
        </w:tc>
      </w:tr>
      <w:tr w14:paraId="446E96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3" w:type="dxa"/>
            <w:tcBorders>
              <w:top w:val="single" w:color="auto" w:sz="6" w:space="0"/>
              <w:left w:val="single" w:color="auto" w:sz="4" w:space="0"/>
              <w:bottom w:val="single" w:color="auto" w:sz="6" w:space="0"/>
              <w:right w:val="single" w:color="auto" w:sz="6" w:space="0"/>
            </w:tcBorders>
            <w:noWrap w:val="0"/>
            <w:vAlign w:val="center"/>
          </w:tcPr>
          <w:p w14:paraId="5CD5831D">
            <w:pPr>
              <w:keepNext w:val="0"/>
              <w:keepLines w:val="0"/>
              <w:suppressLineNumbers w:val="0"/>
              <w:spacing w:before="0" w:beforeAutospacing="0" w:after="0" w:afterAutospacing="0" w:line="560" w:lineRule="exact"/>
              <w:ind w:left="0" w:right="0"/>
              <w:textAlignment w:val="baseline"/>
              <w:rPr>
                <w:rFonts w:hint="default"/>
                <w:color w:val="auto"/>
                <w:szCs w:val="21"/>
                <w:highlight w:val="none"/>
              </w:rPr>
            </w:pPr>
          </w:p>
        </w:tc>
        <w:tc>
          <w:tcPr>
            <w:tcW w:w="7569" w:type="dxa"/>
            <w:tcBorders>
              <w:top w:val="single" w:color="auto" w:sz="6" w:space="0"/>
              <w:left w:val="nil"/>
              <w:bottom w:val="single" w:color="auto" w:sz="6" w:space="0"/>
              <w:right w:val="single" w:color="auto" w:sz="6" w:space="0"/>
            </w:tcBorders>
            <w:noWrap w:val="0"/>
            <w:vAlign w:val="center"/>
          </w:tcPr>
          <w:p w14:paraId="5D30E377">
            <w:pPr>
              <w:keepNext w:val="0"/>
              <w:keepLines w:val="0"/>
              <w:suppressLineNumbers w:val="0"/>
              <w:spacing w:before="0" w:beforeAutospacing="0" w:after="0" w:afterAutospacing="0" w:line="560" w:lineRule="exact"/>
              <w:ind w:left="0" w:right="0"/>
              <w:textAlignment w:val="baseline"/>
              <w:rPr>
                <w:rFonts w:hint="default"/>
                <w:color w:val="auto"/>
                <w:szCs w:val="21"/>
                <w:highlight w:val="none"/>
              </w:rPr>
            </w:pPr>
          </w:p>
        </w:tc>
      </w:tr>
      <w:tr w14:paraId="03E732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3" w:type="dxa"/>
            <w:tcBorders>
              <w:top w:val="single" w:color="auto" w:sz="6" w:space="0"/>
              <w:left w:val="single" w:color="auto" w:sz="4" w:space="0"/>
              <w:bottom w:val="single" w:color="auto" w:sz="6" w:space="0"/>
              <w:right w:val="single" w:color="auto" w:sz="6" w:space="0"/>
            </w:tcBorders>
            <w:noWrap w:val="0"/>
            <w:vAlign w:val="center"/>
          </w:tcPr>
          <w:p w14:paraId="08E04D6C">
            <w:pPr>
              <w:keepNext w:val="0"/>
              <w:keepLines w:val="0"/>
              <w:suppressLineNumbers w:val="0"/>
              <w:spacing w:before="0" w:beforeAutospacing="0" w:after="0" w:afterAutospacing="0" w:line="560" w:lineRule="exact"/>
              <w:ind w:left="0" w:right="0"/>
              <w:textAlignment w:val="baseline"/>
              <w:rPr>
                <w:rFonts w:hint="default"/>
                <w:color w:val="auto"/>
                <w:szCs w:val="21"/>
                <w:highlight w:val="none"/>
              </w:rPr>
            </w:pPr>
          </w:p>
        </w:tc>
        <w:tc>
          <w:tcPr>
            <w:tcW w:w="7569" w:type="dxa"/>
            <w:tcBorders>
              <w:top w:val="single" w:color="auto" w:sz="6" w:space="0"/>
              <w:left w:val="nil"/>
              <w:bottom w:val="single" w:color="auto" w:sz="6" w:space="0"/>
              <w:right w:val="single" w:color="auto" w:sz="6" w:space="0"/>
            </w:tcBorders>
            <w:noWrap w:val="0"/>
            <w:vAlign w:val="center"/>
          </w:tcPr>
          <w:p w14:paraId="294EAAED">
            <w:pPr>
              <w:keepNext w:val="0"/>
              <w:keepLines w:val="0"/>
              <w:suppressLineNumbers w:val="0"/>
              <w:spacing w:before="0" w:beforeAutospacing="0" w:after="0" w:afterAutospacing="0" w:line="560" w:lineRule="exact"/>
              <w:ind w:left="0" w:right="0"/>
              <w:textAlignment w:val="baseline"/>
              <w:rPr>
                <w:rFonts w:hint="default"/>
                <w:color w:val="auto"/>
                <w:szCs w:val="21"/>
                <w:highlight w:val="none"/>
              </w:rPr>
            </w:pPr>
          </w:p>
        </w:tc>
      </w:tr>
    </w:tbl>
    <w:p w14:paraId="74970E55">
      <w:pPr>
        <w:spacing w:line="440" w:lineRule="exact"/>
        <w:ind w:firstLine="480" w:firstLineChars="200"/>
        <w:rPr>
          <w:rFonts w:hint="eastAsia" w:ascii="宋体" w:hAnsi="宋体"/>
          <w:color w:val="auto"/>
          <w:sz w:val="24"/>
          <w:szCs w:val="24"/>
          <w:highlight w:val="none"/>
        </w:rPr>
      </w:pPr>
    </w:p>
    <w:p w14:paraId="32F39EC3">
      <w:pPr>
        <w:numPr>
          <w:ilvl w:val="0"/>
          <w:numId w:val="0"/>
        </w:numPr>
        <w:spacing w:before="156" w:beforeLines="50" w:after="156" w:afterLines="50"/>
        <w:ind w:leftChars="0"/>
        <w:jc w:val="center"/>
        <w:outlineLvl w:val="0"/>
        <w:rPr>
          <w:rFonts w:hint="eastAsia" w:ascii="宋体"/>
          <w:b/>
          <w:color w:val="auto"/>
          <w:sz w:val="32"/>
          <w:szCs w:val="32"/>
          <w:highlight w:val="none"/>
          <w:lang w:val="en-US" w:eastAsia="zh-CN"/>
        </w:rPr>
      </w:pPr>
    </w:p>
    <w:p w14:paraId="2A8A379F">
      <w:pPr>
        <w:numPr>
          <w:ilvl w:val="0"/>
          <w:numId w:val="0"/>
        </w:numPr>
        <w:spacing w:before="156" w:beforeLines="50" w:after="156" w:afterLines="50"/>
        <w:ind w:leftChars="0"/>
        <w:jc w:val="both"/>
        <w:outlineLvl w:val="0"/>
        <w:rPr>
          <w:rFonts w:hint="eastAsia" w:ascii="宋体"/>
          <w:b/>
          <w:color w:val="auto"/>
          <w:sz w:val="32"/>
          <w:szCs w:val="32"/>
          <w:highlight w:val="none"/>
          <w:lang w:val="en-US" w:eastAsia="zh-CN"/>
        </w:rPr>
      </w:pPr>
    </w:p>
    <w:p w14:paraId="3B637A2C">
      <w:pPr>
        <w:pStyle w:val="11"/>
        <w:rPr>
          <w:rFonts w:hint="eastAsia" w:ascii="宋体"/>
          <w:b/>
          <w:color w:val="auto"/>
          <w:sz w:val="32"/>
          <w:szCs w:val="32"/>
          <w:highlight w:val="none"/>
          <w:lang w:val="en-US" w:eastAsia="zh-CN"/>
        </w:rPr>
      </w:pPr>
    </w:p>
    <w:p w14:paraId="4BAE2AFA">
      <w:pPr>
        <w:pStyle w:val="11"/>
        <w:rPr>
          <w:rFonts w:hint="eastAsia" w:ascii="宋体"/>
          <w:b/>
          <w:color w:val="auto"/>
          <w:sz w:val="32"/>
          <w:szCs w:val="32"/>
          <w:highlight w:val="none"/>
          <w:lang w:val="en-US" w:eastAsia="zh-CN"/>
        </w:rPr>
      </w:pPr>
    </w:p>
    <w:p w14:paraId="1695AAE4">
      <w:pPr>
        <w:pStyle w:val="11"/>
        <w:rPr>
          <w:rFonts w:hint="eastAsia" w:ascii="宋体"/>
          <w:b/>
          <w:color w:val="auto"/>
          <w:sz w:val="32"/>
          <w:szCs w:val="32"/>
          <w:highlight w:val="none"/>
          <w:lang w:val="en-US" w:eastAsia="zh-CN"/>
        </w:rPr>
      </w:pPr>
    </w:p>
    <w:p w14:paraId="6BE691F2">
      <w:pPr>
        <w:keepNext w:val="0"/>
        <w:keepLines w:val="0"/>
        <w:widowControl/>
        <w:suppressLineNumbers w:val="0"/>
        <w:spacing w:before="0" w:beforeAutospacing="0" w:after="0" w:afterAutospacing="0" w:line="357" w:lineRule="atLeast"/>
        <w:ind w:left="0" w:right="0"/>
        <w:jc w:val="center"/>
        <w:outlineLvl w:val="0"/>
        <w:rPr>
          <w:rFonts w:hint="eastAsia" w:asciiTheme="majorEastAsia" w:hAnsiTheme="majorEastAsia" w:eastAsiaTheme="majorEastAsia" w:cstheme="majorEastAsia"/>
          <w:b/>
          <w:bCs w:val="0"/>
          <w:color w:val="auto"/>
          <w:kern w:val="0"/>
          <w:sz w:val="32"/>
          <w:szCs w:val="32"/>
          <w:highlight w:val="none"/>
          <w:u w:color="auto"/>
          <w:lang w:val="en-US" w:eastAsia="zh-CN" w:bidi="ar"/>
        </w:rPr>
      </w:pPr>
    </w:p>
    <w:p w14:paraId="374A12C6">
      <w:pPr>
        <w:keepNext w:val="0"/>
        <w:keepLines w:val="0"/>
        <w:widowControl/>
        <w:suppressLineNumbers w:val="0"/>
        <w:spacing w:before="0" w:beforeAutospacing="0" w:after="0" w:afterAutospacing="0" w:line="357" w:lineRule="atLeast"/>
        <w:ind w:left="0" w:right="0"/>
        <w:jc w:val="center"/>
        <w:outlineLvl w:val="0"/>
        <w:rPr>
          <w:rFonts w:hint="eastAsia" w:asciiTheme="majorEastAsia" w:hAnsiTheme="majorEastAsia" w:eastAsiaTheme="majorEastAsia" w:cstheme="majorEastAsia"/>
          <w:b/>
          <w:bCs w:val="0"/>
          <w:color w:val="auto"/>
          <w:kern w:val="0"/>
          <w:sz w:val="32"/>
          <w:szCs w:val="32"/>
          <w:highlight w:val="none"/>
          <w:u w:color="auto"/>
          <w:lang w:val="en-US" w:eastAsia="zh-CN" w:bidi="ar"/>
        </w:rPr>
      </w:pPr>
      <w:bookmarkStart w:id="82" w:name="_Toc4673"/>
      <w:r>
        <w:rPr>
          <w:rFonts w:hint="eastAsia" w:asciiTheme="majorEastAsia" w:hAnsiTheme="majorEastAsia" w:eastAsiaTheme="majorEastAsia" w:cstheme="majorEastAsia"/>
          <w:b/>
          <w:bCs w:val="0"/>
          <w:color w:val="auto"/>
          <w:kern w:val="0"/>
          <w:sz w:val="32"/>
          <w:szCs w:val="32"/>
          <w:highlight w:val="none"/>
          <w:u w:color="auto"/>
          <w:lang w:val="en-US" w:eastAsia="zh-CN" w:bidi="ar"/>
        </w:rPr>
        <w:t>第六章 投标文件格式</w:t>
      </w:r>
      <w:bookmarkEnd w:id="82"/>
    </w:p>
    <w:p w14:paraId="0C3C2453">
      <w:pPr>
        <w:jc w:val="right"/>
        <w:rPr>
          <w:rFonts w:ascii="宋体" w:hAnsi="宋体"/>
          <w:color w:val="auto"/>
          <w:sz w:val="28"/>
          <w:szCs w:val="28"/>
          <w:highlight w:val="none"/>
          <w:bdr w:val="single" w:color="auto" w:sz="4" w:space="0"/>
        </w:rPr>
      </w:pPr>
    </w:p>
    <w:p w14:paraId="7FFFF89A">
      <w:pPr>
        <w:jc w:val="right"/>
        <w:rPr>
          <w:rFonts w:ascii="宋体" w:hAnsi="宋体"/>
          <w:color w:val="auto"/>
          <w:sz w:val="28"/>
          <w:szCs w:val="28"/>
          <w:highlight w:val="none"/>
          <w:bdr w:val="single" w:color="auto" w:sz="4" w:space="0"/>
        </w:rPr>
      </w:pPr>
    </w:p>
    <w:p w14:paraId="0C24A6B5">
      <w:pPr>
        <w:keepNext w:val="0"/>
        <w:keepLines w:val="0"/>
        <w:widowControl/>
        <w:suppressLineNumbers w:val="0"/>
        <w:spacing w:before="0" w:beforeAutospacing="0" w:after="0" w:afterAutospacing="0" w:line="357" w:lineRule="atLeast"/>
        <w:ind w:left="0" w:right="0"/>
        <w:jc w:val="both"/>
        <w:rPr>
          <w:rFonts w:hint="eastAsia" w:ascii="黑体" w:hAnsi="宋体" w:eastAsia="黑体" w:cs="黑体"/>
          <w:color w:val="auto"/>
          <w:sz w:val="20"/>
          <w:szCs w:val="20"/>
          <w:highlight w:val="none"/>
          <w:lang w:val="en-US"/>
        </w:rPr>
      </w:pPr>
      <w:r>
        <w:rPr>
          <w:rFonts w:hint="eastAsia" w:ascii="黑体" w:hAnsi="宋体" w:eastAsia="黑体" w:cs="黑体"/>
          <w:color w:val="auto"/>
          <w:kern w:val="0"/>
          <w:sz w:val="20"/>
          <w:szCs w:val="20"/>
          <w:highlight w:val="none"/>
          <w:u w:color="000000"/>
          <w:lang w:val="en-US" w:eastAsia="zh-CN" w:bidi="ar"/>
        </w:rPr>
        <w:t xml:space="preserve"> </w:t>
      </w:r>
    </w:p>
    <w:p w14:paraId="5515256C">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color w:val="auto"/>
          <w:sz w:val="44"/>
          <w:szCs w:val="44"/>
          <w:highlight w:val="none"/>
          <w:lang w:val="en-US"/>
        </w:rPr>
      </w:pPr>
      <w:bookmarkStart w:id="83" w:name="_Toc128_WPSOffice_Level1"/>
      <w:r>
        <w:rPr>
          <w:rFonts w:hint="eastAsia" w:ascii="宋体" w:hAnsi="宋体" w:eastAsia="宋体" w:cs="宋体"/>
          <w:b/>
          <w:bCs w:val="0"/>
          <w:color w:val="auto"/>
          <w:kern w:val="0"/>
          <w:sz w:val="44"/>
          <w:szCs w:val="44"/>
          <w:highlight w:val="none"/>
          <w:u w:color="000000"/>
          <w:lang w:val="en-US" w:eastAsia="zh-CN" w:bidi="ar"/>
        </w:rPr>
        <w:t>资格证明文件</w:t>
      </w:r>
      <w:bookmarkEnd w:id="83"/>
    </w:p>
    <w:p w14:paraId="23CD20FF">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sz w:val="32"/>
          <w:szCs w:val="32"/>
          <w:highlight w:val="none"/>
          <w:lang w:val="en-US"/>
        </w:rPr>
      </w:pPr>
      <w:bookmarkStart w:id="84" w:name="_Toc19336_WPSOffice_Level2"/>
      <w:bookmarkEnd w:id="84"/>
      <w:r>
        <w:rPr>
          <w:rFonts w:hint="eastAsia" w:ascii="宋体" w:hAnsi="宋体" w:eastAsia="宋体" w:cs="宋体"/>
          <w:color w:val="auto"/>
          <w:kern w:val="0"/>
          <w:sz w:val="32"/>
          <w:szCs w:val="32"/>
          <w:highlight w:val="none"/>
          <w:u w:color="000000"/>
          <w:lang w:val="en-US" w:eastAsia="zh-CN" w:bidi="ar"/>
        </w:rPr>
        <w:t>（投标文件一）</w:t>
      </w:r>
    </w:p>
    <w:p w14:paraId="17D58862">
      <w:pPr>
        <w:keepNext w:val="0"/>
        <w:keepLines w:val="0"/>
        <w:widowControl/>
        <w:suppressLineNumbers w:val="0"/>
        <w:spacing w:before="0" w:beforeAutospacing="0" w:after="0" w:afterAutospacing="0" w:line="357" w:lineRule="atLeast"/>
        <w:ind w:left="0" w:right="0"/>
        <w:jc w:val="center"/>
        <w:rPr>
          <w:rFonts w:hint="eastAsia" w:ascii="黑体" w:hAnsi="宋体" w:eastAsia="黑体" w:cs="黑体"/>
          <w:color w:val="auto"/>
          <w:sz w:val="44"/>
          <w:szCs w:val="44"/>
          <w:highlight w:val="none"/>
          <w:lang w:val="en-US"/>
        </w:rPr>
      </w:pPr>
      <w:r>
        <w:rPr>
          <w:rFonts w:hint="eastAsia" w:ascii="黑体" w:hAnsi="宋体" w:eastAsia="黑体" w:cs="黑体"/>
          <w:color w:val="auto"/>
          <w:kern w:val="0"/>
          <w:sz w:val="44"/>
          <w:szCs w:val="44"/>
          <w:highlight w:val="none"/>
          <w:u w:color="000000"/>
          <w:lang w:val="en-US" w:eastAsia="zh-CN" w:bidi="ar"/>
        </w:rPr>
        <w:t xml:space="preserve"> </w:t>
      </w:r>
    </w:p>
    <w:p w14:paraId="5595CD68">
      <w:pPr>
        <w:keepNext w:val="0"/>
        <w:keepLines w:val="0"/>
        <w:widowControl/>
        <w:suppressLineNumbers w:val="0"/>
        <w:spacing w:before="0" w:beforeAutospacing="0" w:after="0" w:afterAutospacing="0" w:line="357" w:lineRule="atLeast"/>
        <w:ind w:left="0" w:right="0" w:firstLine="3000" w:firstLineChars="1000"/>
        <w:jc w:val="both"/>
        <w:rPr>
          <w:rFonts w:hint="eastAsia" w:ascii="宋体" w:hAnsi="宋体" w:eastAsia="宋体" w:cs="宋体"/>
          <w:color w:val="auto"/>
          <w:sz w:val="30"/>
          <w:szCs w:val="30"/>
          <w:highlight w:val="none"/>
          <w:lang w:val="en-US"/>
        </w:rPr>
      </w:pPr>
      <w:bookmarkStart w:id="85" w:name="_Toc7180_WPSOffice_Level3"/>
      <w:bookmarkEnd w:id="85"/>
      <w:r>
        <w:rPr>
          <w:rFonts w:hint="eastAsia" w:ascii="宋体" w:hAnsi="宋体" w:eastAsia="宋体" w:cs="宋体"/>
          <w:color w:val="auto"/>
          <w:kern w:val="0"/>
          <w:sz w:val="30"/>
          <w:szCs w:val="30"/>
          <w:highlight w:val="none"/>
          <w:u w:color="000000"/>
          <w:lang w:val="en-US" w:eastAsia="zh-CN" w:bidi="ar"/>
        </w:rPr>
        <w:t>项目名称：</w:t>
      </w:r>
    </w:p>
    <w:p w14:paraId="5DE67B2C">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color w:val="auto"/>
          <w:sz w:val="28"/>
          <w:szCs w:val="28"/>
          <w:highlight w:val="none"/>
          <w:lang w:val="en-US"/>
        </w:rPr>
      </w:pPr>
      <w:r>
        <w:rPr>
          <w:rFonts w:hint="eastAsia" w:ascii="宋体" w:hAnsi="宋体" w:eastAsia="宋体" w:cs="宋体"/>
          <w:color w:val="auto"/>
          <w:kern w:val="0"/>
          <w:sz w:val="28"/>
          <w:szCs w:val="28"/>
          <w:highlight w:val="none"/>
          <w:u w:color="000000"/>
          <w:lang w:val="en-US" w:eastAsia="zh-CN" w:bidi="ar"/>
        </w:rPr>
        <w:t xml:space="preserve"> </w:t>
      </w:r>
    </w:p>
    <w:p w14:paraId="4F50864C">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color w:val="auto"/>
          <w:sz w:val="28"/>
          <w:szCs w:val="28"/>
          <w:highlight w:val="none"/>
          <w:lang w:val="en-US"/>
        </w:rPr>
      </w:pPr>
      <w:r>
        <w:rPr>
          <w:rFonts w:hint="eastAsia" w:ascii="宋体" w:hAnsi="宋体" w:eastAsia="宋体" w:cs="宋体"/>
          <w:color w:val="auto"/>
          <w:kern w:val="0"/>
          <w:sz w:val="28"/>
          <w:szCs w:val="28"/>
          <w:highlight w:val="none"/>
          <w:u w:color="000000"/>
          <w:lang w:val="en-US" w:eastAsia="zh-CN" w:bidi="ar"/>
        </w:rPr>
        <w:t xml:space="preserve"> </w:t>
      </w:r>
    </w:p>
    <w:p w14:paraId="56F59636">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color w:val="auto"/>
          <w:sz w:val="28"/>
          <w:szCs w:val="28"/>
          <w:highlight w:val="none"/>
          <w:lang w:val="en-US"/>
        </w:rPr>
      </w:pPr>
      <w:r>
        <w:rPr>
          <w:rFonts w:hint="eastAsia" w:ascii="宋体" w:hAnsi="宋体" w:eastAsia="宋体" w:cs="宋体"/>
          <w:color w:val="auto"/>
          <w:kern w:val="0"/>
          <w:sz w:val="28"/>
          <w:szCs w:val="28"/>
          <w:highlight w:val="none"/>
          <w:u w:color="000000"/>
          <w:lang w:val="en-US" w:eastAsia="zh-CN" w:bidi="ar"/>
        </w:rPr>
        <w:t xml:space="preserve"> </w:t>
      </w:r>
    </w:p>
    <w:p w14:paraId="0B008562">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color w:val="auto"/>
          <w:sz w:val="28"/>
          <w:szCs w:val="28"/>
          <w:highlight w:val="none"/>
          <w:lang w:val="en-US"/>
        </w:rPr>
      </w:pPr>
      <w:r>
        <w:rPr>
          <w:rFonts w:hint="eastAsia" w:ascii="宋体" w:hAnsi="宋体" w:eastAsia="宋体" w:cs="宋体"/>
          <w:color w:val="auto"/>
          <w:kern w:val="0"/>
          <w:sz w:val="28"/>
          <w:szCs w:val="28"/>
          <w:highlight w:val="none"/>
          <w:u w:color="000000"/>
          <w:lang w:val="en-US" w:eastAsia="zh-CN" w:bidi="ar"/>
        </w:rPr>
        <w:t xml:space="preserve"> </w:t>
      </w:r>
    </w:p>
    <w:p w14:paraId="0CF829A9">
      <w:pPr>
        <w:pStyle w:val="28"/>
        <w:widowControl/>
        <w:spacing w:before="0" w:beforeAutospacing="0" w:after="120" w:afterAutospacing="0"/>
        <w:ind w:leftChars="200" w:right="0" w:firstLine="560"/>
        <w:rPr>
          <w:color w:val="auto"/>
          <w:sz w:val="28"/>
          <w:szCs w:val="28"/>
          <w:highlight w:val="none"/>
          <w:lang w:val="en-US"/>
        </w:rPr>
      </w:pPr>
      <w:r>
        <w:rPr>
          <w:color w:val="auto"/>
          <w:sz w:val="28"/>
          <w:szCs w:val="28"/>
          <w:highlight w:val="none"/>
          <w:lang w:val="en-US"/>
        </w:rPr>
        <w:t xml:space="preserve"> </w:t>
      </w:r>
    </w:p>
    <w:p w14:paraId="564C393C">
      <w:pPr>
        <w:pStyle w:val="21"/>
        <w:widowControl/>
        <w:rPr>
          <w:color w:val="auto"/>
          <w:highlight w:val="none"/>
          <w:lang w:val="en-US"/>
        </w:rPr>
      </w:pPr>
      <w:r>
        <w:rPr>
          <w:color w:val="auto"/>
          <w:highlight w:val="none"/>
          <w:lang w:val="en-US"/>
        </w:rPr>
        <w:t xml:space="preserve"> </w:t>
      </w:r>
    </w:p>
    <w:p w14:paraId="71FFF4E8">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color w:val="auto"/>
          <w:sz w:val="28"/>
          <w:szCs w:val="28"/>
          <w:highlight w:val="none"/>
          <w:lang w:val="en-US"/>
        </w:rPr>
      </w:pPr>
      <w:r>
        <w:rPr>
          <w:rFonts w:hint="eastAsia" w:ascii="宋体" w:hAnsi="宋体" w:eastAsia="宋体" w:cs="宋体"/>
          <w:color w:val="auto"/>
          <w:kern w:val="0"/>
          <w:sz w:val="28"/>
          <w:szCs w:val="28"/>
          <w:highlight w:val="none"/>
          <w:u w:color="000000"/>
          <w:lang w:val="en-US" w:eastAsia="zh-CN" w:bidi="ar"/>
        </w:rPr>
        <w:t xml:space="preserve"> </w:t>
      </w:r>
    </w:p>
    <w:p w14:paraId="2DD813F7">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sz w:val="32"/>
          <w:szCs w:val="32"/>
          <w:highlight w:val="none"/>
          <w:u w:val="single"/>
          <w:lang w:val="en-US"/>
        </w:rPr>
      </w:pPr>
      <w:r>
        <w:rPr>
          <w:rFonts w:hint="eastAsia" w:ascii="宋体" w:hAnsi="宋体" w:eastAsia="宋体" w:cs="宋体"/>
          <w:color w:val="auto"/>
          <w:kern w:val="0"/>
          <w:sz w:val="32"/>
          <w:szCs w:val="32"/>
          <w:highlight w:val="none"/>
          <w:u w:color="000000"/>
          <w:lang w:val="en-US" w:eastAsia="zh-CN" w:bidi="ar"/>
        </w:rPr>
        <w:t>投标人：</w:t>
      </w:r>
      <w:r>
        <w:rPr>
          <w:rFonts w:hint="eastAsia" w:ascii="宋体" w:hAnsi="宋体" w:eastAsia="宋体" w:cs="宋体"/>
          <w:color w:val="auto"/>
          <w:kern w:val="0"/>
          <w:sz w:val="32"/>
          <w:szCs w:val="32"/>
          <w:highlight w:val="none"/>
          <w:u w:val="single" w:color="000000"/>
          <w:lang w:val="en-US" w:eastAsia="zh-CN" w:bidi="ar"/>
        </w:rPr>
        <w:t xml:space="preserve">                              </w:t>
      </w:r>
      <w:r>
        <w:rPr>
          <w:rFonts w:hint="eastAsia" w:ascii="宋体" w:hAnsi="宋体" w:eastAsia="宋体" w:cs="宋体"/>
          <w:color w:val="auto"/>
          <w:kern w:val="0"/>
          <w:sz w:val="32"/>
          <w:szCs w:val="32"/>
          <w:highlight w:val="none"/>
          <w:u w:color="000000"/>
          <w:lang w:val="en-US" w:eastAsia="zh-CN" w:bidi="ar"/>
        </w:rPr>
        <w:t>（盖单位章）</w:t>
      </w:r>
    </w:p>
    <w:p w14:paraId="4E30E152">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sz w:val="32"/>
          <w:szCs w:val="32"/>
          <w:highlight w:val="none"/>
          <w:lang w:val="en-US"/>
        </w:rPr>
      </w:pPr>
      <w:r>
        <w:rPr>
          <w:rFonts w:hint="eastAsia" w:ascii="宋体" w:hAnsi="宋体" w:eastAsia="宋体" w:cs="宋体"/>
          <w:color w:val="auto"/>
          <w:kern w:val="0"/>
          <w:sz w:val="32"/>
          <w:szCs w:val="32"/>
          <w:highlight w:val="none"/>
          <w:u w:color="000000"/>
          <w:lang w:val="en-US" w:eastAsia="zh-CN" w:bidi="ar"/>
        </w:rPr>
        <w:t xml:space="preserve"> </w:t>
      </w:r>
    </w:p>
    <w:p w14:paraId="7C7C0CD1">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kern w:val="0"/>
          <w:sz w:val="32"/>
          <w:szCs w:val="32"/>
          <w:highlight w:val="none"/>
          <w:u w:color="000000"/>
          <w:lang w:val="en-US" w:eastAsia="zh-CN" w:bidi="ar"/>
        </w:rPr>
      </w:pPr>
      <w:r>
        <w:rPr>
          <w:rFonts w:hint="eastAsia" w:ascii="宋体" w:hAnsi="宋体" w:eastAsia="宋体" w:cs="宋体"/>
          <w:color w:val="auto"/>
          <w:kern w:val="0"/>
          <w:sz w:val="32"/>
          <w:szCs w:val="32"/>
          <w:highlight w:val="none"/>
          <w:u w:color="000000"/>
          <w:lang w:val="en-US" w:eastAsia="zh-CN" w:bidi="ar"/>
        </w:rPr>
        <w:t>法定代表人或授权委托人：</w:t>
      </w:r>
      <w:r>
        <w:rPr>
          <w:rFonts w:hint="eastAsia" w:ascii="宋体" w:hAnsi="宋体" w:eastAsia="宋体" w:cs="宋体"/>
          <w:color w:val="auto"/>
          <w:kern w:val="0"/>
          <w:sz w:val="32"/>
          <w:szCs w:val="32"/>
          <w:highlight w:val="none"/>
          <w:u w:val="single" w:color="000000"/>
          <w:lang w:val="en-US" w:eastAsia="zh-CN" w:bidi="ar"/>
        </w:rPr>
        <w:t xml:space="preserve">               </w:t>
      </w:r>
      <w:r>
        <w:rPr>
          <w:rFonts w:hint="eastAsia" w:ascii="宋体" w:hAnsi="宋体" w:eastAsia="宋体" w:cs="宋体"/>
          <w:color w:val="auto"/>
          <w:kern w:val="0"/>
          <w:sz w:val="32"/>
          <w:szCs w:val="32"/>
          <w:highlight w:val="none"/>
          <w:u w:color="000000"/>
          <w:lang w:val="en-US" w:eastAsia="zh-CN" w:bidi="ar"/>
        </w:rPr>
        <w:t>（签字或盖章）</w:t>
      </w:r>
    </w:p>
    <w:p w14:paraId="79B368A4">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kern w:val="0"/>
          <w:sz w:val="32"/>
          <w:szCs w:val="32"/>
          <w:highlight w:val="none"/>
          <w:u w:color="000000"/>
          <w:lang w:val="en-US" w:eastAsia="zh-CN" w:bidi="ar"/>
        </w:rPr>
      </w:pPr>
    </w:p>
    <w:p w14:paraId="1B4D1471">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sz w:val="32"/>
          <w:szCs w:val="32"/>
          <w:highlight w:val="none"/>
          <w:lang w:val="en-US"/>
        </w:rPr>
      </w:pPr>
      <w:r>
        <w:rPr>
          <w:rFonts w:hint="eastAsia" w:ascii="宋体" w:hAnsi="宋体" w:eastAsia="宋体" w:cs="宋体"/>
          <w:color w:val="auto"/>
          <w:kern w:val="0"/>
          <w:sz w:val="32"/>
          <w:szCs w:val="32"/>
          <w:highlight w:val="none"/>
          <w:u w:val="single" w:color="000000"/>
          <w:lang w:val="en-US" w:eastAsia="zh-CN" w:bidi="ar"/>
        </w:rPr>
        <w:t xml:space="preserve">        </w:t>
      </w:r>
      <w:r>
        <w:rPr>
          <w:rFonts w:hint="eastAsia" w:ascii="宋体" w:hAnsi="宋体" w:eastAsia="宋体" w:cs="宋体"/>
          <w:color w:val="auto"/>
          <w:kern w:val="0"/>
          <w:sz w:val="32"/>
          <w:szCs w:val="32"/>
          <w:highlight w:val="none"/>
          <w:u w:color="000000"/>
          <w:lang w:val="en-US" w:eastAsia="zh-CN" w:bidi="ar"/>
        </w:rPr>
        <w:t>年</w:t>
      </w:r>
      <w:r>
        <w:rPr>
          <w:rFonts w:hint="eastAsia" w:ascii="宋体" w:hAnsi="宋体" w:eastAsia="宋体" w:cs="宋体"/>
          <w:color w:val="auto"/>
          <w:kern w:val="0"/>
          <w:sz w:val="32"/>
          <w:szCs w:val="32"/>
          <w:highlight w:val="none"/>
          <w:u w:val="single" w:color="000000"/>
          <w:lang w:val="en-US" w:eastAsia="zh-CN" w:bidi="ar"/>
        </w:rPr>
        <w:t xml:space="preserve">        </w:t>
      </w:r>
      <w:r>
        <w:rPr>
          <w:rFonts w:hint="eastAsia" w:ascii="宋体" w:hAnsi="宋体" w:eastAsia="宋体" w:cs="宋体"/>
          <w:color w:val="auto"/>
          <w:kern w:val="0"/>
          <w:sz w:val="32"/>
          <w:szCs w:val="32"/>
          <w:highlight w:val="none"/>
          <w:u w:color="000000"/>
          <w:lang w:val="en-US" w:eastAsia="zh-CN" w:bidi="ar"/>
        </w:rPr>
        <w:t>月</w:t>
      </w:r>
      <w:r>
        <w:rPr>
          <w:rFonts w:hint="eastAsia" w:ascii="宋体" w:hAnsi="宋体" w:eastAsia="宋体" w:cs="宋体"/>
          <w:color w:val="auto"/>
          <w:kern w:val="0"/>
          <w:sz w:val="32"/>
          <w:szCs w:val="32"/>
          <w:highlight w:val="none"/>
          <w:u w:val="single" w:color="000000"/>
          <w:lang w:val="en-US" w:eastAsia="zh-CN" w:bidi="ar"/>
        </w:rPr>
        <w:t xml:space="preserve">        </w:t>
      </w:r>
      <w:r>
        <w:rPr>
          <w:rFonts w:hint="eastAsia" w:ascii="宋体" w:hAnsi="宋体" w:eastAsia="宋体" w:cs="宋体"/>
          <w:color w:val="auto"/>
          <w:kern w:val="0"/>
          <w:sz w:val="32"/>
          <w:szCs w:val="32"/>
          <w:highlight w:val="none"/>
          <w:u w:color="000000"/>
          <w:lang w:val="en-US" w:eastAsia="zh-CN" w:bidi="ar"/>
        </w:rPr>
        <w:t>日</w:t>
      </w:r>
    </w:p>
    <w:p w14:paraId="1A05A167">
      <w:pPr>
        <w:jc w:val="center"/>
        <w:rPr>
          <w:rFonts w:hint="eastAsia"/>
          <w:b/>
          <w:color w:val="auto"/>
          <w:sz w:val="44"/>
          <w:szCs w:val="44"/>
          <w:highlight w:val="none"/>
        </w:rPr>
      </w:pPr>
      <w:r>
        <w:rPr>
          <w:rFonts w:hint="eastAsia"/>
          <w:b/>
          <w:color w:val="auto"/>
          <w:sz w:val="36"/>
          <w:szCs w:val="36"/>
          <w:highlight w:val="none"/>
        </w:rPr>
        <w:br w:type="page"/>
      </w:r>
      <w:r>
        <w:rPr>
          <w:rFonts w:hint="eastAsia"/>
          <w:b/>
          <w:color w:val="auto"/>
          <w:sz w:val="36"/>
          <w:szCs w:val="36"/>
          <w:highlight w:val="none"/>
        </w:rPr>
        <w:t>目   录</w:t>
      </w:r>
    </w:p>
    <w:p w14:paraId="0F997BBA">
      <w:pPr>
        <w:spacing w:line="400" w:lineRule="exact"/>
        <w:ind w:firstLine="562" w:firstLineChars="200"/>
        <w:rPr>
          <w:rFonts w:hint="eastAsia"/>
          <w:b/>
          <w:color w:val="auto"/>
          <w:sz w:val="28"/>
          <w:szCs w:val="28"/>
          <w:highlight w:val="none"/>
        </w:rPr>
      </w:pPr>
    </w:p>
    <w:p w14:paraId="1CF17C17">
      <w:pPr>
        <w:spacing w:line="440" w:lineRule="exact"/>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（1）法人代表身份证明及其有效身份证（或法人代表授权委托书及其有效身份证）；（格式见附件）</w:t>
      </w:r>
    </w:p>
    <w:p w14:paraId="083D115C">
      <w:pPr>
        <w:spacing w:line="440" w:lineRule="exact"/>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（2）</w:t>
      </w:r>
      <w:r>
        <w:rPr>
          <w:rFonts w:hint="eastAsia" w:ascii="宋体" w:hAnsi="宋体" w:cs="宋体"/>
          <w:bCs/>
          <w:color w:val="auto"/>
          <w:szCs w:val="21"/>
          <w:highlight w:val="none"/>
          <w:lang w:val="en-US" w:eastAsia="zh-CN"/>
        </w:rPr>
        <w:t>投标人</w:t>
      </w:r>
      <w:r>
        <w:rPr>
          <w:rFonts w:hint="eastAsia" w:ascii="宋体" w:hAnsi="宋体" w:cs="宋体"/>
          <w:bCs/>
          <w:color w:val="auto"/>
          <w:szCs w:val="21"/>
          <w:highlight w:val="none"/>
        </w:rPr>
        <w:t>营业执照、税务登记证、组织机构代码证（或三证合一的有效证件）（提供证书原件复印件加盖</w:t>
      </w:r>
      <w:r>
        <w:rPr>
          <w:rFonts w:hint="eastAsia" w:ascii="宋体" w:hAnsi="宋体" w:cs="宋体"/>
          <w:bCs/>
          <w:color w:val="auto"/>
          <w:szCs w:val="21"/>
          <w:highlight w:val="none"/>
          <w:lang w:eastAsia="zh-CN"/>
        </w:rPr>
        <w:t>投标人</w:t>
      </w:r>
      <w:r>
        <w:rPr>
          <w:rFonts w:hint="eastAsia" w:ascii="宋体" w:hAnsi="宋体" w:cs="宋体"/>
          <w:bCs/>
          <w:color w:val="auto"/>
          <w:szCs w:val="21"/>
          <w:highlight w:val="none"/>
        </w:rPr>
        <w:t>公章），若为事业单位，则提供事业单位法人证书；</w:t>
      </w:r>
    </w:p>
    <w:p w14:paraId="418D3489">
      <w:pPr>
        <w:spacing w:line="440" w:lineRule="exact"/>
        <w:ind w:firstLine="420" w:firstLineChars="200"/>
        <w:jc w:val="left"/>
        <w:rPr>
          <w:rFonts w:hint="eastAsia" w:ascii="宋体" w:hAnsi="宋体" w:eastAsia="宋体" w:cs="宋体"/>
          <w:color w:val="auto"/>
          <w:szCs w:val="21"/>
          <w:highlight w:val="none"/>
          <w:lang w:val="en-US" w:eastAsia="zh-CN"/>
        </w:rPr>
      </w:pPr>
      <w:r>
        <w:rPr>
          <w:rFonts w:hint="eastAsia" w:ascii="宋体" w:hAnsi="宋体" w:cs="宋体"/>
          <w:bCs/>
          <w:color w:val="auto"/>
          <w:szCs w:val="21"/>
          <w:highlight w:val="none"/>
        </w:rPr>
        <w:t>（3）</w:t>
      </w:r>
      <w:r>
        <w:rPr>
          <w:rFonts w:hint="eastAsia" w:ascii="宋体" w:hAnsi="宋体" w:eastAsia="宋体" w:cs="宋体"/>
          <w:color w:val="auto"/>
          <w:szCs w:val="21"/>
          <w:highlight w:val="none"/>
          <w:lang w:val="en-US" w:eastAsia="zh-CN"/>
        </w:rPr>
        <w:t>基础电信业务经营许可证；</w:t>
      </w:r>
    </w:p>
    <w:p w14:paraId="2D93F391">
      <w:pPr>
        <w:spacing w:line="440" w:lineRule="exact"/>
        <w:ind w:firstLine="420" w:firstLineChars="200"/>
        <w:jc w:val="left"/>
        <w:rPr>
          <w:rFonts w:hint="eastAsia" w:ascii="宋体" w:hAnsi="宋体" w:cs="宋体"/>
          <w:bCs/>
          <w:color w:val="auto"/>
          <w:szCs w:val="21"/>
          <w:highlight w:val="none"/>
        </w:rPr>
      </w:pPr>
      <w:r>
        <w:rPr>
          <w:rFonts w:hint="eastAsia" w:ascii="宋体" w:hAnsi="宋体" w:eastAsia="宋体" w:cs="宋体"/>
          <w:color w:val="auto"/>
          <w:szCs w:val="21"/>
          <w:highlight w:val="none"/>
          <w:lang w:val="en-US" w:eastAsia="zh-CN"/>
        </w:rPr>
        <w:t>（4）</w:t>
      </w:r>
      <w:r>
        <w:rPr>
          <w:rFonts w:hint="eastAsia" w:ascii="宋体" w:hAnsi="宋体" w:cs="宋体"/>
          <w:bCs/>
          <w:color w:val="auto"/>
          <w:szCs w:val="21"/>
          <w:highlight w:val="none"/>
        </w:rPr>
        <w:t>诚信响应承诺书；(格式见附件)</w:t>
      </w:r>
    </w:p>
    <w:p w14:paraId="3845748F">
      <w:pPr>
        <w:spacing w:line="440" w:lineRule="exact"/>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w:t>
      </w:r>
      <w:r>
        <w:rPr>
          <w:rFonts w:hint="eastAsia" w:ascii="宋体" w:hAnsi="宋体" w:cs="宋体"/>
          <w:bCs/>
          <w:color w:val="auto"/>
          <w:szCs w:val="21"/>
          <w:highlight w:val="none"/>
          <w:lang w:val="en-US" w:eastAsia="zh-CN"/>
        </w:rPr>
        <w:t>5</w:t>
      </w:r>
      <w:r>
        <w:rPr>
          <w:rFonts w:hint="eastAsia" w:ascii="宋体" w:hAnsi="宋体" w:cs="宋体"/>
          <w:bCs/>
          <w:color w:val="auto"/>
          <w:szCs w:val="21"/>
          <w:highlight w:val="none"/>
        </w:rPr>
        <w:t>）服务承诺书；(格式见附件)</w:t>
      </w:r>
    </w:p>
    <w:p w14:paraId="7F67C09E">
      <w:pPr>
        <w:spacing w:line="440" w:lineRule="exact"/>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w:t>
      </w:r>
      <w:r>
        <w:rPr>
          <w:rFonts w:hint="eastAsia" w:ascii="宋体" w:hAnsi="宋体" w:cs="宋体"/>
          <w:bCs/>
          <w:color w:val="auto"/>
          <w:szCs w:val="21"/>
          <w:highlight w:val="none"/>
          <w:lang w:val="en-US" w:eastAsia="zh-CN"/>
        </w:rPr>
        <w:t>6</w:t>
      </w:r>
      <w:r>
        <w:rPr>
          <w:rFonts w:hint="eastAsia" w:ascii="宋体" w:hAnsi="宋体" w:cs="宋体"/>
          <w:bCs/>
          <w:color w:val="auto"/>
          <w:szCs w:val="21"/>
          <w:highlight w:val="none"/>
        </w:rPr>
        <w:t>）资信评审评分细则中所需要的证明材料；</w:t>
      </w:r>
    </w:p>
    <w:p w14:paraId="761BA38F">
      <w:pPr>
        <w:spacing w:line="440" w:lineRule="exact"/>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w:t>
      </w:r>
      <w:r>
        <w:rPr>
          <w:rFonts w:hint="eastAsia" w:ascii="宋体" w:hAnsi="宋体" w:cs="宋体"/>
          <w:bCs/>
          <w:color w:val="auto"/>
          <w:szCs w:val="21"/>
          <w:highlight w:val="none"/>
          <w:lang w:val="en-US" w:eastAsia="zh-CN"/>
        </w:rPr>
        <w:t>7</w:t>
      </w:r>
      <w:r>
        <w:rPr>
          <w:rFonts w:hint="eastAsia" w:ascii="宋体" w:hAnsi="宋体" w:cs="宋体"/>
          <w:bCs/>
          <w:color w:val="auto"/>
          <w:szCs w:val="21"/>
          <w:highlight w:val="none"/>
        </w:rPr>
        <w:t>）</w:t>
      </w:r>
      <w:r>
        <w:rPr>
          <w:rFonts w:hint="eastAsia" w:ascii="宋体" w:hAnsi="宋体" w:cs="宋体"/>
          <w:bCs/>
          <w:color w:val="auto"/>
          <w:szCs w:val="21"/>
          <w:highlight w:val="none"/>
          <w:lang w:val="en-US" w:eastAsia="zh-CN"/>
        </w:rPr>
        <w:t>投标人</w:t>
      </w:r>
      <w:r>
        <w:rPr>
          <w:rFonts w:hint="eastAsia" w:ascii="宋体" w:hAnsi="宋体" w:cs="宋体"/>
          <w:bCs/>
          <w:color w:val="auto"/>
          <w:szCs w:val="21"/>
          <w:highlight w:val="none"/>
        </w:rPr>
        <w:t>对本项目认为需要提供的其他证明材料。</w:t>
      </w:r>
    </w:p>
    <w:p w14:paraId="3F32E9C6">
      <w:pPr>
        <w:spacing w:line="440" w:lineRule="exact"/>
        <w:ind w:firstLine="420" w:firstLineChars="200"/>
        <w:jc w:val="left"/>
        <w:rPr>
          <w:rFonts w:hint="eastAsia" w:ascii="宋体" w:hAnsi="宋体" w:cs="宋体"/>
          <w:bCs/>
          <w:color w:val="auto"/>
          <w:szCs w:val="21"/>
          <w:highlight w:val="none"/>
        </w:rPr>
      </w:pPr>
    </w:p>
    <w:p w14:paraId="31BD000C">
      <w:pPr>
        <w:spacing w:line="440" w:lineRule="exact"/>
        <w:ind w:firstLine="420" w:firstLineChars="200"/>
        <w:jc w:val="left"/>
        <w:rPr>
          <w:rFonts w:hint="eastAsia" w:ascii="宋体" w:hAnsi="宋体" w:cs="宋体"/>
          <w:bCs/>
          <w:color w:val="auto"/>
          <w:szCs w:val="21"/>
          <w:highlight w:val="none"/>
        </w:rPr>
      </w:pPr>
    </w:p>
    <w:p w14:paraId="3EE62B17">
      <w:pPr>
        <w:spacing w:line="500" w:lineRule="exact"/>
        <w:ind w:firstLine="480" w:firstLineChars="200"/>
        <w:jc w:val="left"/>
        <w:rPr>
          <w:rFonts w:hint="eastAsia" w:ascii="宋体" w:hAnsi="宋体" w:cs="宋体"/>
          <w:bCs/>
          <w:color w:val="auto"/>
          <w:sz w:val="24"/>
          <w:highlight w:val="none"/>
        </w:rPr>
      </w:pPr>
    </w:p>
    <w:p w14:paraId="09FC0F3C">
      <w:pPr>
        <w:spacing w:line="500" w:lineRule="exact"/>
        <w:ind w:firstLine="480" w:firstLineChars="200"/>
        <w:jc w:val="left"/>
        <w:rPr>
          <w:rFonts w:hint="eastAsia" w:ascii="宋体" w:hAnsi="宋体" w:cs="宋体"/>
          <w:bCs/>
          <w:color w:val="auto"/>
          <w:sz w:val="24"/>
          <w:highlight w:val="none"/>
        </w:rPr>
      </w:pPr>
    </w:p>
    <w:p w14:paraId="177CA58D">
      <w:pPr>
        <w:spacing w:line="400" w:lineRule="exact"/>
        <w:ind w:firstLine="562" w:firstLineChars="200"/>
        <w:rPr>
          <w:rFonts w:hint="eastAsia"/>
          <w:b/>
          <w:color w:val="auto"/>
          <w:sz w:val="28"/>
          <w:szCs w:val="28"/>
          <w:highlight w:val="none"/>
        </w:rPr>
      </w:pPr>
    </w:p>
    <w:p w14:paraId="46AF12EA">
      <w:pPr>
        <w:spacing w:line="400" w:lineRule="exact"/>
        <w:ind w:firstLine="562" w:firstLineChars="200"/>
        <w:rPr>
          <w:rFonts w:hint="eastAsia"/>
          <w:b/>
          <w:color w:val="auto"/>
          <w:sz w:val="28"/>
          <w:szCs w:val="28"/>
          <w:highlight w:val="none"/>
        </w:rPr>
      </w:pPr>
    </w:p>
    <w:p w14:paraId="4878296F">
      <w:pPr>
        <w:spacing w:line="400" w:lineRule="exact"/>
        <w:ind w:firstLine="562" w:firstLineChars="200"/>
        <w:rPr>
          <w:rFonts w:hint="eastAsia"/>
          <w:b/>
          <w:color w:val="auto"/>
          <w:sz w:val="28"/>
          <w:szCs w:val="28"/>
          <w:highlight w:val="none"/>
        </w:rPr>
      </w:pPr>
    </w:p>
    <w:p w14:paraId="6059E77A">
      <w:pPr>
        <w:spacing w:line="400" w:lineRule="exact"/>
        <w:ind w:firstLine="562" w:firstLineChars="200"/>
        <w:rPr>
          <w:rFonts w:hint="eastAsia"/>
          <w:b/>
          <w:color w:val="auto"/>
          <w:sz w:val="28"/>
          <w:szCs w:val="28"/>
          <w:highlight w:val="none"/>
        </w:rPr>
      </w:pPr>
    </w:p>
    <w:p w14:paraId="5E3BDDCE">
      <w:pPr>
        <w:spacing w:line="400" w:lineRule="exact"/>
        <w:ind w:firstLine="562" w:firstLineChars="200"/>
        <w:rPr>
          <w:rFonts w:hint="eastAsia"/>
          <w:b/>
          <w:color w:val="auto"/>
          <w:sz w:val="28"/>
          <w:szCs w:val="28"/>
          <w:highlight w:val="none"/>
        </w:rPr>
      </w:pPr>
    </w:p>
    <w:p w14:paraId="0E438BE3">
      <w:pPr>
        <w:spacing w:line="400" w:lineRule="exact"/>
        <w:rPr>
          <w:b/>
          <w:color w:val="auto"/>
          <w:sz w:val="28"/>
          <w:szCs w:val="28"/>
          <w:highlight w:val="none"/>
        </w:rPr>
        <w:sectPr>
          <w:headerReference r:id="rId3" w:type="default"/>
          <w:footerReference r:id="rId4" w:type="default"/>
          <w:pgSz w:w="11906" w:h="16838"/>
          <w:pgMar w:top="1440" w:right="1587" w:bottom="1417" w:left="1587" w:header="851" w:footer="992" w:gutter="0"/>
          <w:pgNumType w:fmt="decimal" w:start="1"/>
          <w:cols w:space="720" w:num="1"/>
          <w:docGrid w:type="lines" w:linePitch="312" w:charSpace="0"/>
        </w:sectPr>
      </w:pPr>
    </w:p>
    <w:p w14:paraId="46836BF1">
      <w:pPr>
        <w:spacing w:line="360" w:lineRule="auto"/>
        <w:rPr>
          <w:rFonts w:hint="eastAsia"/>
          <w:b/>
          <w:color w:val="auto"/>
          <w:sz w:val="28"/>
          <w:szCs w:val="28"/>
          <w:highlight w:val="none"/>
        </w:rPr>
      </w:pPr>
      <w:r>
        <w:rPr>
          <w:rFonts w:hint="eastAsia"/>
          <w:b/>
          <w:color w:val="auto"/>
          <w:sz w:val="28"/>
          <w:szCs w:val="28"/>
          <w:highlight w:val="none"/>
        </w:rPr>
        <w:t>附件1</w:t>
      </w:r>
    </w:p>
    <w:p w14:paraId="68BC357C">
      <w:pPr>
        <w:spacing w:line="360" w:lineRule="auto"/>
        <w:ind w:left="720"/>
        <w:jc w:val="center"/>
        <w:rPr>
          <w:rFonts w:hint="eastAsia" w:ascii="宋体"/>
          <w:b/>
          <w:color w:val="auto"/>
          <w:sz w:val="28"/>
          <w:szCs w:val="28"/>
          <w:highlight w:val="none"/>
        </w:rPr>
      </w:pPr>
      <w:r>
        <w:rPr>
          <w:rFonts w:hint="eastAsia"/>
          <w:b/>
          <w:color w:val="auto"/>
          <w:sz w:val="28"/>
          <w:szCs w:val="28"/>
          <w:highlight w:val="none"/>
        </w:rPr>
        <w:t>法定代表人身份证明或授权委托书</w:t>
      </w:r>
    </w:p>
    <w:p w14:paraId="424821C2">
      <w:pPr>
        <w:pStyle w:val="59"/>
        <w:keepNext w:val="0"/>
        <w:keepLines w:val="0"/>
        <w:pageBreakBefore w:val="0"/>
        <w:widowControl/>
        <w:kinsoku/>
        <w:wordWrap/>
        <w:overflowPunct/>
        <w:topLinePunct w:val="0"/>
        <w:autoSpaceDE/>
        <w:autoSpaceDN/>
        <w:bidi w:val="0"/>
        <w:adjustRightInd/>
        <w:snapToGrid/>
        <w:spacing w:line="480" w:lineRule="exact"/>
        <w:ind w:firstLine="180" w:firstLineChars="75"/>
        <w:textAlignment w:val="baseline"/>
        <w:rPr>
          <w:rFonts w:hint="eastAsia" w:ascii="宋体" w:hAnsi="Times New Roman" w:eastAsia="宋体" w:cs="Times New Roman"/>
          <w:color w:val="auto"/>
          <w:sz w:val="24"/>
          <w:szCs w:val="24"/>
          <w:highlight w:val="none"/>
        </w:rPr>
      </w:pPr>
      <w:r>
        <w:rPr>
          <w:rFonts w:hint="eastAsia" w:ascii="宋体" w:hAnsi="Times New Roman" w:eastAsia="宋体" w:cs="Times New Roman"/>
          <w:color w:val="auto"/>
          <w:sz w:val="24"/>
          <w:szCs w:val="24"/>
          <w:highlight w:val="none"/>
        </w:rPr>
        <w:t>1.法定代表人身份证明</w:t>
      </w:r>
    </w:p>
    <w:p w14:paraId="7FDA72B6">
      <w:pPr>
        <w:spacing w:line="480" w:lineRule="exact"/>
        <w:ind w:firstLine="480" w:firstLineChars="200"/>
        <w:rPr>
          <w:rFonts w:hint="eastAsia" w:ascii="宋体"/>
          <w:color w:val="auto"/>
          <w:sz w:val="24"/>
          <w:highlight w:val="none"/>
        </w:rPr>
      </w:pPr>
      <w:r>
        <w:rPr>
          <w:rFonts w:hint="eastAsia" w:ascii="宋体"/>
          <w:color w:val="auto"/>
          <w:sz w:val="24"/>
          <w:highlight w:val="none"/>
          <w:lang w:eastAsia="zh-CN"/>
        </w:rPr>
        <w:t>投标人</w:t>
      </w:r>
      <w:r>
        <w:rPr>
          <w:rFonts w:hint="eastAsia" w:ascii="宋体"/>
          <w:color w:val="auto"/>
          <w:sz w:val="24"/>
          <w:highlight w:val="none"/>
        </w:rPr>
        <w:t>名称：</w:t>
      </w:r>
      <w:r>
        <w:rPr>
          <w:rFonts w:hint="eastAsia" w:ascii="宋体"/>
          <w:color w:val="auto"/>
          <w:sz w:val="24"/>
          <w:highlight w:val="none"/>
          <w:u w:val="single"/>
        </w:rPr>
        <w:t xml:space="preserve">                                </w:t>
      </w:r>
      <w:r>
        <w:rPr>
          <w:rFonts w:hint="eastAsia" w:ascii="宋体"/>
          <w:color w:val="auto"/>
          <w:sz w:val="24"/>
          <w:highlight w:val="none"/>
        </w:rPr>
        <w:t xml:space="preserve"> </w:t>
      </w:r>
    </w:p>
    <w:p w14:paraId="0862F092">
      <w:pPr>
        <w:spacing w:line="480" w:lineRule="exact"/>
        <w:ind w:firstLine="480" w:firstLineChars="200"/>
        <w:rPr>
          <w:rFonts w:hint="eastAsia" w:ascii="宋体"/>
          <w:color w:val="auto"/>
          <w:sz w:val="24"/>
          <w:highlight w:val="none"/>
        </w:rPr>
      </w:pPr>
      <w:r>
        <w:rPr>
          <w:rFonts w:hint="eastAsia" w:ascii="宋体"/>
          <w:color w:val="auto"/>
          <w:sz w:val="24"/>
          <w:highlight w:val="none"/>
        </w:rPr>
        <w:t xml:space="preserve">单位性质： </w:t>
      </w:r>
      <w:r>
        <w:rPr>
          <w:rFonts w:hint="eastAsia" w:ascii="宋体"/>
          <w:color w:val="auto"/>
          <w:sz w:val="24"/>
          <w:highlight w:val="none"/>
          <w:u w:val="single"/>
        </w:rPr>
        <w:t xml:space="preserve">                                  </w:t>
      </w:r>
      <w:r>
        <w:rPr>
          <w:rFonts w:hint="eastAsia" w:ascii="宋体"/>
          <w:color w:val="auto"/>
          <w:sz w:val="24"/>
          <w:highlight w:val="none"/>
        </w:rPr>
        <w:t xml:space="preserve"> </w:t>
      </w:r>
    </w:p>
    <w:p w14:paraId="1EEA0DF1">
      <w:pPr>
        <w:spacing w:line="480" w:lineRule="exact"/>
        <w:ind w:firstLine="480" w:firstLineChars="200"/>
        <w:rPr>
          <w:rFonts w:hint="eastAsia" w:ascii="宋体"/>
          <w:color w:val="auto"/>
          <w:sz w:val="24"/>
          <w:highlight w:val="none"/>
        </w:rPr>
      </w:pPr>
      <w:r>
        <w:rPr>
          <w:rFonts w:hint="eastAsia" w:ascii="宋体"/>
          <w:color w:val="auto"/>
          <w:sz w:val="24"/>
          <w:highlight w:val="none"/>
        </w:rPr>
        <w:t>地    址：</w:t>
      </w:r>
      <w:r>
        <w:rPr>
          <w:rFonts w:hint="eastAsia" w:ascii="宋体"/>
          <w:color w:val="auto"/>
          <w:sz w:val="24"/>
          <w:highlight w:val="none"/>
          <w:u w:val="single"/>
        </w:rPr>
        <w:t xml:space="preserve">                                   </w:t>
      </w:r>
      <w:r>
        <w:rPr>
          <w:rFonts w:hint="eastAsia" w:ascii="宋体"/>
          <w:color w:val="auto"/>
          <w:sz w:val="24"/>
          <w:highlight w:val="none"/>
        </w:rPr>
        <w:t xml:space="preserve"> </w:t>
      </w:r>
    </w:p>
    <w:p w14:paraId="3D741332">
      <w:pPr>
        <w:spacing w:line="480" w:lineRule="exact"/>
        <w:ind w:firstLine="480" w:firstLineChars="200"/>
        <w:rPr>
          <w:rFonts w:hint="eastAsia" w:ascii="宋体"/>
          <w:color w:val="auto"/>
          <w:sz w:val="24"/>
          <w:highlight w:val="none"/>
        </w:rPr>
      </w:pPr>
      <w:r>
        <w:rPr>
          <w:rFonts w:hint="eastAsia" w:ascii="宋体"/>
          <w:color w:val="auto"/>
          <w:sz w:val="24"/>
          <w:highlight w:val="none"/>
        </w:rPr>
        <w:t>成立时间：</w:t>
      </w:r>
      <w:r>
        <w:rPr>
          <w:rFonts w:hint="eastAsia" w:ascii="宋体"/>
          <w:color w:val="auto"/>
          <w:sz w:val="24"/>
          <w:highlight w:val="none"/>
          <w:u w:val="single"/>
        </w:rPr>
        <w:t xml:space="preserve">        </w:t>
      </w:r>
      <w:r>
        <w:rPr>
          <w:rFonts w:hint="eastAsia" w:ascii="宋体"/>
          <w:color w:val="auto"/>
          <w:sz w:val="24"/>
          <w:highlight w:val="none"/>
        </w:rPr>
        <w:t>年</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日</w:t>
      </w:r>
    </w:p>
    <w:p w14:paraId="6AAAC52A">
      <w:pPr>
        <w:spacing w:line="480" w:lineRule="exact"/>
        <w:ind w:firstLine="480" w:firstLineChars="200"/>
        <w:rPr>
          <w:rFonts w:hint="eastAsia" w:ascii="宋体"/>
          <w:color w:val="auto"/>
          <w:sz w:val="24"/>
          <w:highlight w:val="none"/>
        </w:rPr>
      </w:pPr>
      <w:r>
        <w:rPr>
          <w:rFonts w:hint="eastAsia" w:ascii="宋体"/>
          <w:color w:val="auto"/>
          <w:sz w:val="24"/>
          <w:highlight w:val="none"/>
        </w:rPr>
        <w:t>经营期限：</w:t>
      </w:r>
      <w:r>
        <w:rPr>
          <w:rFonts w:hint="eastAsia" w:ascii="宋体"/>
          <w:color w:val="auto"/>
          <w:sz w:val="24"/>
          <w:highlight w:val="none"/>
          <w:u w:val="single"/>
        </w:rPr>
        <w:t xml:space="preserve">                                </w:t>
      </w:r>
      <w:r>
        <w:rPr>
          <w:rFonts w:hint="eastAsia" w:ascii="宋体"/>
          <w:color w:val="auto"/>
          <w:sz w:val="24"/>
          <w:highlight w:val="none"/>
        </w:rPr>
        <w:t xml:space="preserve"> </w:t>
      </w:r>
    </w:p>
    <w:p w14:paraId="48F3C209">
      <w:pPr>
        <w:spacing w:line="480" w:lineRule="exact"/>
        <w:ind w:firstLine="1440" w:firstLineChars="200"/>
        <w:rPr>
          <w:rFonts w:hint="eastAsia" w:ascii="宋体"/>
          <w:color w:val="auto"/>
          <w:sz w:val="24"/>
          <w:highlight w:val="none"/>
        </w:rPr>
      </w:pPr>
      <w:r>
        <w:rPr>
          <w:rFonts w:hint="eastAsia" w:ascii="宋体"/>
          <w:color w:val="auto"/>
          <w:spacing w:val="240"/>
          <w:sz w:val="24"/>
          <w:highlight w:val="none"/>
        </w:rPr>
        <w:t>姓</w:t>
      </w:r>
      <w:r>
        <w:rPr>
          <w:rFonts w:hint="eastAsia" w:ascii="宋体"/>
          <w:color w:val="auto"/>
          <w:sz w:val="24"/>
          <w:highlight w:val="none"/>
        </w:rPr>
        <w:t>名：</w:t>
      </w:r>
      <w:r>
        <w:rPr>
          <w:rFonts w:hint="eastAsia" w:ascii="宋体"/>
          <w:color w:val="auto"/>
          <w:sz w:val="24"/>
          <w:highlight w:val="none"/>
          <w:u w:val="single"/>
        </w:rPr>
        <w:t xml:space="preserve">          </w:t>
      </w:r>
      <w:r>
        <w:rPr>
          <w:rFonts w:hint="eastAsia" w:ascii="宋体"/>
          <w:color w:val="auto"/>
          <w:sz w:val="24"/>
          <w:highlight w:val="none"/>
        </w:rPr>
        <w:t>性别：</w:t>
      </w:r>
      <w:r>
        <w:rPr>
          <w:rFonts w:hint="eastAsia" w:ascii="宋体"/>
          <w:color w:val="auto"/>
          <w:sz w:val="24"/>
          <w:highlight w:val="none"/>
          <w:u w:val="single"/>
        </w:rPr>
        <w:t xml:space="preserve">        </w:t>
      </w:r>
      <w:r>
        <w:rPr>
          <w:rFonts w:hint="eastAsia" w:ascii="宋体"/>
          <w:color w:val="auto"/>
          <w:sz w:val="24"/>
          <w:highlight w:val="none"/>
        </w:rPr>
        <w:t>年龄：</w:t>
      </w:r>
      <w:r>
        <w:rPr>
          <w:rFonts w:hint="eastAsia" w:ascii="宋体"/>
          <w:color w:val="auto"/>
          <w:sz w:val="24"/>
          <w:highlight w:val="none"/>
          <w:u w:val="single"/>
        </w:rPr>
        <w:t xml:space="preserve">       </w:t>
      </w:r>
      <w:r>
        <w:rPr>
          <w:rFonts w:hint="eastAsia" w:ascii="宋体"/>
          <w:color w:val="auto"/>
          <w:sz w:val="24"/>
          <w:highlight w:val="none"/>
        </w:rPr>
        <w:t>职务：</w:t>
      </w:r>
      <w:r>
        <w:rPr>
          <w:rFonts w:hint="eastAsia" w:ascii="宋体"/>
          <w:color w:val="auto"/>
          <w:sz w:val="24"/>
          <w:highlight w:val="none"/>
          <w:u w:val="single"/>
        </w:rPr>
        <w:t xml:space="preserve">       </w:t>
      </w:r>
      <w:r>
        <w:rPr>
          <w:rFonts w:hint="eastAsia" w:ascii="宋体"/>
          <w:color w:val="auto"/>
          <w:sz w:val="24"/>
          <w:highlight w:val="none"/>
        </w:rPr>
        <w:t>_</w:t>
      </w:r>
    </w:p>
    <w:p w14:paraId="52B008B0">
      <w:pPr>
        <w:spacing w:line="480" w:lineRule="exact"/>
        <w:ind w:firstLine="480" w:firstLineChars="200"/>
        <w:rPr>
          <w:rFonts w:hint="eastAsia" w:ascii="宋体"/>
          <w:color w:val="auto"/>
          <w:sz w:val="24"/>
          <w:highlight w:val="none"/>
        </w:rPr>
      </w:pPr>
      <w:r>
        <w:rPr>
          <w:rFonts w:hint="eastAsia" w:ascii="宋体"/>
          <w:color w:val="auto"/>
          <w:sz w:val="24"/>
          <w:highlight w:val="none"/>
        </w:rPr>
        <w:t>系</w:t>
      </w:r>
      <w:r>
        <w:rPr>
          <w:rFonts w:hint="eastAsia" w:ascii="宋体"/>
          <w:color w:val="auto"/>
          <w:sz w:val="24"/>
          <w:highlight w:val="none"/>
          <w:u w:val="single"/>
        </w:rPr>
        <w:t xml:space="preserve">                                </w:t>
      </w:r>
      <w:r>
        <w:rPr>
          <w:rFonts w:hint="eastAsia" w:ascii="宋体"/>
          <w:color w:val="auto"/>
          <w:sz w:val="24"/>
          <w:highlight w:val="none"/>
        </w:rPr>
        <w:t>（</w:t>
      </w:r>
      <w:r>
        <w:rPr>
          <w:rFonts w:hint="eastAsia" w:ascii="宋体"/>
          <w:color w:val="auto"/>
          <w:sz w:val="24"/>
          <w:highlight w:val="none"/>
          <w:lang w:eastAsia="zh-CN"/>
        </w:rPr>
        <w:t>投标人</w:t>
      </w:r>
      <w:r>
        <w:rPr>
          <w:rFonts w:hint="eastAsia" w:ascii="宋体"/>
          <w:color w:val="auto"/>
          <w:sz w:val="24"/>
          <w:highlight w:val="none"/>
        </w:rPr>
        <w:t>名称）的法定代表人。</w:t>
      </w:r>
    </w:p>
    <w:p w14:paraId="38978ECB">
      <w:pPr>
        <w:spacing w:line="480" w:lineRule="exact"/>
        <w:ind w:firstLine="960" w:firstLineChars="400"/>
        <w:rPr>
          <w:rFonts w:hint="eastAsia" w:ascii="宋体"/>
          <w:color w:val="auto"/>
          <w:sz w:val="24"/>
          <w:highlight w:val="none"/>
        </w:rPr>
      </w:pPr>
      <w:r>
        <w:rPr>
          <w:rFonts w:hint="eastAsia" w:ascii="宋体"/>
          <w:color w:val="auto"/>
          <w:sz w:val="24"/>
          <w:highlight w:val="none"/>
        </w:rPr>
        <w:t>特此证明。</w:t>
      </w:r>
    </w:p>
    <w:p w14:paraId="1B06F340">
      <w:pPr>
        <w:spacing w:line="480" w:lineRule="exact"/>
        <w:ind w:firstLine="480" w:firstLineChars="200"/>
        <w:rPr>
          <w:rFonts w:hint="eastAsia" w:ascii="宋体"/>
          <w:color w:val="auto"/>
          <w:sz w:val="24"/>
          <w:highlight w:val="none"/>
        </w:rPr>
      </w:pPr>
      <w:r>
        <w:rPr>
          <w:rFonts w:hint="eastAsia" w:ascii="宋体"/>
          <w:color w:val="auto"/>
          <w:sz w:val="24"/>
          <w:highlight w:val="none"/>
        </w:rPr>
        <w:t>附：法定代表人有效身份证</w:t>
      </w:r>
    </w:p>
    <w:p w14:paraId="6C68B4FD">
      <w:pPr>
        <w:spacing w:line="360" w:lineRule="auto"/>
        <w:ind w:firstLine="3480" w:firstLineChars="1450"/>
        <w:rPr>
          <w:rFonts w:hint="eastAsia" w:ascii="宋体"/>
          <w:color w:val="auto"/>
          <w:sz w:val="24"/>
          <w:highlight w:val="none"/>
        </w:rPr>
      </w:pPr>
      <w:r>
        <w:rPr>
          <w:rFonts w:hint="eastAsia" w:ascii="宋体"/>
          <w:color w:val="auto"/>
          <w:sz w:val="24"/>
          <w:highlight w:val="none"/>
          <w:lang w:eastAsia="zh-CN"/>
        </w:rPr>
        <w:t>投标人</w:t>
      </w:r>
      <w:r>
        <w:rPr>
          <w:rFonts w:hint="eastAsia" w:ascii="宋体"/>
          <w:color w:val="auto"/>
          <w:sz w:val="24"/>
          <w:highlight w:val="none"/>
        </w:rPr>
        <w:t>：</w:t>
      </w:r>
      <w:r>
        <w:rPr>
          <w:rFonts w:hint="eastAsia" w:ascii="宋体"/>
          <w:color w:val="auto"/>
          <w:sz w:val="24"/>
          <w:highlight w:val="none"/>
          <w:u w:val="single"/>
        </w:rPr>
        <w:t xml:space="preserve">                 </w:t>
      </w:r>
      <w:r>
        <w:rPr>
          <w:rFonts w:hint="eastAsia" w:ascii="宋体"/>
          <w:color w:val="auto"/>
          <w:sz w:val="24"/>
          <w:highlight w:val="none"/>
        </w:rPr>
        <w:t>（</w:t>
      </w:r>
      <w:r>
        <w:rPr>
          <w:rFonts w:hint="eastAsia" w:ascii="宋体" w:hAnsi="宋体" w:eastAsia="宋体" w:cs="宋体"/>
          <w:color w:val="auto"/>
          <w:kern w:val="0"/>
          <w:sz w:val="24"/>
          <w:szCs w:val="24"/>
          <w:highlight w:val="none"/>
          <w:u w:color="000000"/>
          <w:lang w:val="en-US" w:eastAsia="zh-CN" w:bidi="ar"/>
        </w:rPr>
        <w:t>盖章</w:t>
      </w:r>
      <w:r>
        <w:rPr>
          <w:rFonts w:hint="eastAsia" w:ascii="宋体"/>
          <w:color w:val="auto"/>
          <w:sz w:val="24"/>
          <w:highlight w:val="none"/>
        </w:rPr>
        <w:t>）</w:t>
      </w:r>
    </w:p>
    <w:p w14:paraId="32321737">
      <w:pPr>
        <w:wordWrap w:val="0"/>
        <w:spacing w:line="360" w:lineRule="auto"/>
        <w:jc w:val="right"/>
        <w:rPr>
          <w:rFonts w:hint="eastAsia"/>
          <w:color w:val="auto"/>
          <w:highlight w:val="none"/>
        </w:rPr>
      </w:pPr>
      <w:r>
        <w:rPr>
          <w:rFonts w:hint="eastAsia" w:ascii="宋体"/>
          <w:color w:val="auto"/>
          <w:sz w:val="24"/>
          <w:highlight w:val="none"/>
        </w:rPr>
        <w:t xml:space="preserve">                                        </w:t>
      </w:r>
      <w:r>
        <w:rPr>
          <w:rFonts w:hint="eastAsia" w:ascii="宋体"/>
          <w:color w:val="auto"/>
          <w:sz w:val="24"/>
          <w:highlight w:val="none"/>
          <w:u w:val="single"/>
        </w:rPr>
        <w:t xml:space="preserve">       </w:t>
      </w:r>
      <w:r>
        <w:rPr>
          <w:rFonts w:hint="eastAsia" w:ascii="宋体"/>
          <w:color w:val="auto"/>
          <w:sz w:val="24"/>
          <w:highlight w:val="none"/>
        </w:rPr>
        <w:t xml:space="preserve">年 </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 xml:space="preserve">日  </w:t>
      </w:r>
    </w:p>
    <w:p w14:paraId="19057E1B">
      <w:pPr>
        <w:keepNext w:val="0"/>
        <w:keepLines w:val="0"/>
        <w:pageBreakBefore w:val="0"/>
        <w:widowControl w:val="0"/>
        <w:kinsoku/>
        <w:wordWrap/>
        <w:overflowPunct/>
        <w:topLinePunct w:val="0"/>
        <w:autoSpaceDE/>
        <w:autoSpaceDN/>
        <w:bidi w:val="0"/>
        <w:adjustRightInd/>
        <w:snapToGrid/>
        <w:spacing w:line="480" w:lineRule="exact"/>
        <w:ind w:firstLine="3654" w:firstLineChars="1305"/>
        <w:textAlignment w:val="auto"/>
        <w:rPr>
          <w:rFonts w:hint="eastAsia" w:ascii="宋体" w:hAnsi="Times New Roman" w:eastAsia="宋体" w:cs="Times New Roman"/>
          <w:color w:val="auto"/>
          <w:sz w:val="28"/>
          <w:szCs w:val="28"/>
          <w:highlight w:val="none"/>
        </w:rPr>
      </w:pPr>
      <w:r>
        <w:rPr>
          <w:rFonts w:hint="eastAsia" w:ascii="宋体" w:hAnsi="Times New Roman" w:eastAsia="宋体" w:cs="Times New Roman"/>
          <w:color w:val="auto"/>
          <w:sz w:val="28"/>
          <w:szCs w:val="28"/>
          <w:highlight w:val="none"/>
        </w:rPr>
        <w:t>2.授权委托书</w:t>
      </w:r>
    </w:p>
    <w:p w14:paraId="560EA723">
      <w:pPr>
        <w:spacing w:line="480" w:lineRule="exact"/>
        <w:ind w:firstLine="480" w:firstLineChars="200"/>
        <w:rPr>
          <w:rFonts w:hint="eastAsia" w:ascii="宋体"/>
          <w:color w:val="auto"/>
          <w:sz w:val="24"/>
          <w:highlight w:val="none"/>
        </w:rPr>
      </w:pPr>
      <w:r>
        <w:rPr>
          <w:rFonts w:hint="eastAsia" w:ascii="宋体"/>
          <w:color w:val="auto"/>
          <w:sz w:val="24"/>
          <w:highlight w:val="none"/>
        </w:rPr>
        <w:t xml:space="preserve">本人 </w:t>
      </w:r>
      <w:r>
        <w:rPr>
          <w:rFonts w:hint="eastAsia" w:ascii="宋体"/>
          <w:color w:val="auto"/>
          <w:sz w:val="24"/>
          <w:highlight w:val="none"/>
          <w:u w:val="single"/>
        </w:rPr>
        <w:t xml:space="preserve">    </w:t>
      </w:r>
      <w:r>
        <w:rPr>
          <w:rFonts w:hint="eastAsia" w:ascii="宋体"/>
          <w:color w:val="auto"/>
          <w:sz w:val="24"/>
          <w:highlight w:val="none"/>
        </w:rPr>
        <w:t>（姓名）系</w:t>
      </w:r>
      <w:r>
        <w:rPr>
          <w:rFonts w:hint="eastAsia" w:ascii="宋体"/>
          <w:color w:val="auto"/>
          <w:sz w:val="24"/>
          <w:highlight w:val="none"/>
          <w:u w:val="single"/>
        </w:rPr>
        <w:t xml:space="preserve">       </w:t>
      </w:r>
      <w:r>
        <w:rPr>
          <w:rFonts w:hint="eastAsia" w:ascii="宋体"/>
          <w:color w:val="auto"/>
          <w:sz w:val="24"/>
          <w:highlight w:val="none"/>
        </w:rPr>
        <w:t>（</w:t>
      </w:r>
      <w:r>
        <w:rPr>
          <w:rFonts w:hint="eastAsia" w:ascii="宋体"/>
          <w:color w:val="auto"/>
          <w:sz w:val="24"/>
          <w:highlight w:val="none"/>
          <w:lang w:eastAsia="zh-CN"/>
        </w:rPr>
        <w:t>投标人</w:t>
      </w:r>
      <w:r>
        <w:rPr>
          <w:rFonts w:hint="eastAsia" w:ascii="宋体"/>
          <w:color w:val="auto"/>
          <w:sz w:val="24"/>
          <w:highlight w:val="none"/>
        </w:rPr>
        <w:t>）的法定代表人，现委托</w:t>
      </w:r>
      <w:r>
        <w:rPr>
          <w:rFonts w:hint="eastAsia" w:ascii="宋体"/>
          <w:color w:val="auto"/>
          <w:sz w:val="24"/>
          <w:highlight w:val="none"/>
          <w:u w:val="single"/>
        </w:rPr>
        <w:t xml:space="preserve">   </w:t>
      </w:r>
      <w:r>
        <w:rPr>
          <w:rFonts w:hint="eastAsia" w:ascii="宋体"/>
          <w:color w:val="auto"/>
          <w:sz w:val="24"/>
          <w:highlight w:val="none"/>
        </w:rPr>
        <w:t>（姓名）为我方代理人。代理人根据授权，以我方名义签署、澄清、说明、补正、递交、撤回、修改 “</w:t>
      </w:r>
      <w:r>
        <w:rPr>
          <w:rFonts w:hint="eastAsia" w:ascii="宋体"/>
          <w:color w:val="auto"/>
          <w:sz w:val="24"/>
          <w:highlight w:val="none"/>
          <w:u w:val="single"/>
        </w:rPr>
        <w:t xml:space="preserve">      </w:t>
      </w:r>
      <w:r>
        <w:rPr>
          <w:rFonts w:hint="eastAsia" w:ascii="宋体"/>
          <w:color w:val="auto"/>
          <w:sz w:val="24"/>
          <w:highlight w:val="none"/>
        </w:rPr>
        <w:t xml:space="preserve"> ”(项目名称、编号）投标</w:t>
      </w:r>
      <w:r>
        <w:rPr>
          <w:rFonts w:hint="eastAsia" w:ascii="宋体"/>
          <w:color w:val="auto"/>
          <w:sz w:val="24"/>
          <w:highlight w:val="none"/>
          <w:lang w:eastAsia="zh-CN"/>
        </w:rPr>
        <w:t>文件</w:t>
      </w:r>
      <w:r>
        <w:rPr>
          <w:rFonts w:hint="eastAsia" w:ascii="宋体"/>
          <w:color w:val="auto"/>
          <w:sz w:val="24"/>
          <w:highlight w:val="none"/>
        </w:rPr>
        <w:t>，全权处理与该项目投标、评审答疑、签订合同以及与合同执行有关的一切事务，其法律后果由我方承担。</w:t>
      </w:r>
    </w:p>
    <w:p w14:paraId="62C0C3AF">
      <w:pPr>
        <w:spacing w:line="480" w:lineRule="exact"/>
        <w:ind w:firstLine="480" w:firstLineChars="200"/>
        <w:rPr>
          <w:rFonts w:hint="eastAsia" w:ascii="宋体"/>
          <w:color w:val="auto"/>
          <w:sz w:val="24"/>
          <w:highlight w:val="none"/>
        </w:rPr>
      </w:pPr>
      <w:r>
        <w:rPr>
          <w:rFonts w:hint="eastAsia" w:ascii="宋体"/>
          <w:color w:val="auto"/>
          <w:sz w:val="24"/>
          <w:highlight w:val="none"/>
        </w:rPr>
        <w:t>委托期限：</w:t>
      </w:r>
      <w:r>
        <w:rPr>
          <w:rFonts w:hint="eastAsia" w:ascii="宋体"/>
          <w:color w:val="auto"/>
          <w:sz w:val="24"/>
          <w:highlight w:val="none"/>
          <w:u w:val="single"/>
        </w:rPr>
        <w:t xml:space="preserve">                  </w:t>
      </w:r>
      <w:r>
        <w:rPr>
          <w:rFonts w:hint="eastAsia" w:ascii="宋体"/>
          <w:color w:val="auto"/>
          <w:sz w:val="24"/>
          <w:highlight w:val="none"/>
        </w:rPr>
        <w:t>。</w:t>
      </w:r>
    </w:p>
    <w:p w14:paraId="70702BC3">
      <w:pPr>
        <w:spacing w:line="480" w:lineRule="exact"/>
        <w:ind w:firstLine="480" w:firstLineChars="200"/>
        <w:rPr>
          <w:rFonts w:hint="eastAsia" w:ascii="宋体"/>
          <w:color w:val="auto"/>
          <w:sz w:val="24"/>
          <w:highlight w:val="none"/>
        </w:rPr>
      </w:pPr>
      <w:r>
        <w:rPr>
          <w:rFonts w:hint="eastAsia" w:ascii="宋体"/>
          <w:color w:val="auto"/>
          <w:sz w:val="24"/>
          <w:highlight w:val="none"/>
        </w:rPr>
        <w:t>代理人无转委托权。</w:t>
      </w:r>
    </w:p>
    <w:p w14:paraId="4C516D0A">
      <w:pPr>
        <w:spacing w:line="480" w:lineRule="exact"/>
        <w:ind w:firstLine="480" w:firstLineChars="200"/>
        <w:rPr>
          <w:rFonts w:hint="eastAsia" w:ascii="宋体"/>
          <w:color w:val="auto"/>
          <w:sz w:val="24"/>
          <w:highlight w:val="none"/>
        </w:rPr>
      </w:pPr>
      <w:r>
        <w:rPr>
          <w:rFonts w:hint="eastAsia" w:ascii="宋体"/>
          <w:color w:val="auto"/>
          <w:sz w:val="24"/>
          <w:highlight w:val="none"/>
        </w:rPr>
        <w:t>附：授权委托人有效身份证及法定代表人有效身份证</w:t>
      </w:r>
    </w:p>
    <w:p w14:paraId="088DFA01">
      <w:pPr>
        <w:spacing w:line="480" w:lineRule="exact"/>
        <w:ind w:firstLine="4980" w:firstLineChars="2075"/>
        <w:rPr>
          <w:rFonts w:hint="eastAsia" w:ascii="宋体"/>
          <w:color w:val="auto"/>
          <w:sz w:val="24"/>
          <w:highlight w:val="none"/>
        </w:rPr>
      </w:pPr>
      <w:r>
        <w:rPr>
          <w:rFonts w:hint="eastAsia" w:ascii="宋体"/>
          <w:color w:val="auto"/>
          <w:sz w:val="24"/>
          <w:highlight w:val="none"/>
          <w:lang w:eastAsia="zh-CN"/>
        </w:rPr>
        <w:t>投标人</w:t>
      </w:r>
      <w:r>
        <w:rPr>
          <w:rFonts w:hint="eastAsia" w:ascii="宋体"/>
          <w:color w:val="auto"/>
          <w:sz w:val="24"/>
          <w:highlight w:val="none"/>
        </w:rPr>
        <w:t>：             （</w:t>
      </w:r>
      <w:r>
        <w:rPr>
          <w:rFonts w:hint="eastAsia" w:ascii="宋体" w:hAnsi="宋体" w:eastAsia="宋体" w:cs="宋体"/>
          <w:color w:val="auto"/>
          <w:kern w:val="0"/>
          <w:sz w:val="24"/>
          <w:szCs w:val="24"/>
          <w:highlight w:val="none"/>
          <w:u w:color="000000"/>
          <w:lang w:val="en-US" w:eastAsia="zh-CN" w:bidi="ar"/>
        </w:rPr>
        <w:t>盖章</w:t>
      </w:r>
      <w:r>
        <w:rPr>
          <w:rFonts w:hint="eastAsia" w:ascii="宋体"/>
          <w:color w:val="auto"/>
          <w:sz w:val="24"/>
          <w:highlight w:val="none"/>
        </w:rPr>
        <w:t>）</w:t>
      </w:r>
    </w:p>
    <w:p w14:paraId="7E061FD2">
      <w:pPr>
        <w:spacing w:line="480" w:lineRule="exact"/>
        <w:ind w:firstLine="2820" w:firstLineChars="1175"/>
        <w:rPr>
          <w:rFonts w:hint="eastAsia" w:ascii="宋体"/>
          <w:color w:val="auto"/>
          <w:sz w:val="24"/>
          <w:highlight w:val="none"/>
        </w:rPr>
      </w:pPr>
      <w:r>
        <w:rPr>
          <w:rFonts w:hint="eastAsia" w:ascii="宋体"/>
          <w:color w:val="auto"/>
          <w:sz w:val="24"/>
          <w:highlight w:val="none"/>
        </w:rPr>
        <w:t>法定代表人（身份证号码）：        （签字或盖章）</w:t>
      </w:r>
    </w:p>
    <w:p w14:paraId="67D596A9">
      <w:pPr>
        <w:spacing w:line="480" w:lineRule="exact"/>
        <w:ind w:firstLine="2820" w:firstLineChars="1175"/>
        <w:rPr>
          <w:rFonts w:hint="eastAsia" w:ascii="宋体"/>
          <w:color w:val="auto"/>
          <w:sz w:val="24"/>
          <w:highlight w:val="none"/>
        </w:rPr>
      </w:pPr>
      <w:r>
        <w:rPr>
          <w:rFonts w:hint="eastAsia" w:ascii="宋体"/>
          <w:color w:val="auto"/>
          <w:sz w:val="24"/>
          <w:highlight w:val="none"/>
        </w:rPr>
        <w:t xml:space="preserve">             联系方式：</w:t>
      </w:r>
    </w:p>
    <w:p w14:paraId="613662F0">
      <w:pPr>
        <w:spacing w:line="480" w:lineRule="exact"/>
        <w:ind w:firstLine="2820" w:firstLineChars="1175"/>
        <w:rPr>
          <w:rFonts w:hint="eastAsia" w:ascii="宋体"/>
          <w:color w:val="auto"/>
          <w:sz w:val="24"/>
          <w:highlight w:val="none"/>
        </w:rPr>
      </w:pPr>
      <w:r>
        <w:rPr>
          <w:rFonts w:hint="eastAsia" w:ascii="宋体"/>
          <w:color w:val="auto"/>
          <w:sz w:val="24"/>
          <w:highlight w:val="none"/>
        </w:rPr>
        <w:t xml:space="preserve">委托代理人（身份证号码）：      </w:t>
      </w:r>
    </w:p>
    <w:p w14:paraId="00A41084">
      <w:pPr>
        <w:spacing w:line="480" w:lineRule="exact"/>
        <w:ind w:firstLine="2820" w:firstLineChars="1175"/>
        <w:rPr>
          <w:rFonts w:hint="eastAsia" w:ascii="宋体"/>
          <w:color w:val="auto"/>
          <w:sz w:val="24"/>
          <w:highlight w:val="none"/>
        </w:rPr>
      </w:pPr>
      <w:r>
        <w:rPr>
          <w:rFonts w:hint="eastAsia" w:ascii="宋体"/>
          <w:color w:val="auto"/>
          <w:sz w:val="24"/>
          <w:highlight w:val="none"/>
        </w:rPr>
        <w:t xml:space="preserve">             联系方式：</w:t>
      </w:r>
    </w:p>
    <w:p w14:paraId="3B9CE51E">
      <w:pPr>
        <w:spacing w:line="480" w:lineRule="exact"/>
        <w:ind w:firstLine="5220" w:firstLineChars="2175"/>
        <w:rPr>
          <w:rFonts w:hint="eastAsia"/>
          <w:b/>
          <w:color w:val="auto"/>
          <w:sz w:val="28"/>
          <w:szCs w:val="28"/>
          <w:highlight w:val="none"/>
          <w:u w:val="single"/>
        </w:rPr>
      </w:pPr>
      <w:r>
        <w:rPr>
          <w:rFonts w:hint="eastAsia" w:ascii="宋体"/>
          <w:color w:val="auto"/>
          <w:sz w:val="24"/>
          <w:highlight w:val="none"/>
        </w:rPr>
        <w:t>年    月    日</w:t>
      </w:r>
    </w:p>
    <w:p w14:paraId="3D8805E6">
      <w:pPr>
        <w:spacing w:line="360" w:lineRule="exact"/>
        <w:rPr>
          <w:rFonts w:hint="eastAsia" w:ascii="宋体"/>
          <w:b/>
          <w:color w:val="auto"/>
          <w:sz w:val="30"/>
          <w:szCs w:val="30"/>
          <w:highlight w:val="none"/>
        </w:rPr>
      </w:pPr>
      <w:r>
        <w:rPr>
          <w:rFonts w:hint="eastAsia" w:ascii="宋体"/>
          <w:b/>
          <w:color w:val="auto"/>
          <w:sz w:val="30"/>
          <w:szCs w:val="30"/>
          <w:highlight w:val="none"/>
        </w:rPr>
        <w:br w:type="page"/>
      </w:r>
      <w:r>
        <w:rPr>
          <w:rFonts w:hint="eastAsia" w:ascii="宋体"/>
          <w:b/>
          <w:color w:val="auto"/>
          <w:sz w:val="30"/>
          <w:szCs w:val="30"/>
          <w:highlight w:val="none"/>
        </w:rPr>
        <w:t>附件2</w:t>
      </w:r>
    </w:p>
    <w:p w14:paraId="6D463C04">
      <w:pPr>
        <w:spacing w:line="360" w:lineRule="auto"/>
        <w:jc w:val="center"/>
        <w:rPr>
          <w:rFonts w:hint="eastAsia"/>
          <w:b/>
          <w:color w:val="auto"/>
          <w:sz w:val="28"/>
          <w:szCs w:val="28"/>
          <w:highlight w:val="none"/>
        </w:rPr>
      </w:pPr>
      <w:bookmarkStart w:id="86" w:name="_Toc449028950"/>
      <w:bookmarkStart w:id="87" w:name="_Toc440443268"/>
      <w:r>
        <w:rPr>
          <w:rFonts w:hint="eastAsia"/>
          <w:b/>
          <w:color w:val="auto"/>
          <w:sz w:val="28"/>
          <w:szCs w:val="28"/>
          <w:highlight w:val="none"/>
        </w:rPr>
        <w:t>诚信投标承诺书 </w:t>
      </w:r>
    </w:p>
    <w:p w14:paraId="5F16FC9A">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本人以企业法定代表人的身份郑重承诺：</w:t>
      </w:r>
    </w:p>
    <w:p w14:paraId="00E89EF2">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一、将遵循公开、公正和诚实信用的原则自愿参加</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eastAsia="zh-CN"/>
        </w:rPr>
        <w:t>（</w:t>
      </w:r>
      <w:r>
        <w:rPr>
          <w:rFonts w:hint="eastAsia" w:ascii="宋体" w:hAnsi="宋体"/>
          <w:color w:val="auto"/>
          <w:szCs w:val="21"/>
          <w:highlight w:val="none"/>
          <w:u w:val="single"/>
          <w:lang w:val="en-US" w:eastAsia="zh-CN"/>
        </w:rPr>
        <w:t>项目名称</w:t>
      </w:r>
      <w:r>
        <w:rPr>
          <w:rFonts w:hint="eastAsia" w:ascii="宋体" w:hAnsi="宋体"/>
          <w:color w:val="auto"/>
          <w:szCs w:val="21"/>
          <w:highlight w:val="none"/>
          <w:u w:val="single"/>
          <w:lang w:eastAsia="zh-CN"/>
        </w:rPr>
        <w:t>）</w:t>
      </w:r>
      <w:r>
        <w:rPr>
          <w:rFonts w:hint="eastAsia" w:ascii="宋体" w:hAnsi="宋体"/>
          <w:color w:val="auto"/>
          <w:szCs w:val="21"/>
          <w:highlight w:val="none"/>
          <w:u w:val="single"/>
        </w:rPr>
        <w:t xml:space="preserve">       </w:t>
      </w:r>
      <w:r>
        <w:rPr>
          <w:rFonts w:hint="eastAsia" w:ascii="宋体" w:hAnsi="宋体"/>
          <w:color w:val="auto"/>
          <w:szCs w:val="21"/>
          <w:highlight w:val="none"/>
        </w:rPr>
        <w:t>项目的投标，所提供的一切材料都是真实、有效、合法的；</w:t>
      </w:r>
    </w:p>
    <w:p w14:paraId="2E6D438E">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二、不出借、转让资质证书，不让他人挂靠投标，不以他人名义投标或者以其他方式弄虚作假，骗取中标；</w:t>
      </w:r>
    </w:p>
    <w:p w14:paraId="75C70C9A">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三、不与其他</w:t>
      </w:r>
      <w:r>
        <w:rPr>
          <w:rFonts w:hint="eastAsia" w:ascii="宋体" w:hAnsi="宋体"/>
          <w:color w:val="auto"/>
          <w:szCs w:val="21"/>
          <w:highlight w:val="none"/>
          <w:lang w:eastAsia="zh-CN"/>
        </w:rPr>
        <w:t>投标人</w:t>
      </w:r>
      <w:r>
        <w:rPr>
          <w:rFonts w:hint="eastAsia" w:ascii="宋体" w:hAnsi="宋体"/>
          <w:color w:val="auto"/>
          <w:szCs w:val="21"/>
          <w:highlight w:val="none"/>
        </w:rPr>
        <w:t>相互串通投标报价，不排挤其他</w:t>
      </w:r>
      <w:r>
        <w:rPr>
          <w:rFonts w:hint="eastAsia" w:ascii="宋体" w:hAnsi="宋体"/>
          <w:color w:val="auto"/>
          <w:szCs w:val="21"/>
          <w:highlight w:val="none"/>
          <w:lang w:eastAsia="zh-CN"/>
        </w:rPr>
        <w:t>投标人</w:t>
      </w:r>
      <w:r>
        <w:rPr>
          <w:rFonts w:hint="eastAsia" w:ascii="宋体" w:hAnsi="宋体"/>
          <w:color w:val="auto"/>
          <w:szCs w:val="21"/>
          <w:highlight w:val="none"/>
        </w:rPr>
        <w:t>的公平竞争、损害</w:t>
      </w:r>
      <w:r>
        <w:rPr>
          <w:rFonts w:hint="eastAsia" w:ascii="宋体" w:hAnsi="宋体"/>
          <w:color w:val="auto"/>
          <w:szCs w:val="21"/>
          <w:highlight w:val="none"/>
          <w:lang w:eastAsia="zh-CN"/>
        </w:rPr>
        <w:t>采购人</w:t>
      </w:r>
      <w:r>
        <w:rPr>
          <w:rFonts w:hint="eastAsia" w:ascii="宋体" w:hAnsi="宋体"/>
          <w:color w:val="auto"/>
          <w:szCs w:val="21"/>
          <w:highlight w:val="none"/>
        </w:rPr>
        <w:t>的合法权益；</w:t>
      </w:r>
    </w:p>
    <w:p w14:paraId="2ACDDA0B">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四、不与</w:t>
      </w:r>
      <w:r>
        <w:rPr>
          <w:rFonts w:hint="eastAsia" w:ascii="宋体" w:hAnsi="宋体"/>
          <w:color w:val="auto"/>
          <w:szCs w:val="21"/>
          <w:highlight w:val="none"/>
          <w:lang w:eastAsia="zh-CN"/>
        </w:rPr>
        <w:t>采购人</w:t>
      </w:r>
      <w:r>
        <w:rPr>
          <w:rFonts w:hint="eastAsia" w:ascii="宋体" w:hAnsi="宋体"/>
          <w:color w:val="auto"/>
          <w:szCs w:val="21"/>
          <w:highlight w:val="none"/>
        </w:rPr>
        <w:t>、招标代理机构或其他</w:t>
      </w:r>
      <w:r>
        <w:rPr>
          <w:rFonts w:hint="eastAsia" w:ascii="宋体" w:hAnsi="宋体"/>
          <w:color w:val="auto"/>
          <w:szCs w:val="21"/>
          <w:highlight w:val="none"/>
          <w:lang w:eastAsia="zh-CN"/>
        </w:rPr>
        <w:t>投标人</w:t>
      </w:r>
      <w:r>
        <w:rPr>
          <w:rFonts w:hint="eastAsia" w:ascii="宋体" w:hAnsi="宋体"/>
          <w:color w:val="auto"/>
          <w:szCs w:val="21"/>
          <w:highlight w:val="none"/>
        </w:rPr>
        <w:t>串通投标，损害国家利益、社会公共利益或者他人的合法权益；</w:t>
      </w:r>
    </w:p>
    <w:p w14:paraId="754AA36A">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五、</w:t>
      </w:r>
      <w:r>
        <w:rPr>
          <w:rFonts w:hint="eastAsia" w:ascii="宋体" w:hAnsi="宋体"/>
          <w:color w:val="auto"/>
          <w:szCs w:val="21"/>
          <w:highlight w:val="none"/>
          <w:u w:val="single"/>
        </w:rPr>
        <w:t xml:space="preserve">                       </w:t>
      </w:r>
      <w:r>
        <w:rPr>
          <w:rFonts w:hint="eastAsia" w:ascii="宋体" w:hAnsi="宋体"/>
          <w:color w:val="auto"/>
          <w:szCs w:val="21"/>
          <w:highlight w:val="none"/>
        </w:rPr>
        <w:t>没有下列情形：1、被人民法院列入失信被执行人的；2、我公司及其法定代表人、拟派项目负责人前</w:t>
      </w:r>
      <w:r>
        <w:rPr>
          <w:rFonts w:hint="eastAsia" w:ascii="宋体" w:hAnsi="宋体"/>
          <w:color w:val="auto"/>
          <w:szCs w:val="21"/>
          <w:highlight w:val="none"/>
          <w:lang w:eastAsia="zh-CN"/>
        </w:rPr>
        <w:t>两年</w:t>
      </w:r>
      <w:r>
        <w:rPr>
          <w:rFonts w:hint="eastAsia" w:ascii="宋体" w:hAnsi="宋体"/>
          <w:color w:val="auto"/>
          <w:szCs w:val="21"/>
          <w:highlight w:val="none"/>
        </w:rPr>
        <w:t>有行贿犯罪行为的；3、被市场监督管理部门列入经营异常名录或者严重违法企业名单，且未被移除的；4、被税务部门列入重大税收违法案件当事人的；5、在“信用中国”网站上披露仍在公示期的严重失信行为的；6、被滁州市县两级各行业主管部门及公管部门取消在一定期限内的投标资格且在取消期限内的；7、被滁州市县两级公管部门记入不良行为记录或者信用信息记录，且在披露期内的；8、被人力资源社会保障主管部门列入拖欠农民工工资‘黑名单’或因拖欠农民工工资被县级及以上有关行政主管部门限制投标资格且在限制期限内的。（若招标文件对</w:t>
      </w:r>
      <w:r>
        <w:rPr>
          <w:rFonts w:hint="eastAsia" w:ascii="宋体" w:hAnsi="宋体"/>
          <w:color w:val="auto"/>
          <w:szCs w:val="21"/>
          <w:highlight w:val="none"/>
          <w:lang w:eastAsia="zh-CN"/>
        </w:rPr>
        <w:t>投标人</w:t>
      </w:r>
      <w:r>
        <w:rPr>
          <w:rFonts w:hint="eastAsia" w:ascii="宋体" w:hAnsi="宋体"/>
          <w:color w:val="auto"/>
          <w:szCs w:val="21"/>
          <w:highlight w:val="none"/>
        </w:rPr>
        <w:t>所属分公司、办事处等分支机构有上述1-8项信誉要求，在此一并承诺我公司所属分公司、办事处等分支机构没有上述1-8项情形）</w:t>
      </w:r>
    </w:p>
    <w:p w14:paraId="16869752">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六、严格遵守开标现场纪律，服从监管人员管理；</w:t>
      </w:r>
    </w:p>
    <w:p w14:paraId="59151CA0">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七、保证中标后不转包，若有分包征得</w:t>
      </w:r>
      <w:r>
        <w:rPr>
          <w:rFonts w:hint="eastAsia" w:ascii="宋体" w:hAnsi="宋体"/>
          <w:color w:val="auto"/>
          <w:szCs w:val="21"/>
          <w:highlight w:val="none"/>
          <w:lang w:eastAsia="zh-CN"/>
        </w:rPr>
        <w:t>采购人</w:t>
      </w:r>
      <w:r>
        <w:rPr>
          <w:rFonts w:hint="eastAsia" w:ascii="宋体" w:hAnsi="宋体"/>
          <w:color w:val="auto"/>
          <w:szCs w:val="21"/>
          <w:highlight w:val="none"/>
        </w:rPr>
        <w:t>同意；</w:t>
      </w:r>
    </w:p>
    <w:p w14:paraId="7FC89BA8">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八、保证中标之后，按照</w:t>
      </w:r>
      <w:r>
        <w:rPr>
          <w:rFonts w:hint="eastAsia" w:ascii="宋体" w:hAnsi="宋体"/>
          <w:color w:val="auto"/>
          <w:szCs w:val="21"/>
          <w:highlight w:val="none"/>
          <w:lang w:eastAsia="zh-CN"/>
        </w:rPr>
        <w:t>响应文件</w:t>
      </w:r>
      <w:r>
        <w:rPr>
          <w:rFonts w:hint="eastAsia" w:ascii="宋体" w:hAnsi="宋体"/>
          <w:color w:val="auto"/>
          <w:szCs w:val="21"/>
          <w:highlight w:val="none"/>
        </w:rPr>
        <w:t>要求提供相关后续服务；</w:t>
      </w:r>
    </w:p>
    <w:p w14:paraId="4271E3D5">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九、保证企业及所属相关人员在本次投标中无行贿等犯罪行为；</w:t>
      </w:r>
    </w:p>
    <w:p w14:paraId="706E940E">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十、如在投标过程和公示期间发生投诉行为，保证按照相关规定要求进行。投诉内容符合要求，投诉材料加盖企业公章或由法定代表人授权委托人签字，并附有关身份证明复印件。不恶意投诉，对本公司提供的投诉线索的真实性负责，否则愿接受有关部门的处罚。</w:t>
      </w:r>
    </w:p>
    <w:p w14:paraId="664BFC43">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以上内容我已仔细阅读，本公司若有违反承诺内容的行为，自愿接受取消投标或者中标资格、记入不良行为记录等有关处理，愿意承担法律责任，给</w:t>
      </w:r>
      <w:r>
        <w:rPr>
          <w:rFonts w:hint="eastAsia" w:ascii="宋体" w:hAnsi="宋体"/>
          <w:color w:val="auto"/>
          <w:szCs w:val="21"/>
          <w:highlight w:val="none"/>
          <w:lang w:eastAsia="zh-CN"/>
        </w:rPr>
        <w:t>采购人</w:t>
      </w:r>
      <w:r>
        <w:rPr>
          <w:rFonts w:hint="eastAsia" w:ascii="宋体" w:hAnsi="宋体"/>
          <w:color w:val="auto"/>
          <w:szCs w:val="21"/>
          <w:highlight w:val="none"/>
        </w:rPr>
        <w:t>造成损失的，依法承担赔偿责任。</w:t>
      </w:r>
    </w:p>
    <w:p w14:paraId="27EA35E9">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 </w:t>
      </w:r>
    </w:p>
    <w:p w14:paraId="0F2FBDF2">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开户银行：                         </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 xml:space="preserve"> 基本账户：</w:t>
      </w:r>
    </w:p>
    <w:p w14:paraId="54C43313">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投标单位（</w:t>
      </w:r>
      <w:r>
        <w:rPr>
          <w:rFonts w:hint="eastAsia" w:ascii="宋体" w:hAnsi="宋体" w:eastAsia="宋体" w:cs="宋体"/>
          <w:color w:val="auto"/>
          <w:kern w:val="0"/>
          <w:sz w:val="24"/>
          <w:szCs w:val="24"/>
          <w:highlight w:val="none"/>
          <w:u w:color="000000"/>
          <w:lang w:val="en-US" w:eastAsia="zh-CN" w:bidi="ar"/>
        </w:rPr>
        <w:t>盖章</w:t>
      </w:r>
      <w:r>
        <w:rPr>
          <w:rFonts w:hint="eastAsia" w:ascii="宋体" w:hAnsi="宋体"/>
          <w:color w:val="auto"/>
          <w:szCs w:val="21"/>
          <w:highlight w:val="none"/>
        </w:rPr>
        <w:t xml:space="preserve">）：           </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 xml:space="preserve"> </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 xml:space="preserve">  法定代表人（签字或盖章）：</w:t>
      </w:r>
    </w:p>
    <w:p w14:paraId="7789BC56">
      <w:pPr>
        <w:spacing w:line="500" w:lineRule="exact"/>
        <w:ind w:firstLine="420" w:firstLineChars="200"/>
        <w:rPr>
          <w:rFonts w:hint="eastAsia" w:ascii="宋体" w:hAnsi="宋体"/>
          <w:color w:val="auto"/>
          <w:szCs w:val="21"/>
          <w:highlight w:val="none"/>
        </w:rPr>
      </w:pPr>
    </w:p>
    <w:p w14:paraId="37CDC05F">
      <w:pPr>
        <w:spacing w:line="560" w:lineRule="exact"/>
        <w:jc w:val="right"/>
        <w:rPr>
          <w:rFonts w:hint="eastAsia" w:ascii="仿宋_GB2312" w:eastAsia="仿宋_GB2312"/>
          <w:color w:val="auto"/>
          <w:sz w:val="32"/>
          <w:szCs w:val="32"/>
          <w:highlight w:val="none"/>
        </w:rPr>
      </w:pPr>
      <w:r>
        <w:rPr>
          <w:rFonts w:hint="eastAsia" w:ascii="宋体" w:hAnsi="宋体"/>
          <w:color w:val="auto"/>
          <w:szCs w:val="21"/>
          <w:highlight w:val="none"/>
        </w:rPr>
        <w:t>日期：</w:t>
      </w:r>
      <w:r>
        <w:rPr>
          <w:rFonts w:ascii="宋体" w:hAnsi="宋体"/>
          <w:color w:val="auto"/>
          <w:szCs w:val="21"/>
          <w:highlight w:val="none"/>
          <w:u w:val="single"/>
        </w:rPr>
        <w:t xml:space="preserve">           </w:t>
      </w:r>
      <w:r>
        <w:rPr>
          <w:rFonts w:hint="eastAsia" w:ascii="宋体" w:hAnsi="宋体"/>
          <w:color w:val="auto"/>
          <w:szCs w:val="21"/>
          <w:highlight w:val="none"/>
        </w:rPr>
        <w:t>年</w:t>
      </w:r>
      <w:r>
        <w:rPr>
          <w:rFonts w:ascii="宋体" w:hAnsi="宋体"/>
          <w:color w:val="auto"/>
          <w:szCs w:val="21"/>
          <w:highlight w:val="non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月</w:t>
      </w:r>
      <w:r>
        <w:rPr>
          <w:rFonts w:ascii="宋体" w:hAnsi="宋体"/>
          <w:color w:val="auto"/>
          <w:szCs w:val="21"/>
          <w:highlight w:val="non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日</w:t>
      </w:r>
    </w:p>
    <w:p w14:paraId="3871B51E">
      <w:pPr>
        <w:spacing w:line="360" w:lineRule="auto"/>
        <w:jc w:val="center"/>
        <w:rPr>
          <w:rFonts w:hint="eastAsia"/>
          <w:b/>
          <w:color w:val="auto"/>
          <w:sz w:val="28"/>
          <w:szCs w:val="28"/>
          <w:highlight w:val="none"/>
        </w:rPr>
      </w:pPr>
    </w:p>
    <w:p w14:paraId="4024A02F">
      <w:pPr>
        <w:spacing w:line="360" w:lineRule="auto"/>
        <w:jc w:val="center"/>
        <w:rPr>
          <w:rFonts w:hint="eastAsia"/>
          <w:b/>
          <w:color w:val="auto"/>
          <w:sz w:val="28"/>
          <w:szCs w:val="28"/>
          <w:highlight w:val="none"/>
          <w:lang w:val="en-US" w:eastAsia="zh-CN"/>
        </w:rPr>
      </w:pPr>
    </w:p>
    <w:p w14:paraId="58ED5418">
      <w:pPr>
        <w:spacing w:line="500" w:lineRule="exact"/>
        <w:ind w:firstLine="420" w:firstLineChars="200"/>
        <w:rPr>
          <w:rFonts w:hint="eastAsia" w:ascii="宋体" w:hAnsi="宋体" w:eastAsia="宋体" w:cs="Times New Roman"/>
          <w:color w:val="auto"/>
          <w:szCs w:val="21"/>
          <w:highlight w:val="none"/>
        </w:rPr>
      </w:pPr>
    </w:p>
    <w:p w14:paraId="3A7C427A">
      <w:pPr>
        <w:spacing w:line="500" w:lineRule="exact"/>
        <w:ind w:firstLine="420" w:firstLineChars="200"/>
        <w:rPr>
          <w:rFonts w:hint="eastAsia" w:ascii="宋体" w:hAnsi="宋体" w:eastAsia="宋体" w:cs="Times New Roman"/>
          <w:color w:val="auto"/>
          <w:szCs w:val="21"/>
          <w:highlight w:val="none"/>
        </w:rPr>
      </w:pPr>
    </w:p>
    <w:p w14:paraId="18092651">
      <w:pPr>
        <w:rPr>
          <w:rFonts w:hint="eastAsia" w:ascii="宋体" w:hAnsi="宋体"/>
          <w:b/>
          <w:color w:val="auto"/>
          <w:sz w:val="24"/>
          <w:highlight w:val="none"/>
        </w:rPr>
      </w:pPr>
    </w:p>
    <w:p w14:paraId="70439A4A">
      <w:pPr>
        <w:spacing w:line="400" w:lineRule="exact"/>
        <w:ind w:firstLine="482" w:firstLineChars="200"/>
        <w:rPr>
          <w:b/>
          <w:color w:val="auto"/>
          <w:sz w:val="28"/>
          <w:szCs w:val="28"/>
          <w:highlight w:val="none"/>
        </w:rPr>
      </w:pPr>
      <w:r>
        <w:rPr>
          <w:rFonts w:hint="eastAsia" w:ascii="宋体" w:hAnsi="宋体"/>
          <w:b/>
          <w:color w:val="auto"/>
          <w:sz w:val="24"/>
          <w:highlight w:val="none"/>
        </w:rPr>
        <w:br w:type="page"/>
      </w:r>
    </w:p>
    <w:bookmarkEnd w:id="86"/>
    <w:bookmarkEnd w:id="87"/>
    <w:p w14:paraId="721FA3CB">
      <w:pPr>
        <w:rPr>
          <w:rFonts w:hint="eastAsia" w:ascii="宋体" w:hAnsi="宋体"/>
          <w:b/>
          <w:color w:val="auto"/>
          <w:sz w:val="24"/>
          <w:highlight w:val="none"/>
        </w:rPr>
      </w:pPr>
      <w:r>
        <w:rPr>
          <w:rFonts w:hint="eastAsia" w:ascii="宋体" w:hAnsi="宋体"/>
          <w:b/>
          <w:color w:val="auto"/>
          <w:sz w:val="24"/>
          <w:highlight w:val="none"/>
        </w:rPr>
        <w:t>附件</w:t>
      </w:r>
      <w:r>
        <w:rPr>
          <w:rFonts w:hint="eastAsia" w:ascii="宋体" w:hAnsi="宋体"/>
          <w:b/>
          <w:color w:val="auto"/>
          <w:sz w:val="24"/>
          <w:highlight w:val="none"/>
          <w:lang w:val="en-US" w:eastAsia="zh-CN"/>
        </w:rPr>
        <w:t>3</w:t>
      </w:r>
      <w:r>
        <w:rPr>
          <w:rFonts w:hint="eastAsia" w:ascii="宋体" w:hAnsi="宋体"/>
          <w:b/>
          <w:color w:val="auto"/>
          <w:sz w:val="24"/>
          <w:highlight w:val="none"/>
        </w:rPr>
        <w:t>：</w:t>
      </w:r>
    </w:p>
    <w:p w14:paraId="48570AD2">
      <w:pPr>
        <w:jc w:val="center"/>
        <w:rPr>
          <w:rFonts w:hint="eastAsia" w:ascii="宋体"/>
          <w:b/>
          <w:color w:val="auto"/>
          <w:sz w:val="30"/>
          <w:szCs w:val="30"/>
          <w:highlight w:val="none"/>
        </w:rPr>
      </w:pPr>
      <w:r>
        <w:rPr>
          <w:rFonts w:hint="eastAsia" w:ascii="宋体"/>
          <w:b/>
          <w:color w:val="auto"/>
          <w:sz w:val="30"/>
          <w:szCs w:val="30"/>
          <w:highlight w:val="none"/>
        </w:rPr>
        <w:t>服务承诺书</w:t>
      </w:r>
    </w:p>
    <w:p w14:paraId="029C5B3F">
      <w:pPr>
        <w:ind w:firstLine="480" w:firstLineChars="200"/>
        <w:rPr>
          <w:rFonts w:hint="eastAsia" w:ascii="宋体"/>
          <w:color w:val="auto"/>
          <w:sz w:val="24"/>
          <w:highlight w:val="none"/>
        </w:rPr>
      </w:pPr>
    </w:p>
    <w:p w14:paraId="7FDF48AC">
      <w:pPr>
        <w:ind w:firstLine="480" w:firstLineChars="200"/>
        <w:rPr>
          <w:rFonts w:hint="eastAsia" w:ascii="宋体"/>
          <w:b/>
          <w:color w:val="auto"/>
          <w:sz w:val="24"/>
          <w:highlight w:val="none"/>
        </w:rPr>
      </w:pPr>
      <w:r>
        <w:rPr>
          <w:rFonts w:hint="eastAsia" w:ascii="宋体"/>
          <w:color w:val="auto"/>
          <w:sz w:val="24"/>
          <w:highlight w:val="none"/>
        </w:rPr>
        <w:t>致：</w:t>
      </w:r>
      <w:r>
        <w:rPr>
          <w:rFonts w:hint="eastAsia" w:ascii="宋体"/>
          <w:color w:val="auto"/>
          <w:sz w:val="24"/>
          <w:highlight w:val="none"/>
          <w:u w:val="single"/>
        </w:rPr>
        <w:t xml:space="preserve">               （</w:t>
      </w:r>
      <w:r>
        <w:rPr>
          <w:rFonts w:hint="eastAsia" w:ascii="宋体"/>
          <w:color w:val="auto"/>
          <w:sz w:val="24"/>
          <w:highlight w:val="none"/>
          <w:u w:val="single"/>
          <w:lang w:eastAsia="zh-CN"/>
        </w:rPr>
        <w:t>采购人</w:t>
      </w:r>
      <w:r>
        <w:rPr>
          <w:rFonts w:hint="eastAsia" w:ascii="宋体"/>
          <w:color w:val="auto"/>
          <w:sz w:val="24"/>
          <w:highlight w:val="none"/>
          <w:u w:val="single"/>
        </w:rPr>
        <w:t>）</w:t>
      </w:r>
      <w:r>
        <w:rPr>
          <w:rFonts w:hint="eastAsia" w:ascii="宋体"/>
          <w:color w:val="auto"/>
          <w:sz w:val="24"/>
          <w:highlight w:val="none"/>
        </w:rPr>
        <w:t>：</w:t>
      </w:r>
    </w:p>
    <w:p w14:paraId="2A8F7A7D">
      <w:pPr>
        <w:spacing w:line="800" w:lineRule="exact"/>
        <w:ind w:firstLine="480" w:firstLineChars="200"/>
        <w:rPr>
          <w:rFonts w:hint="eastAsia" w:ascii="宋体"/>
          <w:color w:val="auto"/>
          <w:sz w:val="24"/>
          <w:highlight w:val="none"/>
        </w:rPr>
      </w:pPr>
      <w:r>
        <w:rPr>
          <w:rFonts w:hint="eastAsia" w:ascii="宋体"/>
          <w:color w:val="auto"/>
          <w:sz w:val="24"/>
          <w:highlight w:val="none"/>
        </w:rPr>
        <w:t>本承诺声明：</w:t>
      </w:r>
      <w:r>
        <w:rPr>
          <w:rFonts w:hint="eastAsia" w:ascii="宋体"/>
          <w:color w:val="auto"/>
          <w:sz w:val="24"/>
          <w:highlight w:val="none"/>
          <w:u w:val="single"/>
        </w:rPr>
        <w:t xml:space="preserve">                   </w:t>
      </w:r>
      <w:r>
        <w:rPr>
          <w:rFonts w:hint="eastAsia" w:ascii="宋体"/>
          <w:color w:val="auto"/>
          <w:sz w:val="24"/>
          <w:highlight w:val="none"/>
        </w:rPr>
        <w:t>（</w:t>
      </w:r>
      <w:r>
        <w:rPr>
          <w:rFonts w:hint="eastAsia" w:ascii="宋体"/>
          <w:color w:val="auto"/>
          <w:sz w:val="24"/>
          <w:highlight w:val="none"/>
          <w:lang w:eastAsia="zh-CN"/>
        </w:rPr>
        <w:t>投标人</w:t>
      </w:r>
      <w:r>
        <w:rPr>
          <w:rFonts w:hint="eastAsia" w:ascii="宋体"/>
          <w:color w:val="auto"/>
          <w:sz w:val="24"/>
          <w:highlight w:val="none"/>
        </w:rPr>
        <w:t>名称）对本招标文件的相关要求完全响应。若有幸中标将严格按照以上承诺进行服务。</w:t>
      </w:r>
    </w:p>
    <w:p w14:paraId="078A1243">
      <w:pPr>
        <w:spacing w:line="800" w:lineRule="exact"/>
        <w:ind w:firstLine="480" w:firstLineChars="200"/>
        <w:rPr>
          <w:rFonts w:hint="eastAsia" w:ascii="宋体"/>
          <w:color w:val="auto"/>
          <w:sz w:val="24"/>
          <w:highlight w:val="none"/>
        </w:rPr>
      </w:pPr>
      <w:r>
        <w:rPr>
          <w:rFonts w:hint="eastAsia" w:ascii="宋体"/>
          <w:color w:val="auto"/>
          <w:sz w:val="24"/>
          <w:highlight w:val="none"/>
        </w:rPr>
        <w:t>特此声明。</w:t>
      </w:r>
    </w:p>
    <w:p w14:paraId="06C3FA47">
      <w:pPr>
        <w:spacing w:line="600" w:lineRule="exact"/>
        <w:rPr>
          <w:rFonts w:hint="eastAsia" w:ascii="宋体"/>
          <w:color w:val="auto"/>
          <w:sz w:val="24"/>
          <w:highlight w:val="none"/>
        </w:rPr>
      </w:pPr>
      <w:r>
        <w:rPr>
          <w:rFonts w:hint="eastAsia" w:ascii="宋体"/>
          <w:color w:val="auto"/>
          <w:sz w:val="24"/>
          <w:highlight w:val="none"/>
        </w:rPr>
        <w:t> </w:t>
      </w:r>
    </w:p>
    <w:p w14:paraId="53426C4F">
      <w:pPr>
        <w:spacing w:line="480" w:lineRule="auto"/>
        <w:ind w:firstLine="3120" w:firstLineChars="1300"/>
        <w:rPr>
          <w:rFonts w:ascii="宋体" w:hAnsi="宋体"/>
          <w:color w:val="auto"/>
          <w:sz w:val="24"/>
          <w:szCs w:val="21"/>
          <w:highlight w:val="none"/>
        </w:rPr>
      </w:pPr>
      <w:r>
        <w:rPr>
          <w:rFonts w:hint="eastAsia" w:ascii="宋体" w:hAnsi="宋体"/>
          <w:color w:val="auto"/>
          <w:sz w:val="24"/>
          <w:szCs w:val="21"/>
          <w:highlight w:val="none"/>
          <w:lang w:eastAsia="zh-CN"/>
        </w:rPr>
        <w:t>投标人</w:t>
      </w:r>
      <w:r>
        <w:rPr>
          <w:rFonts w:hint="eastAsia" w:ascii="宋体" w:hAnsi="宋体"/>
          <w:color w:val="auto"/>
          <w:sz w:val="24"/>
          <w:szCs w:val="21"/>
          <w:highlight w:val="none"/>
        </w:rPr>
        <w:t>名称：</w:t>
      </w:r>
      <w:r>
        <w:rPr>
          <w:rFonts w:ascii="宋体" w:hAnsi="宋体"/>
          <w:color w:val="auto"/>
          <w:sz w:val="24"/>
          <w:szCs w:val="21"/>
          <w:highlight w:val="none"/>
          <w:u w:val="single"/>
        </w:rPr>
        <w:t xml:space="preserve">      </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w:t>
      </w:r>
      <w:r>
        <w:rPr>
          <w:rFonts w:hint="eastAsia" w:ascii="宋体" w:hAnsi="宋体" w:eastAsia="宋体" w:cs="宋体"/>
          <w:color w:val="auto"/>
          <w:kern w:val="0"/>
          <w:sz w:val="24"/>
          <w:szCs w:val="24"/>
          <w:highlight w:val="none"/>
          <w:u w:color="000000"/>
          <w:lang w:val="en-US" w:eastAsia="zh-CN" w:bidi="ar"/>
        </w:rPr>
        <w:t>盖章</w:t>
      </w:r>
      <w:r>
        <w:rPr>
          <w:rFonts w:hint="eastAsia" w:ascii="宋体" w:hAnsi="宋体"/>
          <w:color w:val="auto"/>
          <w:sz w:val="24"/>
          <w:szCs w:val="21"/>
          <w:highlight w:val="none"/>
        </w:rPr>
        <w:t>）</w:t>
      </w:r>
    </w:p>
    <w:p w14:paraId="71EBFD25">
      <w:pPr>
        <w:keepNext w:val="0"/>
        <w:keepLines w:val="0"/>
        <w:pageBreakBefore w:val="0"/>
        <w:widowControl w:val="0"/>
        <w:kinsoku/>
        <w:wordWrap w:val="0"/>
        <w:overflowPunct/>
        <w:topLinePunct w:val="0"/>
        <w:autoSpaceDE/>
        <w:autoSpaceDN/>
        <w:bidi w:val="0"/>
        <w:adjustRightInd/>
        <w:snapToGrid/>
        <w:spacing w:line="480" w:lineRule="auto"/>
        <w:ind w:firstLine="3120" w:firstLineChars="1300"/>
        <w:textAlignment w:val="auto"/>
        <w:rPr>
          <w:rFonts w:ascii="宋体" w:hAnsi="宋体"/>
          <w:color w:val="auto"/>
          <w:sz w:val="24"/>
          <w:szCs w:val="21"/>
          <w:highlight w:val="none"/>
        </w:rPr>
      </w:pPr>
      <w:r>
        <w:rPr>
          <w:rFonts w:hint="eastAsia" w:ascii="宋体" w:hAnsi="宋体"/>
          <w:color w:val="auto"/>
          <w:sz w:val="24"/>
          <w:szCs w:val="21"/>
          <w:highlight w:val="none"/>
        </w:rPr>
        <w:t>法定代表人：</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(签字或盖章)</w:t>
      </w:r>
    </w:p>
    <w:p w14:paraId="031F4C77">
      <w:pPr>
        <w:spacing w:line="480" w:lineRule="auto"/>
        <w:jc w:val="right"/>
        <w:rPr>
          <w:rFonts w:hint="eastAsia"/>
          <w:b/>
          <w:color w:val="auto"/>
          <w:sz w:val="36"/>
          <w:szCs w:val="28"/>
          <w:highlight w:val="none"/>
        </w:rPr>
      </w:pPr>
      <w:r>
        <w:rPr>
          <w:rFonts w:hint="eastAsia" w:ascii="宋体" w:hAnsi="宋体"/>
          <w:color w:val="auto"/>
          <w:sz w:val="24"/>
          <w:szCs w:val="21"/>
          <w:highlight w:val="none"/>
        </w:rPr>
        <w:t xml:space="preserve">                                  日    期：</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年</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月</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日</w:t>
      </w:r>
    </w:p>
    <w:p w14:paraId="4B025588">
      <w:pPr>
        <w:spacing w:line="400" w:lineRule="exact"/>
        <w:ind w:firstLine="562" w:firstLineChars="200"/>
        <w:rPr>
          <w:rFonts w:hint="eastAsia"/>
          <w:b/>
          <w:color w:val="auto"/>
          <w:sz w:val="28"/>
          <w:szCs w:val="28"/>
          <w:highlight w:val="none"/>
        </w:rPr>
      </w:pPr>
    </w:p>
    <w:p w14:paraId="67F28570">
      <w:pPr>
        <w:spacing w:line="400" w:lineRule="exact"/>
        <w:ind w:firstLine="562" w:firstLineChars="200"/>
        <w:rPr>
          <w:rFonts w:hint="eastAsia"/>
          <w:b/>
          <w:color w:val="auto"/>
          <w:sz w:val="28"/>
          <w:szCs w:val="28"/>
          <w:highlight w:val="none"/>
        </w:rPr>
      </w:pPr>
    </w:p>
    <w:p w14:paraId="4B747C11">
      <w:pPr>
        <w:spacing w:line="400" w:lineRule="exact"/>
        <w:ind w:firstLine="562" w:firstLineChars="200"/>
        <w:rPr>
          <w:rFonts w:hint="eastAsia"/>
          <w:b/>
          <w:color w:val="auto"/>
          <w:sz w:val="28"/>
          <w:szCs w:val="28"/>
          <w:highlight w:val="none"/>
        </w:rPr>
      </w:pPr>
    </w:p>
    <w:p w14:paraId="061AAC46">
      <w:pPr>
        <w:spacing w:line="400" w:lineRule="exact"/>
        <w:ind w:firstLine="562" w:firstLineChars="200"/>
        <w:rPr>
          <w:rFonts w:hint="eastAsia"/>
          <w:b/>
          <w:color w:val="auto"/>
          <w:sz w:val="28"/>
          <w:szCs w:val="28"/>
          <w:highlight w:val="none"/>
        </w:rPr>
      </w:pPr>
    </w:p>
    <w:p w14:paraId="00DC50A0">
      <w:pPr>
        <w:spacing w:line="400" w:lineRule="exact"/>
        <w:ind w:firstLine="562" w:firstLineChars="200"/>
        <w:rPr>
          <w:b/>
          <w:color w:val="auto"/>
          <w:sz w:val="28"/>
          <w:szCs w:val="28"/>
          <w:highlight w:val="none"/>
        </w:rPr>
      </w:pPr>
    </w:p>
    <w:p w14:paraId="2AFB3796">
      <w:pPr>
        <w:spacing w:line="400" w:lineRule="exact"/>
        <w:ind w:firstLine="562" w:firstLineChars="200"/>
        <w:rPr>
          <w:b/>
          <w:color w:val="auto"/>
          <w:sz w:val="28"/>
          <w:szCs w:val="28"/>
          <w:highlight w:val="none"/>
        </w:rPr>
      </w:pPr>
    </w:p>
    <w:p w14:paraId="72A52EC8">
      <w:pPr>
        <w:spacing w:beforeLines="0" w:afterLines="0" w:line="400" w:lineRule="exact"/>
        <w:jc w:val="both"/>
        <w:rPr>
          <w:rFonts w:hint="eastAsia" w:ascii="宋体" w:hAnsi="宋体"/>
          <w:b/>
          <w:color w:val="auto"/>
          <w:sz w:val="28"/>
          <w:szCs w:val="28"/>
          <w:highlight w:val="none"/>
        </w:rPr>
      </w:pPr>
    </w:p>
    <w:p w14:paraId="6F25DEBC">
      <w:pPr>
        <w:pStyle w:val="50"/>
        <w:rPr>
          <w:rFonts w:hint="eastAsia" w:ascii="宋体" w:hAnsi="宋体"/>
          <w:b/>
          <w:color w:val="auto"/>
          <w:sz w:val="28"/>
          <w:szCs w:val="28"/>
          <w:highlight w:val="none"/>
        </w:rPr>
      </w:pPr>
    </w:p>
    <w:p w14:paraId="6BC8A7D9">
      <w:pPr>
        <w:pStyle w:val="50"/>
        <w:rPr>
          <w:rFonts w:hint="eastAsia" w:ascii="宋体" w:hAnsi="宋体"/>
          <w:b/>
          <w:color w:val="auto"/>
          <w:sz w:val="28"/>
          <w:szCs w:val="28"/>
          <w:highlight w:val="none"/>
        </w:rPr>
      </w:pPr>
    </w:p>
    <w:p w14:paraId="6CFEB6B8">
      <w:pPr>
        <w:pStyle w:val="50"/>
        <w:rPr>
          <w:rFonts w:hint="eastAsia" w:ascii="宋体" w:hAnsi="宋体"/>
          <w:b/>
          <w:color w:val="auto"/>
          <w:sz w:val="28"/>
          <w:szCs w:val="28"/>
          <w:highlight w:val="none"/>
        </w:rPr>
      </w:pPr>
    </w:p>
    <w:p w14:paraId="4BDCED76">
      <w:pPr>
        <w:pStyle w:val="50"/>
        <w:rPr>
          <w:rFonts w:hint="eastAsia" w:ascii="宋体" w:hAnsi="宋体"/>
          <w:b/>
          <w:color w:val="auto"/>
          <w:sz w:val="28"/>
          <w:szCs w:val="28"/>
          <w:highlight w:val="none"/>
        </w:rPr>
      </w:pPr>
    </w:p>
    <w:p w14:paraId="0D7C15C2">
      <w:pPr>
        <w:pStyle w:val="50"/>
        <w:rPr>
          <w:rFonts w:hint="eastAsia" w:ascii="宋体" w:hAnsi="宋体"/>
          <w:b/>
          <w:color w:val="auto"/>
          <w:sz w:val="28"/>
          <w:szCs w:val="28"/>
          <w:highlight w:val="none"/>
        </w:rPr>
      </w:pPr>
    </w:p>
    <w:p w14:paraId="6495E9D2">
      <w:pPr>
        <w:pStyle w:val="50"/>
        <w:rPr>
          <w:rFonts w:hint="eastAsia" w:ascii="宋体" w:hAnsi="宋体"/>
          <w:b/>
          <w:color w:val="auto"/>
          <w:sz w:val="28"/>
          <w:szCs w:val="28"/>
          <w:highlight w:val="none"/>
        </w:rPr>
      </w:pPr>
    </w:p>
    <w:p w14:paraId="697E3506">
      <w:pPr>
        <w:pStyle w:val="50"/>
        <w:rPr>
          <w:rFonts w:hint="eastAsia" w:ascii="宋体" w:hAnsi="宋体"/>
          <w:b/>
          <w:color w:val="auto"/>
          <w:sz w:val="28"/>
          <w:szCs w:val="28"/>
          <w:highlight w:val="none"/>
        </w:rPr>
      </w:pPr>
    </w:p>
    <w:p w14:paraId="246496A0">
      <w:pPr>
        <w:pStyle w:val="50"/>
        <w:rPr>
          <w:rFonts w:hint="eastAsia" w:ascii="宋体" w:hAnsi="宋体"/>
          <w:b/>
          <w:color w:val="auto"/>
          <w:sz w:val="28"/>
          <w:szCs w:val="28"/>
          <w:highlight w:val="none"/>
        </w:rPr>
      </w:pPr>
    </w:p>
    <w:p w14:paraId="5C967AD4">
      <w:pPr>
        <w:snapToGrid w:val="0"/>
        <w:spacing w:line="460" w:lineRule="exact"/>
        <w:rPr>
          <w:rFonts w:hint="eastAsia" w:ascii="宋体"/>
          <w:b/>
          <w:color w:val="auto"/>
          <w:sz w:val="32"/>
          <w:szCs w:val="32"/>
          <w:highlight w:val="none"/>
        </w:rPr>
      </w:pPr>
    </w:p>
    <w:p w14:paraId="5A32EB33">
      <w:pPr>
        <w:snapToGrid w:val="0"/>
        <w:spacing w:before="312" w:beforeLines="100" w:after="312" w:afterLines="100" w:line="360" w:lineRule="auto"/>
        <w:jc w:val="both"/>
        <w:rPr>
          <w:rFonts w:cs="Arial"/>
          <w:b/>
          <w:bCs/>
          <w:color w:val="auto"/>
          <w:sz w:val="30"/>
          <w:szCs w:val="30"/>
          <w:highlight w:val="none"/>
        </w:rPr>
        <w:sectPr>
          <w:pgSz w:w="11906" w:h="16838"/>
          <w:pgMar w:top="1440" w:right="1800" w:bottom="1440" w:left="1800" w:header="851" w:footer="992" w:gutter="0"/>
          <w:pgNumType w:fmt="decimal"/>
          <w:cols w:space="720" w:num="1"/>
          <w:docGrid w:type="lines" w:linePitch="312" w:charSpace="0"/>
        </w:sectPr>
      </w:pPr>
    </w:p>
    <w:p w14:paraId="329E5744">
      <w:pPr>
        <w:jc w:val="right"/>
        <w:rPr>
          <w:rFonts w:ascii="宋体" w:hAnsi="宋体"/>
          <w:color w:val="auto"/>
          <w:sz w:val="28"/>
          <w:szCs w:val="28"/>
          <w:highlight w:val="none"/>
          <w:bdr w:val="single" w:color="auto" w:sz="4" w:space="0"/>
        </w:rPr>
      </w:pPr>
    </w:p>
    <w:p w14:paraId="6E8EEDBD">
      <w:pPr>
        <w:keepNext w:val="0"/>
        <w:keepLines w:val="0"/>
        <w:widowControl/>
        <w:suppressLineNumbers w:val="0"/>
        <w:spacing w:before="0" w:beforeAutospacing="0" w:after="0" w:afterAutospacing="0" w:line="357" w:lineRule="atLeast"/>
        <w:ind w:left="0" w:right="0"/>
        <w:jc w:val="both"/>
        <w:rPr>
          <w:rFonts w:hint="eastAsia" w:ascii="黑体" w:hAnsi="宋体" w:eastAsia="黑体" w:cs="黑体"/>
          <w:color w:val="auto"/>
          <w:sz w:val="20"/>
          <w:szCs w:val="20"/>
          <w:highlight w:val="none"/>
          <w:lang w:val="en-US"/>
        </w:rPr>
      </w:pPr>
    </w:p>
    <w:p w14:paraId="6B355D00">
      <w:pPr>
        <w:keepNext w:val="0"/>
        <w:keepLines w:val="0"/>
        <w:widowControl/>
        <w:suppressLineNumbers w:val="0"/>
        <w:spacing w:before="0" w:beforeAutospacing="0" w:after="0" w:afterAutospacing="0" w:line="357" w:lineRule="atLeast"/>
        <w:ind w:left="0" w:right="0"/>
        <w:jc w:val="both"/>
        <w:rPr>
          <w:rFonts w:hint="eastAsia" w:ascii="黑体" w:hAnsi="宋体" w:eastAsia="黑体" w:cs="黑体"/>
          <w:color w:val="auto"/>
          <w:sz w:val="20"/>
          <w:szCs w:val="20"/>
          <w:highlight w:val="none"/>
          <w:lang w:val="en-US"/>
        </w:rPr>
      </w:pPr>
      <w:r>
        <w:rPr>
          <w:rFonts w:hint="eastAsia" w:ascii="黑体" w:hAnsi="宋体" w:eastAsia="黑体" w:cs="黑体"/>
          <w:color w:val="auto"/>
          <w:kern w:val="0"/>
          <w:sz w:val="20"/>
          <w:szCs w:val="20"/>
          <w:highlight w:val="none"/>
          <w:u w:color="000000"/>
          <w:lang w:val="en-US" w:eastAsia="zh-CN" w:bidi="ar"/>
        </w:rPr>
        <w:t xml:space="preserve"> </w:t>
      </w:r>
    </w:p>
    <w:p w14:paraId="09B4C2AE">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color w:val="auto"/>
          <w:sz w:val="44"/>
          <w:szCs w:val="44"/>
          <w:highlight w:val="none"/>
          <w:lang w:val="en-US"/>
        </w:rPr>
      </w:pPr>
      <w:r>
        <w:rPr>
          <w:rFonts w:hint="eastAsia" w:ascii="宋体" w:hAnsi="宋体" w:eastAsia="宋体" w:cs="宋体"/>
          <w:b/>
          <w:bCs w:val="0"/>
          <w:color w:val="auto"/>
          <w:kern w:val="0"/>
          <w:sz w:val="44"/>
          <w:szCs w:val="44"/>
          <w:highlight w:val="none"/>
          <w:u w:color="000000"/>
          <w:lang w:val="en-US" w:eastAsia="zh-CN" w:bidi="ar"/>
        </w:rPr>
        <w:t>商务标文件</w:t>
      </w:r>
    </w:p>
    <w:p w14:paraId="1F49F0C2">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sz w:val="32"/>
          <w:szCs w:val="32"/>
          <w:highlight w:val="none"/>
          <w:lang w:val="en-US"/>
        </w:rPr>
      </w:pPr>
      <w:r>
        <w:rPr>
          <w:rFonts w:hint="eastAsia" w:ascii="宋体" w:hAnsi="宋体" w:eastAsia="宋体" w:cs="宋体"/>
          <w:color w:val="auto"/>
          <w:kern w:val="0"/>
          <w:sz w:val="32"/>
          <w:szCs w:val="32"/>
          <w:highlight w:val="none"/>
          <w:u w:color="000000"/>
          <w:lang w:val="en-US" w:eastAsia="zh-CN" w:bidi="ar"/>
        </w:rPr>
        <w:t>（投标文件二）</w:t>
      </w:r>
    </w:p>
    <w:p w14:paraId="568EA91D">
      <w:pPr>
        <w:keepNext w:val="0"/>
        <w:keepLines w:val="0"/>
        <w:widowControl/>
        <w:suppressLineNumbers w:val="0"/>
        <w:spacing w:before="0" w:beforeAutospacing="0" w:after="0" w:afterAutospacing="0" w:line="357" w:lineRule="atLeast"/>
        <w:ind w:left="0" w:right="0"/>
        <w:jc w:val="center"/>
        <w:rPr>
          <w:rFonts w:hint="eastAsia" w:ascii="黑体" w:hAnsi="宋体" w:eastAsia="黑体" w:cs="黑体"/>
          <w:color w:val="auto"/>
          <w:sz w:val="44"/>
          <w:szCs w:val="44"/>
          <w:highlight w:val="none"/>
          <w:lang w:val="en-US"/>
        </w:rPr>
      </w:pPr>
      <w:r>
        <w:rPr>
          <w:rFonts w:hint="eastAsia" w:ascii="黑体" w:hAnsi="宋体" w:eastAsia="黑体" w:cs="黑体"/>
          <w:color w:val="auto"/>
          <w:kern w:val="0"/>
          <w:sz w:val="44"/>
          <w:szCs w:val="44"/>
          <w:highlight w:val="none"/>
          <w:u w:color="000000"/>
          <w:lang w:val="en-US" w:eastAsia="zh-CN" w:bidi="ar"/>
        </w:rPr>
        <w:t xml:space="preserve"> </w:t>
      </w:r>
    </w:p>
    <w:p w14:paraId="4537A960">
      <w:pPr>
        <w:keepNext w:val="0"/>
        <w:keepLines w:val="0"/>
        <w:widowControl/>
        <w:suppressLineNumbers w:val="0"/>
        <w:spacing w:before="0" w:beforeAutospacing="0" w:after="0" w:afterAutospacing="0" w:line="357" w:lineRule="atLeast"/>
        <w:ind w:left="0" w:right="0" w:firstLine="3000" w:firstLineChars="1000"/>
        <w:jc w:val="both"/>
        <w:rPr>
          <w:rFonts w:hint="eastAsia" w:ascii="宋体" w:hAnsi="宋体" w:eastAsia="宋体" w:cs="宋体"/>
          <w:color w:val="auto"/>
          <w:sz w:val="30"/>
          <w:szCs w:val="30"/>
          <w:highlight w:val="none"/>
          <w:lang w:val="en-US"/>
        </w:rPr>
      </w:pPr>
      <w:r>
        <w:rPr>
          <w:rFonts w:hint="eastAsia" w:ascii="宋体" w:hAnsi="宋体" w:eastAsia="宋体" w:cs="宋体"/>
          <w:color w:val="auto"/>
          <w:kern w:val="0"/>
          <w:sz w:val="30"/>
          <w:szCs w:val="30"/>
          <w:highlight w:val="none"/>
          <w:u w:color="000000"/>
          <w:lang w:val="en-US" w:eastAsia="zh-CN" w:bidi="ar"/>
        </w:rPr>
        <w:t>项目名称：</w:t>
      </w:r>
    </w:p>
    <w:p w14:paraId="674BA679">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color w:val="auto"/>
          <w:sz w:val="28"/>
          <w:szCs w:val="28"/>
          <w:highlight w:val="none"/>
          <w:lang w:val="en-US"/>
        </w:rPr>
      </w:pPr>
      <w:r>
        <w:rPr>
          <w:rFonts w:hint="eastAsia" w:ascii="宋体" w:hAnsi="宋体" w:eastAsia="宋体" w:cs="宋体"/>
          <w:color w:val="auto"/>
          <w:kern w:val="0"/>
          <w:sz w:val="28"/>
          <w:szCs w:val="28"/>
          <w:highlight w:val="none"/>
          <w:u w:color="000000"/>
          <w:lang w:val="en-US" w:eastAsia="zh-CN" w:bidi="ar"/>
        </w:rPr>
        <w:t xml:space="preserve"> </w:t>
      </w:r>
    </w:p>
    <w:p w14:paraId="0FA3237F">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color w:val="auto"/>
          <w:sz w:val="28"/>
          <w:szCs w:val="28"/>
          <w:highlight w:val="none"/>
          <w:lang w:val="en-US"/>
        </w:rPr>
      </w:pPr>
      <w:r>
        <w:rPr>
          <w:rFonts w:hint="eastAsia" w:ascii="宋体" w:hAnsi="宋体" w:eastAsia="宋体" w:cs="宋体"/>
          <w:color w:val="auto"/>
          <w:kern w:val="0"/>
          <w:sz w:val="28"/>
          <w:szCs w:val="28"/>
          <w:highlight w:val="none"/>
          <w:u w:color="000000"/>
          <w:lang w:val="en-US" w:eastAsia="zh-CN" w:bidi="ar"/>
        </w:rPr>
        <w:t xml:space="preserve"> </w:t>
      </w:r>
    </w:p>
    <w:p w14:paraId="01A58CCA">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color w:val="auto"/>
          <w:sz w:val="28"/>
          <w:szCs w:val="28"/>
          <w:highlight w:val="none"/>
          <w:lang w:val="en-US"/>
        </w:rPr>
      </w:pPr>
      <w:r>
        <w:rPr>
          <w:rFonts w:hint="eastAsia" w:ascii="宋体" w:hAnsi="宋体" w:eastAsia="宋体" w:cs="宋体"/>
          <w:color w:val="auto"/>
          <w:kern w:val="0"/>
          <w:sz w:val="28"/>
          <w:szCs w:val="28"/>
          <w:highlight w:val="none"/>
          <w:u w:color="000000"/>
          <w:lang w:val="en-US" w:eastAsia="zh-CN" w:bidi="ar"/>
        </w:rPr>
        <w:t xml:space="preserve"> </w:t>
      </w:r>
    </w:p>
    <w:p w14:paraId="473EAC23">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color w:val="auto"/>
          <w:sz w:val="28"/>
          <w:szCs w:val="28"/>
          <w:highlight w:val="none"/>
          <w:lang w:val="en-US"/>
        </w:rPr>
      </w:pPr>
      <w:r>
        <w:rPr>
          <w:rFonts w:hint="eastAsia" w:ascii="宋体" w:hAnsi="宋体" w:eastAsia="宋体" w:cs="宋体"/>
          <w:color w:val="auto"/>
          <w:kern w:val="0"/>
          <w:sz w:val="28"/>
          <w:szCs w:val="28"/>
          <w:highlight w:val="none"/>
          <w:u w:color="000000"/>
          <w:lang w:val="en-US" w:eastAsia="zh-CN" w:bidi="ar"/>
        </w:rPr>
        <w:t xml:space="preserve"> </w:t>
      </w:r>
    </w:p>
    <w:p w14:paraId="5B687F30">
      <w:pPr>
        <w:pStyle w:val="28"/>
        <w:widowControl/>
        <w:spacing w:before="0" w:beforeAutospacing="0" w:after="120" w:afterAutospacing="0"/>
        <w:ind w:leftChars="200" w:right="0" w:firstLine="560"/>
        <w:rPr>
          <w:color w:val="auto"/>
          <w:sz w:val="28"/>
          <w:szCs w:val="28"/>
          <w:highlight w:val="none"/>
          <w:lang w:val="en-US"/>
        </w:rPr>
      </w:pPr>
      <w:r>
        <w:rPr>
          <w:color w:val="auto"/>
          <w:sz w:val="28"/>
          <w:szCs w:val="28"/>
          <w:highlight w:val="none"/>
          <w:lang w:val="en-US"/>
        </w:rPr>
        <w:t xml:space="preserve"> </w:t>
      </w:r>
    </w:p>
    <w:p w14:paraId="6C24FA9F">
      <w:pPr>
        <w:pStyle w:val="21"/>
        <w:widowControl/>
        <w:rPr>
          <w:color w:val="auto"/>
          <w:highlight w:val="none"/>
          <w:lang w:val="en-US"/>
        </w:rPr>
      </w:pPr>
      <w:r>
        <w:rPr>
          <w:color w:val="auto"/>
          <w:highlight w:val="none"/>
          <w:lang w:val="en-US"/>
        </w:rPr>
        <w:t xml:space="preserve"> </w:t>
      </w:r>
    </w:p>
    <w:p w14:paraId="65A9D796">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color w:val="auto"/>
          <w:sz w:val="28"/>
          <w:szCs w:val="28"/>
          <w:highlight w:val="none"/>
          <w:lang w:val="en-US"/>
        </w:rPr>
      </w:pPr>
      <w:r>
        <w:rPr>
          <w:rFonts w:hint="eastAsia" w:ascii="宋体" w:hAnsi="宋体" w:eastAsia="宋体" w:cs="宋体"/>
          <w:color w:val="auto"/>
          <w:kern w:val="0"/>
          <w:sz w:val="28"/>
          <w:szCs w:val="28"/>
          <w:highlight w:val="none"/>
          <w:u w:color="000000"/>
          <w:lang w:val="en-US" w:eastAsia="zh-CN" w:bidi="ar"/>
        </w:rPr>
        <w:t xml:space="preserve"> </w:t>
      </w:r>
    </w:p>
    <w:p w14:paraId="4F592F32">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sz w:val="32"/>
          <w:szCs w:val="32"/>
          <w:highlight w:val="none"/>
          <w:u w:val="single"/>
          <w:lang w:val="en-US"/>
        </w:rPr>
      </w:pPr>
      <w:r>
        <w:rPr>
          <w:rFonts w:hint="eastAsia" w:ascii="宋体" w:hAnsi="宋体" w:eastAsia="宋体" w:cs="宋体"/>
          <w:color w:val="auto"/>
          <w:kern w:val="0"/>
          <w:sz w:val="32"/>
          <w:szCs w:val="32"/>
          <w:highlight w:val="none"/>
          <w:u w:color="000000"/>
          <w:lang w:val="en-US" w:eastAsia="zh-CN" w:bidi="ar"/>
        </w:rPr>
        <w:t>投标人：</w:t>
      </w:r>
      <w:r>
        <w:rPr>
          <w:rFonts w:hint="eastAsia" w:ascii="宋体" w:hAnsi="宋体" w:eastAsia="宋体" w:cs="宋体"/>
          <w:color w:val="auto"/>
          <w:kern w:val="0"/>
          <w:sz w:val="32"/>
          <w:szCs w:val="32"/>
          <w:highlight w:val="none"/>
          <w:u w:val="single" w:color="000000"/>
          <w:lang w:val="en-US" w:eastAsia="zh-CN" w:bidi="ar"/>
        </w:rPr>
        <w:t xml:space="preserve">                              </w:t>
      </w:r>
      <w:r>
        <w:rPr>
          <w:rFonts w:hint="eastAsia" w:ascii="宋体" w:hAnsi="宋体" w:eastAsia="宋体" w:cs="宋体"/>
          <w:color w:val="auto"/>
          <w:kern w:val="0"/>
          <w:sz w:val="32"/>
          <w:szCs w:val="32"/>
          <w:highlight w:val="none"/>
          <w:u w:color="000000"/>
          <w:lang w:val="en-US" w:eastAsia="zh-CN" w:bidi="ar"/>
        </w:rPr>
        <w:t>（盖单位章）</w:t>
      </w:r>
    </w:p>
    <w:p w14:paraId="654324D4">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sz w:val="32"/>
          <w:szCs w:val="32"/>
          <w:highlight w:val="none"/>
          <w:lang w:val="en-US"/>
        </w:rPr>
      </w:pPr>
      <w:r>
        <w:rPr>
          <w:rFonts w:hint="eastAsia" w:ascii="宋体" w:hAnsi="宋体" w:eastAsia="宋体" w:cs="宋体"/>
          <w:color w:val="auto"/>
          <w:kern w:val="0"/>
          <w:sz w:val="32"/>
          <w:szCs w:val="32"/>
          <w:highlight w:val="none"/>
          <w:u w:color="000000"/>
          <w:lang w:val="en-US" w:eastAsia="zh-CN" w:bidi="ar"/>
        </w:rPr>
        <w:t xml:space="preserve"> </w:t>
      </w:r>
    </w:p>
    <w:p w14:paraId="451DB22C">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kern w:val="0"/>
          <w:sz w:val="32"/>
          <w:szCs w:val="32"/>
          <w:highlight w:val="none"/>
          <w:u w:color="000000"/>
          <w:lang w:val="en-US" w:eastAsia="zh-CN" w:bidi="ar"/>
        </w:rPr>
      </w:pPr>
      <w:r>
        <w:rPr>
          <w:rFonts w:hint="eastAsia" w:ascii="宋体" w:hAnsi="宋体" w:eastAsia="宋体" w:cs="宋体"/>
          <w:color w:val="auto"/>
          <w:kern w:val="0"/>
          <w:sz w:val="32"/>
          <w:szCs w:val="32"/>
          <w:highlight w:val="none"/>
          <w:u w:color="000000"/>
          <w:lang w:val="en-US" w:eastAsia="zh-CN" w:bidi="ar"/>
        </w:rPr>
        <w:t>法定代表人或授权委托人：</w:t>
      </w:r>
      <w:r>
        <w:rPr>
          <w:rFonts w:hint="eastAsia" w:ascii="宋体" w:hAnsi="宋体" w:eastAsia="宋体" w:cs="宋体"/>
          <w:color w:val="auto"/>
          <w:kern w:val="0"/>
          <w:sz w:val="32"/>
          <w:szCs w:val="32"/>
          <w:highlight w:val="none"/>
          <w:u w:val="single" w:color="000000"/>
          <w:lang w:val="en-US" w:eastAsia="zh-CN" w:bidi="ar"/>
        </w:rPr>
        <w:t xml:space="preserve">               </w:t>
      </w:r>
      <w:r>
        <w:rPr>
          <w:rFonts w:hint="eastAsia" w:ascii="宋体" w:hAnsi="宋体" w:eastAsia="宋体" w:cs="宋体"/>
          <w:color w:val="auto"/>
          <w:kern w:val="0"/>
          <w:sz w:val="32"/>
          <w:szCs w:val="32"/>
          <w:highlight w:val="none"/>
          <w:u w:color="000000"/>
          <w:lang w:val="en-US" w:eastAsia="zh-CN" w:bidi="ar"/>
        </w:rPr>
        <w:t>（签字或盖章）</w:t>
      </w:r>
    </w:p>
    <w:p w14:paraId="542944D3">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kern w:val="0"/>
          <w:sz w:val="32"/>
          <w:szCs w:val="32"/>
          <w:highlight w:val="none"/>
          <w:u w:color="000000"/>
          <w:lang w:val="en-US" w:eastAsia="zh-CN" w:bidi="ar"/>
        </w:rPr>
      </w:pPr>
    </w:p>
    <w:p w14:paraId="63F91CC5">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sz w:val="32"/>
          <w:szCs w:val="32"/>
          <w:highlight w:val="none"/>
          <w:lang w:val="en-US"/>
        </w:rPr>
      </w:pPr>
      <w:r>
        <w:rPr>
          <w:rFonts w:hint="eastAsia" w:ascii="宋体" w:hAnsi="宋体" w:eastAsia="宋体" w:cs="宋体"/>
          <w:color w:val="auto"/>
          <w:kern w:val="0"/>
          <w:sz w:val="32"/>
          <w:szCs w:val="32"/>
          <w:highlight w:val="none"/>
          <w:u w:val="single" w:color="000000"/>
          <w:lang w:val="en-US" w:eastAsia="zh-CN" w:bidi="ar"/>
        </w:rPr>
        <w:t xml:space="preserve">        </w:t>
      </w:r>
      <w:r>
        <w:rPr>
          <w:rFonts w:hint="eastAsia" w:ascii="宋体" w:hAnsi="宋体" w:eastAsia="宋体" w:cs="宋体"/>
          <w:color w:val="auto"/>
          <w:kern w:val="0"/>
          <w:sz w:val="32"/>
          <w:szCs w:val="32"/>
          <w:highlight w:val="none"/>
          <w:u w:color="000000"/>
          <w:lang w:val="en-US" w:eastAsia="zh-CN" w:bidi="ar"/>
        </w:rPr>
        <w:t>年</w:t>
      </w:r>
      <w:r>
        <w:rPr>
          <w:rFonts w:hint="eastAsia" w:ascii="宋体" w:hAnsi="宋体" w:eastAsia="宋体" w:cs="宋体"/>
          <w:color w:val="auto"/>
          <w:kern w:val="0"/>
          <w:sz w:val="32"/>
          <w:szCs w:val="32"/>
          <w:highlight w:val="none"/>
          <w:u w:val="single" w:color="000000"/>
          <w:lang w:val="en-US" w:eastAsia="zh-CN" w:bidi="ar"/>
        </w:rPr>
        <w:t xml:space="preserve">        </w:t>
      </w:r>
      <w:r>
        <w:rPr>
          <w:rFonts w:hint="eastAsia" w:ascii="宋体" w:hAnsi="宋体" w:eastAsia="宋体" w:cs="宋体"/>
          <w:color w:val="auto"/>
          <w:kern w:val="0"/>
          <w:sz w:val="32"/>
          <w:szCs w:val="32"/>
          <w:highlight w:val="none"/>
          <w:u w:color="000000"/>
          <w:lang w:val="en-US" w:eastAsia="zh-CN" w:bidi="ar"/>
        </w:rPr>
        <w:t>月</w:t>
      </w:r>
      <w:r>
        <w:rPr>
          <w:rFonts w:hint="eastAsia" w:ascii="宋体" w:hAnsi="宋体" w:eastAsia="宋体" w:cs="宋体"/>
          <w:color w:val="auto"/>
          <w:kern w:val="0"/>
          <w:sz w:val="32"/>
          <w:szCs w:val="32"/>
          <w:highlight w:val="none"/>
          <w:u w:val="single" w:color="000000"/>
          <w:lang w:val="en-US" w:eastAsia="zh-CN" w:bidi="ar"/>
        </w:rPr>
        <w:t xml:space="preserve">        </w:t>
      </w:r>
      <w:r>
        <w:rPr>
          <w:rFonts w:hint="eastAsia" w:ascii="宋体" w:hAnsi="宋体" w:eastAsia="宋体" w:cs="宋体"/>
          <w:color w:val="auto"/>
          <w:kern w:val="0"/>
          <w:sz w:val="32"/>
          <w:szCs w:val="32"/>
          <w:highlight w:val="none"/>
          <w:u w:color="000000"/>
          <w:lang w:val="en-US" w:eastAsia="zh-CN" w:bidi="ar"/>
        </w:rPr>
        <w:t>日</w:t>
      </w:r>
    </w:p>
    <w:p w14:paraId="7B87F7CC">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color w:val="auto"/>
          <w:sz w:val="30"/>
          <w:szCs w:val="30"/>
          <w:highlight w:val="none"/>
          <w:lang w:val="en-US"/>
        </w:rPr>
      </w:pPr>
    </w:p>
    <w:p w14:paraId="4266FA65">
      <w:pPr>
        <w:rPr>
          <w:rFonts w:hint="eastAsia" w:ascii="宋体" w:hAnsi="宋体" w:eastAsia="宋体" w:cs="宋体"/>
          <w:b/>
          <w:bCs w:val="0"/>
          <w:color w:val="auto"/>
          <w:kern w:val="0"/>
          <w:sz w:val="30"/>
          <w:szCs w:val="30"/>
          <w:highlight w:val="none"/>
          <w:u w:color="000000"/>
          <w:lang w:val="en-US" w:eastAsia="zh-CN" w:bidi="ar"/>
        </w:rPr>
      </w:pPr>
      <w:r>
        <w:rPr>
          <w:rFonts w:hint="eastAsia" w:ascii="宋体" w:hAnsi="宋体" w:eastAsia="宋体" w:cs="宋体"/>
          <w:b/>
          <w:bCs w:val="0"/>
          <w:color w:val="auto"/>
          <w:kern w:val="0"/>
          <w:sz w:val="30"/>
          <w:szCs w:val="30"/>
          <w:highlight w:val="none"/>
          <w:u w:color="000000"/>
          <w:lang w:val="en-US" w:eastAsia="zh-CN" w:bidi="ar"/>
        </w:rPr>
        <w:br w:type="page"/>
      </w:r>
    </w:p>
    <w:p w14:paraId="1B749264">
      <w:pPr>
        <w:keepNext w:val="0"/>
        <w:keepLines w:val="0"/>
        <w:widowControl/>
        <w:suppressLineNumbers w:val="0"/>
        <w:spacing w:before="0" w:beforeAutospacing="0" w:after="0" w:afterAutospacing="0" w:line="720" w:lineRule="auto"/>
        <w:ind w:left="0" w:right="0"/>
        <w:jc w:val="center"/>
        <w:rPr>
          <w:rFonts w:hint="eastAsia" w:ascii="宋体" w:hAnsi="宋体" w:eastAsia="宋体" w:cs="宋体"/>
          <w:b/>
          <w:bCs w:val="0"/>
          <w:color w:val="auto"/>
          <w:sz w:val="36"/>
          <w:szCs w:val="36"/>
          <w:highlight w:val="none"/>
          <w:lang w:val="en-US"/>
        </w:rPr>
      </w:pPr>
      <w:r>
        <w:rPr>
          <w:color w:val="auto"/>
          <w:highlight w:val="none"/>
          <w:lang w:val="en-US"/>
        </w:rPr>
        <w:t xml:space="preserve"> </w:t>
      </w:r>
      <w:r>
        <w:rPr>
          <w:rFonts w:hint="eastAsia" w:ascii="宋体" w:hAnsi="宋体" w:eastAsia="宋体" w:cs="宋体"/>
          <w:b/>
          <w:bCs w:val="0"/>
          <w:color w:val="auto"/>
          <w:kern w:val="0"/>
          <w:sz w:val="44"/>
          <w:szCs w:val="44"/>
          <w:highlight w:val="none"/>
          <w:u w:color="000000"/>
          <w:lang w:val="en-US" w:eastAsia="zh-CN" w:bidi="ar"/>
        </w:rPr>
        <w:t>目</w:t>
      </w:r>
      <w:r>
        <w:rPr>
          <w:rFonts w:hint="default" w:ascii="Calibri" w:hAnsi="Calibri" w:eastAsia="宋体" w:cs="Times New Roman"/>
          <w:b/>
          <w:bCs w:val="0"/>
          <w:color w:val="auto"/>
          <w:kern w:val="0"/>
          <w:sz w:val="44"/>
          <w:szCs w:val="44"/>
          <w:highlight w:val="none"/>
          <w:u w:color="000000"/>
          <w:lang w:val="en-US" w:eastAsia="zh-CN" w:bidi="ar"/>
        </w:rPr>
        <w:t xml:space="preserve">   </w:t>
      </w:r>
      <w:r>
        <w:rPr>
          <w:rFonts w:hint="eastAsia" w:ascii="Calibri" w:hAnsi="Calibri" w:eastAsia="宋体" w:cs="宋体"/>
          <w:b/>
          <w:bCs w:val="0"/>
          <w:color w:val="auto"/>
          <w:kern w:val="0"/>
          <w:sz w:val="44"/>
          <w:szCs w:val="44"/>
          <w:highlight w:val="none"/>
          <w:u w:color="000000"/>
          <w:lang w:val="en-US" w:eastAsia="zh-CN" w:bidi="ar"/>
        </w:rPr>
        <w:t>录</w:t>
      </w:r>
    </w:p>
    <w:p w14:paraId="4116E797">
      <w:pPr>
        <w:keepNext w:val="0"/>
        <w:keepLines w:val="0"/>
        <w:widowControl/>
        <w:suppressLineNumbers w:val="0"/>
        <w:spacing w:before="0" w:beforeAutospacing="0" w:after="0" w:afterAutospacing="0" w:line="400" w:lineRule="exact"/>
        <w:ind w:left="0" w:right="0" w:firstLine="4130" w:firstLineChars="935"/>
        <w:jc w:val="both"/>
        <w:rPr>
          <w:rFonts w:hint="eastAsia" w:ascii="宋体" w:hAnsi="宋体" w:eastAsia="宋体" w:cs="宋体"/>
          <w:b/>
          <w:bCs w:val="0"/>
          <w:color w:val="auto"/>
          <w:sz w:val="44"/>
          <w:szCs w:val="44"/>
          <w:highlight w:val="none"/>
          <w:lang w:val="en-US"/>
        </w:rPr>
      </w:pPr>
      <w:r>
        <w:rPr>
          <w:rFonts w:hint="eastAsia" w:ascii="宋体" w:hAnsi="宋体" w:eastAsia="宋体" w:cs="宋体"/>
          <w:b/>
          <w:bCs w:val="0"/>
          <w:color w:val="auto"/>
          <w:kern w:val="0"/>
          <w:sz w:val="44"/>
          <w:szCs w:val="44"/>
          <w:highlight w:val="none"/>
          <w:u w:color="000000"/>
          <w:lang w:val="en-US" w:eastAsia="zh-CN" w:bidi="ar"/>
        </w:rPr>
        <w:t xml:space="preserve"> </w:t>
      </w:r>
    </w:p>
    <w:p w14:paraId="2AB824C9">
      <w:pPr>
        <w:spacing w:line="440" w:lineRule="exact"/>
        <w:ind w:left="420"/>
        <w:rPr>
          <w:rFonts w:hint="eastAsia" w:ascii="宋体"/>
          <w:color w:val="auto"/>
          <w:szCs w:val="21"/>
          <w:highlight w:val="none"/>
        </w:rPr>
      </w:pPr>
      <w:r>
        <w:rPr>
          <w:rFonts w:hint="eastAsia" w:ascii="宋体"/>
          <w:color w:val="auto"/>
          <w:szCs w:val="21"/>
          <w:highlight w:val="none"/>
        </w:rPr>
        <w:t>（1）开标一览表（格式见附件）；</w:t>
      </w:r>
    </w:p>
    <w:p w14:paraId="667A48D7">
      <w:pPr>
        <w:spacing w:line="440" w:lineRule="exact"/>
        <w:ind w:left="420"/>
        <w:rPr>
          <w:rFonts w:hint="eastAsia" w:ascii="宋体"/>
          <w:color w:val="auto"/>
          <w:szCs w:val="21"/>
          <w:highlight w:val="none"/>
        </w:rPr>
      </w:pPr>
      <w:r>
        <w:rPr>
          <w:rFonts w:hint="eastAsia" w:ascii="宋体"/>
          <w:color w:val="auto"/>
          <w:szCs w:val="21"/>
          <w:highlight w:val="none"/>
        </w:rPr>
        <w:t>（2）投标函（格式见附件）；</w:t>
      </w:r>
    </w:p>
    <w:p w14:paraId="30FB9507">
      <w:pPr>
        <w:spacing w:line="440" w:lineRule="exact"/>
        <w:ind w:left="420"/>
        <w:outlineLvl w:val="2"/>
        <w:rPr>
          <w:rFonts w:hint="eastAsia" w:ascii="宋体" w:eastAsiaTheme="minorEastAsia"/>
          <w:color w:val="auto"/>
          <w:szCs w:val="21"/>
          <w:highlight w:val="none"/>
          <w:lang w:eastAsia="zh-CN"/>
        </w:rPr>
      </w:pPr>
      <w:r>
        <w:rPr>
          <w:rFonts w:hint="eastAsia" w:ascii="宋体"/>
          <w:color w:val="auto"/>
          <w:szCs w:val="21"/>
          <w:highlight w:val="none"/>
          <w:lang w:val="en-US" w:eastAsia="zh-CN"/>
        </w:rPr>
        <w:t>（3）</w:t>
      </w:r>
      <w:r>
        <w:rPr>
          <w:rFonts w:hint="eastAsia" w:ascii="宋体"/>
          <w:color w:val="auto"/>
          <w:szCs w:val="21"/>
          <w:highlight w:val="none"/>
        </w:rPr>
        <w:t>招标文件商务评审中要求提供的其他相关资料</w:t>
      </w:r>
      <w:r>
        <w:rPr>
          <w:rFonts w:hint="eastAsia" w:ascii="宋体"/>
          <w:color w:val="auto"/>
          <w:szCs w:val="21"/>
          <w:highlight w:val="none"/>
          <w:lang w:eastAsia="zh-CN"/>
        </w:rPr>
        <w:t>。</w:t>
      </w:r>
    </w:p>
    <w:p w14:paraId="508E9C31">
      <w:pPr>
        <w:rPr>
          <w:rFonts w:hint="eastAsia" w:ascii="宋体" w:hAnsi="宋体"/>
          <w:b/>
          <w:color w:val="auto"/>
          <w:sz w:val="24"/>
          <w:highlight w:val="none"/>
        </w:rPr>
      </w:pPr>
    </w:p>
    <w:p w14:paraId="1E5EB658">
      <w:pPr>
        <w:keepNext w:val="0"/>
        <w:keepLines w:val="0"/>
        <w:widowControl/>
        <w:suppressLineNumbers w:val="0"/>
        <w:spacing w:before="0" w:beforeAutospacing="0" w:after="0" w:afterAutospacing="0" w:line="360" w:lineRule="exact"/>
        <w:ind w:left="0" w:right="0" w:firstLine="443" w:firstLineChars="147"/>
        <w:jc w:val="both"/>
        <w:outlineLvl w:val="1"/>
        <w:rPr>
          <w:rFonts w:hint="eastAsia" w:ascii="宋体" w:hAnsi="宋体" w:eastAsia="宋体" w:cs="宋体"/>
          <w:b/>
          <w:bCs w:val="0"/>
          <w:color w:val="auto"/>
          <w:kern w:val="0"/>
          <w:sz w:val="30"/>
          <w:szCs w:val="30"/>
          <w:highlight w:val="none"/>
          <w:u w:color="000000"/>
          <w:lang w:val="en-US" w:eastAsia="zh-CN" w:bidi="ar"/>
        </w:rPr>
      </w:pPr>
    </w:p>
    <w:p w14:paraId="46DCBCB8">
      <w:pPr>
        <w:keepNext w:val="0"/>
        <w:keepLines w:val="0"/>
        <w:widowControl/>
        <w:suppressLineNumbers w:val="0"/>
        <w:spacing w:before="0" w:beforeAutospacing="0" w:after="0" w:afterAutospacing="0" w:line="360" w:lineRule="exact"/>
        <w:ind w:left="0" w:right="0" w:firstLine="443" w:firstLineChars="147"/>
        <w:jc w:val="both"/>
        <w:outlineLvl w:val="1"/>
        <w:rPr>
          <w:rFonts w:hint="eastAsia" w:ascii="宋体" w:hAnsi="宋体" w:eastAsia="宋体" w:cs="宋体"/>
          <w:b/>
          <w:bCs w:val="0"/>
          <w:color w:val="auto"/>
          <w:kern w:val="0"/>
          <w:sz w:val="30"/>
          <w:szCs w:val="30"/>
          <w:highlight w:val="none"/>
          <w:u w:color="000000"/>
          <w:lang w:val="en-US" w:eastAsia="zh-CN" w:bidi="ar"/>
        </w:rPr>
      </w:pPr>
    </w:p>
    <w:p w14:paraId="0BDC5AD3">
      <w:pPr>
        <w:keepNext w:val="0"/>
        <w:keepLines w:val="0"/>
        <w:widowControl/>
        <w:suppressLineNumbers w:val="0"/>
        <w:spacing w:before="0" w:beforeAutospacing="0" w:after="0" w:afterAutospacing="0" w:line="360" w:lineRule="exact"/>
        <w:ind w:left="0" w:right="0" w:firstLine="443" w:firstLineChars="147"/>
        <w:jc w:val="both"/>
        <w:outlineLvl w:val="1"/>
        <w:rPr>
          <w:rFonts w:hint="eastAsia" w:ascii="宋体" w:hAnsi="宋体" w:eastAsia="宋体" w:cs="宋体"/>
          <w:b/>
          <w:bCs w:val="0"/>
          <w:color w:val="auto"/>
          <w:kern w:val="0"/>
          <w:sz w:val="30"/>
          <w:szCs w:val="30"/>
          <w:highlight w:val="none"/>
          <w:u w:color="000000"/>
          <w:lang w:val="en-US" w:eastAsia="zh-CN" w:bidi="ar"/>
        </w:rPr>
      </w:pPr>
    </w:p>
    <w:p w14:paraId="772EFDFB">
      <w:pPr>
        <w:keepNext w:val="0"/>
        <w:keepLines w:val="0"/>
        <w:widowControl/>
        <w:suppressLineNumbers w:val="0"/>
        <w:spacing w:before="0" w:beforeAutospacing="0" w:after="0" w:afterAutospacing="0" w:line="360" w:lineRule="exact"/>
        <w:ind w:left="0" w:right="0" w:firstLine="443" w:firstLineChars="147"/>
        <w:jc w:val="both"/>
        <w:outlineLvl w:val="1"/>
        <w:rPr>
          <w:rFonts w:hint="eastAsia" w:ascii="宋体" w:hAnsi="宋体" w:eastAsia="宋体" w:cs="宋体"/>
          <w:b/>
          <w:bCs w:val="0"/>
          <w:color w:val="auto"/>
          <w:kern w:val="0"/>
          <w:sz w:val="30"/>
          <w:szCs w:val="30"/>
          <w:highlight w:val="none"/>
          <w:u w:color="000000"/>
          <w:lang w:val="en-US" w:eastAsia="zh-CN" w:bidi="ar"/>
        </w:rPr>
      </w:pPr>
    </w:p>
    <w:p w14:paraId="28F4060F">
      <w:pPr>
        <w:keepNext w:val="0"/>
        <w:keepLines w:val="0"/>
        <w:widowControl/>
        <w:suppressLineNumbers w:val="0"/>
        <w:spacing w:before="0" w:beforeAutospacing="0" w:after="0" w:afterAutospacing="0" w:line="360" w:lineRule="exact"/>
        <w:ind w:left="0" w:right="0" w:firstLine="443" w:firstLineChars="147"/>
        <w:jc w:val="both"/>
        <w:outlineLvl w:val="1"/>
        <w:rPr>
          <w:rFonts w:hint="eastAsia" w:ascii="宋体" w:hAnsi="宋体" w:eastAsia="宋体" w:cs="宋体"/>
          <w:b/>
          <w:bCs w:val="0"/>
          <w:color w:val="auto"/>
          <w:kern w:val="0"/>
          <w:sz w:val="30"/>
          <w:szCs w:val="30"/>
          <w:highlight w:val="none"/>
          <w:u w:color="000000"/>
          <w:lang w:val="en-US" w:eastAsia="zh-CN" w:bidi="ar"/>
        </w:rPr>
      </w:pPr>
    </w:p>
    <w:p w14:paraId="7FC15538">
      <w:pPr>
        <w:keepNext w:val="0"/>
        <w:keepLines w:val="0"/>
        <w:widowControl/>
        <w:suppressLineNumbers w:val="0"/>
        <w:spacing w:before="0" w:beforeAutospacing="0" w:after="0" w:afterAutospacing="0" w:line="360" w:lineRule="exact"/>
        <w:ind w:left="0" w:right="0" w:firstLine="443" w:firstLineChars="147"/>
        <w:jc w:val="both"/>
        <w:outlineLvl w:val="1"/>
        <w:rPr>
          <w:rFonts w:hint="eastAsia" w:ascii="宋体" w:hAnsi="宋体" w:eastAsia="宋体" w:cs="宋体"/>
          <w:b/>
          <w:bCs w:val="0"/>
          <w:color w:val="auto"/>
          <w:kern w:val="0"/>
          <w:sz w:val="30"/>
          <w:szCs w:val="30"/>
          <w:highlight w:val="none"/>
          <w:u w:color="000000"/>
          <w:lang w:val="en-US" w:eastAsia="zh-CN" w:bidi="ar"/>
        </w:rPr>
      </w:pPr>
    </w:p>
    <w:p w14:paraId="01FDF596">
      <w:pPr>
        <w:keepNext w:val="0"/>
        <w:keepLines w:val="0"/>
        <w:widowControl/>
        <w:suppressLineNumbers w:val="0"/>
        <w:spacing w:before="0" w:beforeAutospacing="0" w:after="0" w:afterAutospacing="0" w:line="360" w:lineRule="exact"/>
        <w:ind w:left="0" w:right="0" w:firstLine="443" w:firstLineChars="147"/>
        <w:jc w:val="both"/>
        <w:outlineLvl w:val="1"/>
        <w:rPr>
          <w:rFonts w:hint="eastAsia" w:ascii="宋体" w:hAnsi="宋体" w:eastAsia="宋体" w:cs="宋体"/>
          <w:b/>
          <w:bCs w:val="0"/>
          <w:color w:val="auto"/>
          <w:kern w:val="0"/>
          <w:sz w:val="30"/>
          <w:szCs w:val="30"/>
          <w:highlight w:val="none"/>
          <w:u w:color="000000"/>
          <w:lang w:val="en-US" w:eastAsia="zh-CN" w:bidi="ar"/>
        </w:rPr>
      </w:pPr>
    </w:p>
    <w:p w14:paraId="705DCD7D">
      <w:pPr>
        <w:keepNext w:val="0"/>
        <w:keepLines w:val="0"/>
        <w:widowControl/>
        <w:suppressLineNumbers w:val="0"/>
        <w:spacing w:before="0" w:beforeAutospacing="0" w:after="0" w:afterAutospacing="0" w:line="360" w:lineRule="exact"/>
        <w:ind w:left="0" w:right="0" w:firstLine="443" w:firstLineChars="147"/>
        <w:jc w:val="both"/>
        <w:outlineLvl w:val="1"/>
        <w:rPr>
          <w:rFonts w:hint="eastAsia" w:ascii="宋体" w:hAnsi="宋体" w:eastAsia="宋体" w:cs="宋体"/>
          <w:b/>
          <w:bCs w:val="0"/>
          <w:color w:val="auto"/>
          <w:kern w:val="0"/>
          <w:sz w:val="30"/>
          <w:szCs w:val="30"/>
          <w:highlight w:val="none"/>
          <w:u w:color="000000"/>
          <w:lang w:val="en-US" w:eastAsia="zh-CN" w:bidi="ar"/>
        </w:rPr>
      </w:pPr>
    </w:p>
    <w:p w14:paraId="139608A2">
      <w:pPr>
        <w:keepNext w:val="0"/>
        <w:keepLines w:val="0"/>
        <w:widowControl/>
        <w:suppressLineNumbers w:val="0"/>
        <w:spacing w:before="0" w:beforeAutospacing="0" w:after="0" w:afterAutospacing="0" w:line="360" w:lineRule="exact"/>
        <w:ind w:left="0" w:right="0" w:firstLine="443" w:firstLineChars="147"/>
        <w:jc w:val="both"/>
        <w:outlineLvl w:val="1"/>
        <w:rPr>
          <w:rFonts w:hint="eastAsia" w:ascii="宋体" w:hAnsi="宋体" w:eastAsia="宋体" w:cs="宋体"/>
          <w:b/>
          <w:bCs w:val="0"/>
          <w:color w:val="auto"/>
          <w:kern w:val="0"/>
          <w:sz w:val="30"/>
          <w:szCs w:val="30"/>
          <w:highlight w:val="none"/>
          <w:u w:color="000000"/>
          <w:lang w:val="en-US" w:eastAsia="zh-CN" w:bidi="ar"/>
        </w:rPr>
      </w:pPr>
    </w:p>
    <w:p w14:paraId="312EB028">
      <w:pPr>
        <w:keepNext w:val="0"/>
        <w:keepLines w:val="0"/>
        <w:widowControl/>
        <w:suppressLineNumbers w:val="0"/>
        <w:spacing w:before="0" w:beforeAutospacing="0" w:after="0" w:afterAutospacing="0" w:line="360" w:lineRule="exact"/>
        <w:ind w:left="0" w:right="0" w:firstLine="443" w:firstLineChars="147"/>
        <w:jc w:val="both"/>
        <w:outlineLvl w:val="1"/>
        <w:rPr>
          <w:rFonts w:hint="eastAsia" w:ascii="宋体" w:hAnsi="宋体" w:eastAsia="宋体" w:cs="宋体"/>
          <w:b/>
          <w:bCs w:val="0"/>
          <w:color w:val="auto"/>
          <w:kern w:val="0"/>
          <w:sz w:val="30"/>
          <w:szCs w:val="30"/>
          <w:highlight w:val="none"/>
          <w:u w:color="000000"/>
          <w:lang w:val="en-US" w:eastAsia="zh-CN" w:bidi="ar"/>
        </w:rPr>
      </w:pPr>
    </w:p>
    <w:p w14:paraId="109C909B">
      <w:pPr>
        <w:keepNext w:val="0"/>
        <w:keepLines w:val="0"/>
        <w:widowControl/>
        <w:suppressLineNumbers w:val="0"/>
        <w:spacing w:before="0" w:beforeAutospacing="0" w:after="0" w:afterAutospacing="0" w:line="360" w:lineRule="exact"/>
        <w:ind w:left="0" w:right="0" w:firstLine="443" w:firstLineChars="147"/>
        <w:jc w:val="both"/>
        <w:outlineLvl w:val="1"/>
        <w:rPr>
          <w:rFonts w:hint="eastAsia" w:ascii="宋体" w:hAnsi="宋体" w:eastAsia="宋体" w:cs="宋体"/>
          <w:b/>
          <w:bCs w:val="0"/>
          <w:color w:val="auto"/>
          <w:kern w:val="0"/>
          <w:sz w:val="30"/>
          <w:szCs w:val="30"/>
          <w:highlight w:val="none"/>
          <w:u w:color="000000"/>
          <w:lang w:val="en-US" w:eastAsia="zh-CN" w:bidi="ar"/>
        </w:rPr>
      </w:pPr>
    </w:p>
    <w:p w14:paraId="351299DE">
      <w:pPr>
        <w:keepNext w:val="0"/>
        <w:keepLines w:val="0"/>
        <w:widowControl/>
        <w:suppressLineNumbers w:val="0"/>
        <w:spacing w:before="0" w:beforeAutospacing="0" w:after="0" w:afterAutospacing="0" w:line="360" w:lineRule="exact"/>
        <w:ind w:left="0" w:right="0" w:firstLine="443" w:firstLineChars="147"/>
        <w:jc w:val="both"/>
        <w:outlineLvl w:val="1"/>
        <w:rPr>
          <w:rFonts w:hint="eastAsia" w:ascii="宋体" w:hAnsi="宋体" w:eastAsia="宋体" w:cs="宋体"/>
          <w:b/>
          <w:bCs w:val="0"/>
          <w:color w:val="auto"/>
          <w:kern w:val="0"/>
          <w:sz w:val="30"/>
          <w:szCs w:val="30"/>
          <w:highlight w:val="none"/>
          <w:u w:color="000000"/>
          <w:lang w:val="en-US" w:eastAsia="zh-CN" w:bidi="ar"/>
        </w:rPr>
      </w:pPr>
    </w:p>
    <w:p w14:paraId="13D656E0">
      <w:pPr>
        <w:keepNext w:val="0"/>
        <w:keepLines w:val="0"/>
        <w:widowControl/>
        <w:suppressLineNumbers w:val="0"/>
        <w:spacing w:before="0" w:beforeAutospacing="0" w:after="0" w:afterAutospacing="0" w:line="360" w:lineRule="exact"/>
        <w:ind w:left="0" w:right="0" w:firstLine="443" w:firstLineChars="147"/>
        <w:jc w:val="both"/>
        <w:outlineLvl w:val="1"/>
        <w:rPr>
          <w:rFonts w:hint="eastAsia" w:ascii="宋体" w:hAnsi="宋体" w:eastAsia="宋体" w:cs="宋体"/>
          <w:b/>
          <w:bCs w:val="0"/>
          <w:color w:val="auto"/>
          <w:kern w:val="0"/>
          <w:sz w:val="30"/>
          <w:szCs w:val="30"/>
          <w:highlight w:val="none"/>
          <w:u w:color="000000"/>
          <w:lang w:val="en-US" w:eastAsia="zh-CN" w:bidi="ar"/>
        </w:rPr>
      </w:pPr>
    </w:p>
    <w:p w14:paraId="7A846467">
      <w:pPr>
        <w:keepNext w:val="0"/>
        <w:keepLines w:val="0"/>
        <w:widowControl/>
        <w:suppressLineNumbers w:val="0"/>
        <w:spacing w:before="0" w:beforeAutospacing="0" w:after="0" w:afterAutospacing="0" w:line="360" w:lineRule="exact"/>
        <w:ind w:left="0" w:right="0" w:firstLine="443" w:firstLineChars="147"/>
        <w:jc w:val="both"/>
        <w:outlineLvl w:val="1"/>
        <w:rPr>
          <w:rFonts w:hint="eastAsia" w:ascii="宋体" w:hAnsi="宋体" w:eastAsia="宋体" w:cs="宋体"/>
          <w:b/>
          <w:bCs w:val="0"/>
          <w:color w:val="auto"/>
          <w:kern w:val="0"/>
          <w:sz w:val="30"/>
          <w:szCs w:val="30"/>
          <w:highlight w:val="none"/>
          <w:u w:color="000000"/>
          <w:lang w:val="en-US" w:eastAsia="zh-CN" w:bidi="ar"/>
        </w:rPr>
      </w:pPr>
    </w:p>
    <w:p w14:paraId="3068CA2D">
      <w:pPr>
        <w:keepNext w:val="0"/>
        <w:keepLines w:val="0"/>
        <w:widowControl/>
        <w:suppressLineNumbers w:val="0"/>
        <w:spacing w:before="0" w:beforeAutospacing="0" w:after="0" w:afterAutospacing="0" w:line="360" w:lineRule="exact"/>
        <w:ind w:left="0" w:right="0" w:firstLine="443" w:firstLineChars="147"/>
        <w:jc w:val="both"/>
        <w:outlineLvl w:val="1"/>
        <w:rPr>
          <w:rFonts w:hint="eastAsia" w:ascii="宋体" w:hAnsi="宋体" w:eastAsia="宋体" w:cs="宋体"/>
          <w:b/>
          <w:bCs w:val="0"/>
          <w:color w:val="auto"/>
          <w:kern w:val="0"/>
          <w:sz w:val="30"/>
          <w:szCs w:val="30"/>
          <w:highlight w:val="none"/>
          <w:u w:color="000000"/>
          <w:lang w:val="en-US" w:eastAsia="zh-CN" w:bidi="ar"/>
        </w:rPr>
      </w:pPr>
    </w:p>
    <w:p w14:paraId="0C042B07">
      <w:pPr>
        <w:keepNext w:val="0"/>
        <w:keepLines w:val="0"/>
        <w:widowControl/>
        <w:suppressLineNumbers w:val="0"/>
        <w:spacing w:before="0" w:beforeAutospacing="0" w:after="0" w:afterAutospacing="0" w:line="360" w:lineRule="exact"/>
        <w:ind w:left="0" w:right="0" w:firstLine="443" w:firstLineChars="147"/>
        <w:jc w:val="both"/>
        <w:outlineLvl w:val="1"/>
        <w:rPr>
          <w:rFonts w:hint="eastAsia" w:ascii="宋体" w:hAnsi="宋体" w:eastAsia="宋体" w:cs="宋体"/>
          <w:b/>
          <w:bCs w:val="0"/>
          <w:color w:val="auto"/>
          <w:kern w:val="0"/>
          <w:sz w:val="30"/>
          <w:szCs w:val="30"/>
          <w:highlight w:val="none"/>
          <w:u w:color="000000"/>
          <w:lang w:val="en-US" w:eastAsia="zh-CN" w:bidi="ar"/>
        </w:rPr>
      </w:pPr>
    </w:p>
    <w:p w14:paraId="74401FDC">
      <w:pPr>
        <w:keepNext w:val="0"/>
        <w:keepLines w:val="0"/>
        <w:widowControl/>
        <w:suppressLineNumbers w:val="0"/>
        <w:spacing w:before="0" w:beforeAutospacing="0" w:after="0" w:afterAutospacing="0" w:line="360" w:lineRule="exact"/>
        <w:ind w:left="0" w:right="0" w:firstLine="443" w:firstLineChars="147"/>
        <w:jc w:val="both"/>
        <w:outlineLvl w:val="1"/>
        <w:rPr>
          <w:rFonts w:hint="eastAsia" w:ascii="宋体" w:hAnsi="宋体" w:eastAsia="宋体" w:cs="宋体"/>
          <w:b/>
          <w:bCs w:val="0"/>
          <w:color w:val="auto"/>
          <w:kern w:val="0"/>
          <w:sz w:val="30"/>
          <w:szCs w:val="30"/>
          <w:highlight w:val="none"/>
          <w:u w:color="000000"/>
          <w:lang w:val="en-US" w:eastAsia="zh-CN" w:bidi="ar"/>
        </w:rPr>
      </w:pPr>
    </w:p>
    <w:p w14:paraId="2CD2FF4F">
      <w:pPr>
        <w:keepNext w:val="0"/>
        <w:keepLines w:val="0"/>
        <w:widowControl/>
        <w:suppressLineNumbers w:val="0"/>
        <w:spacing w:before="0" w:beforeAutospacing="0" w:after="0" w:afterAutospacing="0" w:line="360" w:lineRule="exact"/>
        <w:ind w:left="0" w:right="0" w:firstLine="443" w:firstLineChars="147"/>
        <w:jc w:val="both"/>
        <w:outlineLvl w:val="1"/>
        <w:rPr>
          <w:rFonts w:hint="eastAsia" w:ascii="宋体" w:hAnsi="宋体" w:eastAsia="宋体" w:cs="宋体"/>
          <w:b/>
          <w:bCs w:val="0"/>
          <w:color w:val="auto"/>
          <w:kern w:val="0"/>
          <w:sz w:val="30"/>
          <w:szCs w:val="30"/>
          <w:highlight w:val="none"/>
          <w:u w:color="000000"/>
          <w:lang w:val="en-US" w:eastAsia="zh-CN" w:bidi="ar"/>
        </w:rPr>
      </w:pPr>
    </w:p>
    <w:p w14:paraId="201F326E">
      <w:pPr>
        <w:keepNext w:val="0"/>
        <w:keepLines w:val="0"/>
        <w:widowControl/>
        <w:suppressLineNumbers w:val="0"/>
        <w:spacing w:before="0" w:beforeAutospacing="0" w:after="0" w:afterAutospacing="0" w:line="360" w:lineRule="exact"/>
        <w:ind w:left="0" w:right="0" w:firstLine="443" w:firstLineChars="147"/>
        <w:jc w:val="both"/>
        <w:outlineLvl w:val="1"/>
        <w:rPr>
          <w:rFonts w:hint="eastAsia" w:ascii="宋体" w:hAnsi="宋体" w:eastAsia="宋体" w:cs="宋体"/>
          <w:b/>
          <w:bCs w:val="0"/>
          <w:color w:val="auto"/>
          <w:kern w:val="0"/>
          <w:sz w:val="30"/>
          <w:szCs w:val="30"/>
          <w:highlight w:val="none"/>
          <w:u w:color="000000"/>
          <w:lang w:val="en-US" w:eastAsia="zh-CN" w:bidi="ar"/>
        </w:rPr>
      </w:pPr>
    </w:p>
    <w:p w14:paraId="0AF90748">
      <w:pPr>
        <w:keepNext w:val="0"/>
        <w:keepLines w:val="0"/>
        <w:widowControl/>
        <w:suppressLineNumbers w:val="0"/>
        <w:spacing w:before="0" w:beforeAutospacing="0" w:after="0" w:afterAutospacing="0" w:line="360" w:lineRule="exact"/>
        <w:ind w:left="0" w:right="0" w:firstLine="443" w:firstLineChars="147"/>
        <w:jc w:val="both"/>
        <w:outlineLvl w:val="1"/>
        <w:rPr>
          <w:rFonts w:hint="eastAsia" w:ascii="宋体" w:hAnsi="宋体" w:eastAsia="宋体" w:cs="宋体"/>
          <w:b/>
          <w:bCs w:val="0"/>
          <w:color w:val="auto"/>
          <w:kern w:val="0"/>
          <w:sz w:val="30"/>
          <w:szCs w:val="30"/>
          <w:highlight w:val="none"/>
          <w:u w:color="000000"/>
          <w:lang w:val="en-US" w:eastAsia="zh-CN" w:bidi="ar"/>
        </w:rPr>
      </w:pPr>
    </w:p>
    <w:p w14:paraId="4FD0C15B">
      <w:pPr>
        <w:keepNext w:val="0"/>
        <w:keepLines w:val="0"/>
        <w:widowControl/>
        <w:suppressLineNumbers w:val="0"/>
        <w:spacing w:before="0" w:beforeAutospacing="0" w:after="0" w:afterAutospacing="0" w:line="360" w:lineRule="exact"/>
        <w:ind w:left="0" w:right="0" w:firstLine="443" w:firstLineChars="147"/>
        <w:jc w:val="both"/>
        <w:outlineLvl w:val="1"/>
        <w:rPr>
          <w:rFonts w:hint="eastAsia" w:ascii="宋体" w:hAnsi="宋体" w:eastAsia="宋体" w:cs="宋体"/>
          <w:b/>
          <w:bCs w:val="0"/>
          <w:color w:val="auto"/>
          <w:kern w:val="0"/>
          <w:sz w:val="30"/>
          <w:szCs w:val="30"/>
          <w:highlight w:val="none"/>
          <w:u w:color="000000"/>
          <w:lang w:val="en-US" w:eastAsia="zh-CN" w:bidi="ar"/>
        </w:rPr>
      </w:pPr>
    </w:p>
    <w:p w14:paraId="29AEE5E2">
      <w:pPr>
        <w:keepNext w:val="0"/>
        <w:keepLines w:val="0"/>
        <w:widowControl/>
        <w:suppressLineNumbers w:val="0"/>
        <w:spacing w:before="0" w:beforeAutospacing="0" w:after="0" w:afterAutospacing="0" w:line="360" w:lineRule="exact"/>
        <w:ind w:left="0" w:right="0" w:firstLine="443" w:firstLineChars="147"/>
        <w:jc w:val="both"/>
        <w:outlineLvl w:val="1"/>
        <w:rPr>
          <w:rFonts w:hint="eastAsia" w:ascii="宋体" w:hAnsi="宋体" w:eastAsia="宋体" w:cs="宋体"/>
          <w:b/>
          <w:bCs w:val="0"/>
          <w:color w:val="auto"/>
          <w:kern w:val="0"/>
          <w:sz w:val="30"/>
          <w:szCs w:val="30"/>
          <w:highlight w:val="none"/>
          <w:u w:color="000000"/>
          <w:lang w:val="en-US" w:eastAsia="zh-CN" w:bidi="ar"/>
        </w:rPr>
      </w:pPr>
    </w:p>
    <w:p w14:paraId="05961EE6">
      <w:pPr>
        <w:keepNext w:val="0"/>
        <w:keepLines w:val="0"/>
        <w:widowControl/>
        <w:suppressLineNumbers w:val="0"/>
        <w:spacing w:before="0" w:beforeAutospacing="0" w:after="0" w:afterAutospacing="0" w:line="360" w:lineRule="exact"/>
        <w:ind w:left="0" w:right="0" w:firstLine="443" w:firstLineChars="147"/>
        <w:jc w:val="both"/>
        <w:outlineLvl w:val="1"/>
        <w:rPr>
          <w:rFonts w:hint="eastAsia" w:ascii="宋体" w:hAnsi="宋体" w:eastAsia="宋体" w:cs="宋体"/>
          <w:b/>
          <w:bCs w:val="0"/>
          <w:color w:val="auto"/>
          <w:kern w:val="0"/>
          <w:sz w:val="30"/>
          <w:szCs w:val="30"/>
          <w:highlight w:val="none"/>
          <w:u w:color="000000"/>
          <w:lang w:val="en-US" w:eastAsia="zh-CN" w:bidi="ar"/>
        </w:rPr>
      </w:pPr>
    </w:p>
    <w:p w14:paraId="4DDC4EA2">
      <w:pPr>
        <w:keepNext w:val="0"/>
        <w:keepLines w:val="0"/>
        <w:widowControl/>
        <w:suppressLineNumbers w:val="0"/>
        <w:spacing w:before="0" w:beforeAutospacing="0" w:after="0" w:afterAutospacing="0" w:line="360" w:lineRule="exact"/>
        <w:ind w:left="0" w:right="0" w:firstLine="443" w:firstLineChars="147"/>
        <w:jc w:val="both"/>
        <w:outlineLvl w:val="1"/>
        <w:rPr>
          <w:rFonts w:hint="eastAsia" w:ascii="宋体" w:hAnsi="宋体" w:eastAsia="宋体" w:cs="宋体"/>
          <w:b/>
          <w:bCs w:val="0"/>
          <w:color w:val="auto"/>
          <w:kern w:val="0"/>
          <w:sz w:val="30"/>
          <w:szCs w:val="30"/>
          <w:highlight w:val="none"/>
          <w:u w:color="000000"/>
          <w:lang w:val="en-US" w:eastAsia="zh-CN" w:bidi="ar"/>
        </w:rPr>
      </w:pPr>
    </w:p>
    <w:p w14:paraId="13AAE6F0">
      <w:pPr>
        <w:keepNext w:val="0"/>
        <w:keepLines w:val="0"/>
        <w:widowControl/>
        <w:suppressLineNumbers w:val="0"/>
        <w:spacing w:before="0" w:beforeAutospacing="0" w:after="0" w:afterAutospacing="0" w:line="360" w:lineRule="exact"/>
        <w:ind w:left="0" w:right="0" w:firstLine="443" w:firstLineChars="147"/>
        <w:jc w:val="both"/>
        <w:outlineLvl w:val="1"/>
        <w:rPr>
          <w:rFonts w:hint="eastAsia" w:ascii="宋体" w:hAnsi="宋体" w:eastAsia="宋体" w:cs="宋体"/>
          <w:b/>
          <w:bCs w:val="0"/>
          <w:color w:val="auto"/>
          <w:kern w:val="0"/>
          <w:sz w:val="30"/>
          <w:szCs w:val="30"/>
          <w:highlight w:val="none"/>
          <w:u w:color="000000"/>
          <w:lang w:val="en-US" w:eastAsia="zh-CN" w:bidi="ar"/>
        </w:rPr>
      </w:pPr>
    </w:p>
    <w:p w14:paraId="0B5577DD">
      <w:pPr>
        <w:keepNext w:val="0"/>
        <w:keepLines w:val="0"/>
        <w:widowControl/>
        <w:suppressLineNumbers w:val="0"/>
        <w:spacing w:before="0" w:beforeAutospacing="0" w:after="0" w:afterAutospacing="0" w:line="360" w:lineRule="exact"/>
        <w:ind w:left="0" w:right="0" w:firstLine="443" w:firstLineChars="147"/>
        <w:jc w:val="both"/>
        <w:outlineLvl w:val="1"/>
        <w:rPr>
          <w:rFonts w:hint="eastAsia" w:ascii="宋体" w:hAnsi="宋体" w:eastAsia="宋体" w:cs="宋体"/>
          <w:b/>
          <w:bCs w:val="0"/>
          <w:color w:val="auto"/>
          <w:kern w:val="0"/>
          <w:sz w:val="30"/>
          <w:szCs w:val="30"/>
          <w:highlight w:val="none"/>
          <w:u w:color="000000"/>
          <w:lang w:val="en-US" w:eastAsia="zh-CN" w:bidi="ar"/>
        </w:rPr>
      </w:pPr>
    </w:p>
    <w:p w14:paraId="51431DC1">
      <w:pPr>
        <w:keepNext w:val="0"/>
        <w:keepLines w:val="0"/>
        <w:widowControl/>
        <w:suppressLineNumbers w:val="0"/>
        <w:spacing w:before="0" w:beforeAutospacing="0" w:after="0" w:afterAutospacing="0" w:line="360" w:lineRule="exact"/>
        <w:ind w:left="0" w:right="0" w:firstLine="443" w:firstLineChars="147"/>
        <w:jc w:val="both"/>
        <w:outlineLvl w:val="1"/>
        <w:rPr>
          <w:rFonts w:hint="eastAsia" w:ascii="宋体" w:hAnsi="宋体" w:eastAsia="宋体" w:cs="宋体"/>
          <w:b/>
          <w:bCs w:val="0"/>
          <w:color w:val="auto"/>
          <w:kern w:val="0"/>
          <w:sz w:val="30"/>
          <w:szCs w:val="30"/>
          <w:highlight w:val="none"/>
          <w:u w:color="000000"/>
          <w:lang w:val="en-US" w:eastAsia="zh-CN" w:bidi="ar"/>
        </w:rPr>
      </w:pPr>
    </w:p>
    <w:p w14:paraId="6E5C7CEF">
      <w:pPr>
        <w:keepNext w:val="0"/>
        <w:keepLines w:val="0"/>
        <w:widowControl/>
        <w:suppressLineNumbers w:val="0"/>
        <w:spacing w:before="0" w:beforeAutospacing="0" w:after="0" w:afterAutospacing="0" w:line="360" w:lineRule="exact"/>
        <w:ind w:left="0" w:right="0" w:firstLine="443" w:firstLineChars="147"/>
        <w:jc w:val="both"/>
        <w:outlineLvl w:val="1"/>
        <w:rPr>
          <w:rFonts w:hint="eastAsia" w:ascii="宋体" w:hAnsi="宋体" w:eastAsia="宋体" w:cs="宋体"/>
          <w:b/>
          <w:bCs w:val="0"/>
          <w:color w:val="auto"/>
          <w:kern w:val="0"/>
          <w:sz w:val="30"/>
          <w:szCs w:val="30"/>
          <w:highlight w:val="none"/>
          <w:u w:color="000000"/>
          <w:lang w:val="en-US" w:eastAsia="zh-CN" w:bidi="ar"/>
        </w:rPr>
      </w:pPr>
    </w:p>
    <w:p w14:paraId="69C6621E">
      <w:pPr>
        <w:keepNext w:val="0"/>
        <w:keepLines w:val="0"/>
        <w:widowControl/>
        <w:suppressLineNumbers w:val="0"/>
        <w:spacing w:before="0" w:beforeAutospacing="0" w:after="0" w:afterAutospacing="0" w:line="360" w:lineRule="exact"/>
        <w:ind w:left="0" w:right="0" w:firstLine="443" w:firstLineChars="147"/>
        <w:jc w:val="both"/>
        <w:outlineLvl w:val="1"/>
        <w:rPr>
          <w:rFonts w:hint="eastAsia" w:ascii="宋体" w:hAnsi="宋体" w:eastAsia="宋体" w:cs="宋体"/>
          <w:b/>
          <w:bCs w:val="0"/>
          <w:color w:val="auto"/>
          <w:kern w:val="0"/>
          <w:sz w:val="30"/>
          <w:szCs w:val="30"/>
          <w:highlight w:val="none"/>
          <w:u w:color="000000"/>
          <w:lang w:val="en-US" w:eastAsia="zh-CN" w:bidi="ar"/>
        </w:rPr>
      </w:pPr>
    </w:p>
    <w:p w14:paraId="0FA1D738">
      <w:pPr>
        <w:keepNext w:val="0"/>
        <w:keepLines w:val="0"/>
        <w:widowControl/>
        <w:suppressLineNumbers w:val="0"/>
        <w:spacing w:before="0" w:beforeAutospacing="0" w:after="0" w:afterAutospacing="0" w:line="360" w:lineRule="exact"/>
        <w:ind w:left="0" w:right="0" w:firstLine="443" w:firstLineChars="147"/>
        <w:jc w:val="both"/>
        <w:outlineLvl w:val="1"/>
        <w:rPr>
          <w:rFonts w:hint="eastAsia" w:ascii="宋体" w:hAnsi="宋体" w:eastAsia="宋体" w:cs="宋体"/>
          <w:b/>
          <w:bCs w:val="0"/>
          <w:color w:val="auto"/>
          <w:kern w:val="0"/>
          <w:sz w:val="30"/>
          <w:szCs w:val="30"/>
          <w:highlight w:val="none"/>
          <w:u w:color="000000"/>
          <w:lang w:val="en-US" w:eastAsia="zh-CN" w:bidi="ar"/>
        </w:rPr>
      </w:pPr>
    </w:p>
    <w:p w14:paraId="73D01118">
      <w:pPr>
        <w:keepNext w:val="0"/>
        <w:keepLines w:val="0"/>
        <w:widowControl/>
        <w:suppressLineNumbers w:val="0"/>
        <w:spacing w:before="0" w:beforeAutospacing="0" w:after="0" w:afterAutospacing="0" w:line="360" w:lineRule="exact"/>
        <w:ind w:left="0" w:right="0" w:firstLine="443" w:firstLineChars="147"/>
        <w:jc w:val="both"/>
        <w:outlineLvl w:val="1"/>
        <w:rPr>
          <w:rFonts w:hint="eastAsia" w:ascii="宋体" w:hAnsi="宋体" w:eastAsia="宋体" w:cs="宋体"/>
          <w:b/>
          <w:bCs w:val="0"/>
          <w:color w:val="auto"/>
          <w:sz w:val="30"/>
          <w:szCs w:val="30"/>
          <w:highlight w:val="none"/>
          <w:lang w:val="en-US"/>
        </w:rPr>
      </w:pPr>
      <w:r>
        <w:rPr>
          <w:rFonts w:hint="eastAsia" w:ascii="宋体" w:hAnsi="宋体" w:eastAsia="宋体" w:cs="宋体"/>
          <w:b/>
          <w:bCs w:val="0"/>
          <w:color w:val="auto"/>
          <w:kern w:val="0"/>
          <w:sz w:val="30"/>
          <w:szCs w:val="30"/>
          <w:highlight w:val="none"/>
          <w:u w:color="000000"/>
          <w:lang w:val="en-US" w:eastAsia="zh-CN" w:bidi="ar"/>
        </w:rPr>
        <w:t>附件1</w:t>
      </w:r>
    </w:p>
    <w:p w14:paraId="3CA1B6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72" w:firstLineChars="147"/>
        <w:jc w:val="center"/>
        <w:textAlignment w:val="auto"/>
        <w:rPr>
          <w:rFonts w:hint="eastAsia" w:ascii="宋体" w:hAnsi="宋体" w:eastAsia="宋体" w:cs="宋体"/>
          <w:b/>
          <w:bCs w:val="0"/>
          <w:color w:val="auto"/>
          <w:sz w:val="36"/>
          <w:szCs w:val="36"/>
          <w:highlight w:val="none"/>
          <w:lang w:val="en-US"/>
        </w:rPr>
      </w:pPr>
      <w:r>
        <w:rPr>
          <w:rFonts w:hint="eastAsia" w:ascii="宋体" w:hAnsi="宋体" w:eastAsia="宋体" w:cs="宋体"/>
          <w:b/>
          <w:bCs w:val="0"/>
          <w:color w:val="auto"/>
          <w:kern w:val="0"/>
          <w:sz w:val="32"/>
          <w:szCs w:val="32"/>
          <w:highlight w:val="none"/>
          <w:u w:color="000000"/>
          <w:lang w:val="en-US" w:eastAsia="zh-CN" w:bidi="ar"/>
        </w:rPr>
        <w:t xml:space="preserve"> </w:t>
      </w:r>
      <w:r>
        <w:rPr>
          <w:rFonts w:hint="eastAsia" w:ascii="宋体" w:hAnsi="宋体" w:eastAsia="宋体" w:cs="宋体"/>
          <w:b/>
          <w:bCs w:val="0"/>
          <w:color w:val="auto"/>
          <w:kern w:val="0"/>
          <w:sz w:val="36"/>
          <w:szCs w:val="36"/>
          <w:highlight w:val="none"/>
          <w:u w:color="000000"/>
          <w:lang w:val="en-US" w:eastAsia="zh-CN" w:bidi="ar"/>
        </w:rPr>
        <w:t>开标一览表</w:t>
      </w:r>
    </w:p>
    <w:p w14:paraId="54D0B2F0">
      <w:pPr>
        <w:keepNext w:val="0"/>
        <w:keepLines w:val="0"/>
        <w:widowControl/>
        <w:suppressLineNumbers w:val="0"/>
        <w:spacing w:before="0" w:beforeAutospacing="0" w:after="0" w:afterAutospacing="0" w:line="360" w:lineRule="exact"/>
        <w:ind w:left="0" w:right="0" w:firstLine="354" w:firstLineChars="147"/>
        <w:jc w:val="both"/>
        <w:rPr>
          <w:rFonts w:hint="eastAsia" w:ascii="宋体" w:hAnsi="宋体" w:eastAsia="宋体" w:cs="宋体"/>
          <w:color w:val="auto"/>
          <w:sz w:val="24"/>
          <w:szCs w:val="24"/>
          <w:highlight w:val="none"/>
          <w:lang w:val="en-US"/>
        </w:rPr>
      </w:pPr>
      <w:r>
        <w:rPr>
          <w:rFonts w:hint="eastAsia" w:ascii="宋体" w:hAnsi="宋体" w:eastAsia="宋体" w:cs="宋体"/>
          <w:b/>
          <w:bCs w:val="0"/>
          <w:color w:val="auto"/>
          <w:kern w:val="0"/>
          <w:sz w:val="24"/>
          <w:szCs w:val="24"/>
          <w:highlight w:val="none"/>
          <w:u w:color="000000"/>
          <w:lang w:val="en-US" w:eastAsia="zh-CN" w:bidi="ar"/>
        </w:rPr>
        <w:t xml:space="preserve"> </w:t>
      </w:r>
      <w:r>
        <w:rPr>
          <w:rFonts w:hint="eastAsia" w:ascii="宋体" w:hAnsi="宋体" w:eastAsia="宋体" w:cs="宋体"/>
          <w:color w:val="auto"/>
          <w:kern w:val="0"/>
          <w:sz w:val="24"/>
          <w:szCs w:val="24"/>
          <w:highlight w:val="none"/>
          <w:u w:color="000000"/>
          <w:lang w:val="en-US" w:eastAsia="zh-CN" w:bidi="ar"/>
        </w:rPr>
        <w:t xml:space="preserve"> </w:t>
      </w:r>
    </w:p>
    <w:tbl>
      <w:tblPr>
        <w:tblStyle w:val="29"/>
        <w:tblW w:w="8825"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803"/>
        <w:gridCol w:w="7022"/>
      </w:tblGrid>
      <w:tr w14:paraId="788263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23" w:hRule="atLeast"/>
        </w:trPr>
        <w:tc>
          <w:tcPr>
            <w:tcW w:w="1803" w:type="dxa"/>
            <w:tcBorders>
              <w:top w:val="single" w:color="auto" w:sz="12" w:space="0"/>
              <w:left w:val="single" w:color="auto" w:sz="12" w:space="0"/>
              <w:bottom w:val="single" w:color="auto" w:sz="12" w:space="0"/>
              <w:right w:val="single" w:color="auto" w:sz="12" w:space="0"/>
            </w:tcBorders>
            <w:shd w:val="clear" w:color="auto" w:fill="auto"/>
            <w:vAlign w:val="center"/>
          </w:tcPr>
          <w:p w14:paraId="6D9B0C44">
            <w:pPr>
              <w:keepNext w:val="0"/>
              <w:keepLines w:val="0"/>
              <w:widowControl/>
              <w:suppressLineNumbers w:val="0"/>
              <w:spacing w:before="0" w:beforeAutospacing="0" w:after="0" w:afterAutospacing="0" w:line="460" w:lineRule="exact"/>
              <w:ind w:left="0" w:right="0"/>
              <w:jc w:val="center"/>
              <w:rPr>
                <w:rFonts w:hint="eastAsia" w:ascii="宋体" w:hAnsi="宋体" w:eastAsia="宋体" w:cs="宋体"/>
                <w:color w:val="auto"/>
                <w:kern w:val="2"/>
                <w:sz w:val="24"/>
                <w:szCs w:val="24"/>
                <w:highlight w:val="none"/>
                <w:lang w:val="en-US"/>
              </w:rPr>
            </w:pPr>
            <w:r>
              <w:rPr>
                <w:rFonts w:hint="eastAsia" w:ascii="宋体" w:hAnsi="宋体" w:eastAsia="宋体" w:cs="宋体"/>
                <w:color w:val="auto"/>
                <w:kern w:val="2"/>
                <w:sz w:val="24"/>
                <w:szCs w:val="24"/>
                <w:highlight w:val="none"/>
                <w:u w:color="000000"/>
                <w:lang w:val="en-US" w:eastAsia="zh-CN" w:bidi="ar"/>
              </w:rPr>
              <w:t>项目名称</w:t>
            </w:r>
          </w:p>
        </w:tc>
        <w:tc>
          <w:tcPr>
            <w:tcW w:w="7022" w:type="dxa"/>
            <w:tcBorders>
              <w:top w:val="single" w:color="auto" w:sz="12" w:space="0"/>
              <w:left w:val="nil"/>
              <w:bottom w:val="single" w:color="auto" w:sz="12" w:space="0"/>
              <w:right w:val="single" w:color="auto" w:sz="12" w:space="0"/>
            </w:tcBorders>
            <w:shd w:val="clear" w:color="auto" w:fill="auto"/>
            <w:vAlign w:val="center"/>
          </w:tcPr>
          <w:p w14:paraId="6AD8C0AD">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color w:val="auto"/>
                <w:kern w:val="2"/>
                <w:sz w:val="24"/>
                <w:szCs w:val="24"/>
                <w:highlight w:val="none"/>
                <w:lang w:val="en-US"/>
              </w:rPr>
            </w:pPr>
            <w:r>
              <w:rPr>
                <w:rFonts w:hint="default" w:ascii="Times New Roman" w:hAnsi="Times New Roman" w:eastAsia="宋体" w:cs="Times New Roman"/>
                <w:color w:val="auto"/>
                <w:kern w:val="2"/>
                <w:sz w:val="24"/>
                <w:szCs w:val="24"/>
                <w:highlight w:val="none"/>
                <w:u w:color="000000"/>
                <w:lang w:val="en-US" w:eastAsia="zh-CN" w:bidi="ar"/>
              </w:rPr>
              <w:t xml:space="preserve">         </w:t>
            </w:r>
          </w:p>
        </w:tc>
      </w:tr>
      <w:tr w14:paraId="07C5A3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846" w:hRule="atLeast"/>
        </w:trPr>
        <w:tc>
          <w:tcPr>
            <w:tcW w:w="1803" w:type="dxa"/>
            <w:tcBorders>
              <w:top w:val="single" w:color="auto" w:sz="4" w:space="0"/>
              <w:left w:val="single" w:color="auto" w:sz="12" w:space="0"/>
              <w:bottom w:val="single" w:color="auto" w:sz="4" w:space="0"/>
              <w:right w:val="single" w:color="auto" w:sz="12" w:space="0"/>
            </w:tcBorders>
            <w:shd w:val="clear" w:color="auto" w:fill="auto"/>
            <w:vAlign w:val="center"/>
          </w:tcPr>
          <w:p w14:paraId="1F405FAC">
            <w:pPr>
              <w:keepNext w:val="0"/>
              <w:keepLines w:val="0"/>
              <w:widowControl/>
              <w:suppressLineNumbers w:val="0"/>
              <w:spacing w:before="0" w:beforeAutospacing="0" w:after="0" w:afterAutospacing="0" w:line="460" w:lineRule="exact"/>
              <w:ind w:left="0" w:right="0" w:firstLine="120" w:firstLineChars="50"/>
              <w:jc w:val="both"/>
              <w:rPr>
                <w:rFonts w:hint="eastAsia" w:ascii="宋体" w:hAnsi="宋体" w:eastAsia="宋体" w:cs="宋体"/>
                <w:color w:val="auto"/>
                <w:kern w:val="2"/>
                <w:sz w:val="24"/>
                <w:szCs w:val="24"/>
                <w:highlight w:val="none"/>
                <w:lang w:val="en-US"/>
              </w:rPr>
            </w:pPr>
            <w:r>
              <w:rPr>
                <w:rFonts w:hint="eastAsia" w:ascii="宋体" w:hAnsi="宋体" w:eastAsia="宋体" w:cs="宋体"/>
                <w:color w:val="auto"/>
                <w:kern w:val="2"/>
                <w:sz w:val="24"/>
                <w:szCs w:val="24"/>
                <w:highlight w:val="none"/>
                <w:u w:color="000000"/>
                <w:lang w:val="en-US" w:eastAsia="zh-CN" w:bidi="ar"/>
              </w:rPr>
              <w:t>投标人名称</w:t>
            </w:r>
          </w:p>
        </w:tc>
        <w:tc>
          <w:tcPr>
            <w:tcW w:w="7022" w:type="dxa"/>
            <w:tcBorders>
              <w:top w:val="single" w:color="auto" w:sz="4" w:space="0"/>
              <w:left w:val="nil"/>
              <w:bottom w:val="single" w:color="auto" w:sz="4" w:space="0"/>
              <w:right w:val="single" w:color="auto" w:sz="12" w:space="0"/>
            </w:tcBorders>
            <w:shd w:val="clear" w:color="auto" w:fill="auto"/>
            <w:vAlign w:val="top"/>
          </w:tcPr>
          <w:p w14:paraId="1F64B2CF">
            <w:pPr>
              <w:pStyle w:val="16"/>
              <w:widowControl/>
              <w:spacing w:line="460" w:lineRule="exact"/>
              <w:ind w:left="86" w:leftChars="41"/>
              <w:rPr>
                <w:rFonts w:hint="eastAsia" w:ascii="宋体" w:hAnsi="Arial" w:eastAsia="宋体" w:cs="宋体"/>
                <w:color w:val="auto"/>
                <w:sz w:val="24"/>
                <w:szCs w:val="24"/>
                <w:highlight w:val="none"/>
                <w:lang w:val="en-US"/>
              </w:rPr>
            </w:pPr>
          </w:p>
        </w:tc>
      </w:tr>
      <w:tr w14:paraId="62632D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5945" w:hRule="atLeast"/>
        </w:trPr>
        <w:tc>
          <w:tcPr>
            <w:tcW w:w="1803" w:type="dxa"/>
            <w:tcBorders>
              <w:top w:val="single" w:color="auto" w:sz="4" w:space="0"/>
              <w:left w:val="single" w:color="auto" w:sz="12" w:space="0"/>
              <w:bottom w:val="single" w:color="auto" w:sz="12" w:space="0"/>
              <w:right w:val="single" w:color="auto" w:sz="12" w:space="0"/>
            </w:tcBorders>
            <w:shd w:val="clear" w:color="auto" w:fill="auto"/>
            <w:vAlign w:val="center"/>
          </w:tcPr>
          <w:p w14:paraId="21C60BC5">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auto"/>
                <w:kern w:val="2"/>
                <w:sz w:val="24"/>
                <w:szCs w:val="24"/>
                <w:highlight w:val="none"/>
                <w:lang w:val="en-US"/>
              </w:rPr>
            </w:pPr>
            <w:r>
              <w:rPr>
                <w:rFonts w:hint="eastAsia" w:ascii="宋体" w:hAnsi="宋体" w:eastAsia="宋体" w:cs="宋体"/>
                <w:color w:val="auto"/>
                <w:kern w:val="2"/>
                <w:sz w:val="24"/>
                <w:szCs w:val="24"/>
                <w:highlight w:val="none"/>
                <w:u w:color="000000"/>
                <w:lang w:val="en-US" w:eastAsia="zh-CN" w:bidi="ar"/>
              </w:rPr>
              <w:t>投标报价\服务期</w:t>
            </w:r>
          </w:p>
        </w:tc>
        <w:tc>
          <w:tcPr>
            <w:tcW w:w="7022" w:type="dxa"/>
            <w:tcBorders>
              <w:top w:val="single" w:color="auto" w:sz="4" w:space="0"/>
              <w:left w:val="nil"/>
              <w:bottom w:val="single" w:color="auto" w:sz="12" w:space="0"/>
              <w:right w:val="single" w:color="auto" w:sz="12" w:space="0"/>
            </w:tcBorders>
            <w:shd w:val="clear" w:color="auto" w:fill="auto"/>
            <w:vAlign w:val="center"/>
          </w:tcPr>
          <w:p w14:paraId="2AC2A234">
            <w:pPr>
              <w:keepNext w:val="0"/>
              <w:keepLines w:val="0"/>
              <w:suppressLineNumbers w:val="0"/>
              <w:spacing w:before="0" w:beforeAutospacing="0" w:after="0" w:afterAutospacing="0" w:line="360" w:lineRule="auto"/>
              <w:ind w:left="0" w:right="0"/>
              <w:rPr>
                <w:rFonts w:hint="default" w:ascii="宋体" w:eastAsiaTheme="minorEastAsia"/>
                <w:color w:val="auto"/>
                <w:sz w:val="24"/>
                <w:highlight w:val="none"/>
                <w:lang w:val="en-US" w:eastAsia="zh-CN"/>
              </w:rPr>
            </w:pPr>
            <w:r>
              <w:rPr>
                <w:rFonts w:hint="eastAsia" w:ascii="宋体" w:hAnsi="宋体" w:eastAsia="宋体" w:cs="宋体"/>
                <w:color w:val="auto"/>
                <w:kern w:val="2"/>
                <w:sz w:val="24"/>
                <w:szCs w:val="24"/>
                <w:highlight w:val="none"/>
                <w:u w:color="000000"/>
                <w:lang w:val="en-US" w:eastAsia="zh-CN" w:bidi="ar"/>
              </w:rPr>
              <w:t>投标报价</w:t>
            </w:r>
            <w:r>
              <w:rPr>
                <w:rFonts w:hint="eastAsia" w:ascii="宋体"/>
                <w:color w:val="auto"/>
                <w:sz w:val="24"/>
                <w:highlight w:val="none"/>
              </w:rPr>
              <w:t xml:space="preserve"> （大写）：</w:t>
            </w:r>
            <w:r>
              <w:rPr>
                <w:rFonts w:hint="eastAsia" w:ascii="宋体"/>
                <w:color w:val="auto"/>
                <w:sz w:val="24"/>
                <w:highlight w:val="none"/>
                <w:u w:val="single"/>
              </w:rPr>
              <w:t xml:space="preserve">                   </w:t>
            </w:r>
            <w:r>
              <w:rPr>
                <w:rFonts w:hint="eastAsia" w:ascii="宋体"/>
                <w:color w:val="auto"/>
                <w:sz w:val="24"/>
                <w:highlight w:val="none"/>
              </w:rPr>
              <w:t>元</w:t>
            </w:r>
            <w:r>
              <w:rPr>
                <w:rFonts w:hint="eastAsia" w:ascii="宋体"/>
                <w:color w:val="auto"/>
                <w:sz w:val="24"/>
                <w:highlight w:val="none"/>
                <w:lang w:val="en-US" w:eastAsia="zh-CN"/>
              </w:rPr>
              <w:t xml:space="preserve"> </w:t>
            </w:r>
          </w:p>
          <w:p w14:paraId="63716BE2">
            <w:pPr>
              <w:keepNext w:val="0"/>
              <w:keepLines w:val="0"/>
              <w:suppressLineNumbers w:val="0"/>
              <w:spacing w:before="0" w:beforeAutospacing="0" w:after="0" w:afterAutospacing="0" w:line="360" w:lineRule="auto"/>
              <w:ind w:left="0" w:right="0" w:firstLine="1200" w:firstLineChars="500"/>
              <w:rPr>
                <w:rFonts w:hint="default" w:ascii="宋体"/>
                <w:color w:val="auto"/>
                <w:sz w:val="24"/>
                <w:highlight w:val="none"/>
                <w:lang w:val="en-US"/>
              </w:rPr>
            </w:pPr>
            <w:r>
              <w:rPr>
                <w:rFonts w:hint="eastAsia" w:ascii="宋体"/>
                <w:color w:val="auto"/>
                <w:sz w:val="24"/>
                <w:highlight w:val="none"/>
              </w:rPr>
              <w:t>(小写) ：</w:t>
            </w:r>
            <w:r>
              <w:rPr>
                <w:rFonts w:hint="eastAsia" w:ascii="宋体"/>
                <w:color w:val="auto"/>
                <w:sz w:val="24"/>
                <w:highlight w:val="none"/>
                <w:u w:val="single"/>
              </w:rPr>
              <w:t xml:space="preserve">                   </w:t>
            </w:r>
            <w:r>
              <w:rPr>
                <w:rFonts w:hint="eastAsia" w:ascii="宋体"/>
                <w:color w:val="auto"/>
                <w:sz w:val="24"/>
                <w:highlight w:val="none"/>
              </w:rPr>
              <w:t>元</w:t>
            </w:r>
            <w:r>
              <w:rPr>
                <w:rFonts w:hint="eastAsia" w:ascii="宋体"/>
                <w:color w:val="auto"/>
                <w:sz w:val="24"/>
                <w:highlight w:val="none"/>
                <w:lang w:val="en-US" w:eastAsia="zh-CN"/>
              </w:rPr>
              <w:t xml:space="preserve"> </w:t>
            </w:r>
          </w:p>
          <w:p w14:paraId="41B48F86">
            <w:pPr>
              <w:keepNext w:val="0"/>
              <w:keepLines w:val="0"/>
              <w:widowControl/>
              <w:suppressLineNumbers w:val="0"/>
              <w:spacing w:before="0" w:beforeAutospacing="0" w:after="0" w:afterAutospacing="0" w:line="360" w:lineRule="auto"/>
              <w:ind w:left="0" w:right="0"/>
              <w:jc w:val="both"/>
              <w:rPr>
                <w:rFonts w:hint="eastAsia" w:ascii="宋体"/>
                <w:color w:val="auto"/>
                <w:sz w:val="24"/>
                <w:highlight w:val="none"/>
              </w:rPr>
            </w:pPr>
          </w:p>
          <w:p w14:paraId="5B300800">
            <w:pPr>
              <w:keepNext w:val="0"/>
              <w:keepLines w:val="0"/>
              <w:widowControl/>
              <w:suppressLineNumbers w:val="0"/>
              <w:spacing w:before="0" w:beforeAutospacing="0" w:after="0" w:afterAutospacing="0" w:line="360" w:lineRule="auto"/>
              <w:ind w:left="0" w:right="0"/>
              <w:jc w:val="both"/>
              <w:rPr>
                <w:rFonts w:hint="default" w:eastAsiaTheme="minorEastAsia"/>
                <w:color w:val="auto"/>
                <w:kern w:val="2"/>
                <w:sz w:val="24"/>
                <w:szCs w:val="24"/>
                <w:highlight w:val="none"/>
                <w:lang w:val="en-US" w:eastAsia="zh-CN"/>
              </w:rPr>
            </w:pPr>
            <w:r>
              <w:rPr>
                <w:rFonts w:hint="eastAsia" w:ascii="宋体"/>
                <w:color w:val="auto"/>
                <w:sz w:val="24"/>
                <w:highlight w:val="none"/>
              </w:rPr>
              <w:t>服务期：</w:t>
            </w:r>
            <w:r>
              <w:rPr>
                <w:rFonts w:hint="eastAsia" w:ascii="宋体"/>
                <w:color w:val="auto"/>
                <w:sz w:val="24"/>
                <w:highlight w:val="none"/>
                <w:u w:val="single"/>
                <w:lang w:val="en-US" w:eastAsia="zh-CN"/>
              </w:rPr>
              <w:t xml:space="preserve">                      </w:t>
            </w:r>
            <w:r>
              <w:rPr>
                <w:rFonts w:hint="eastAsia" w:ascii="宋体"/>
                <w:color w:val="auto"/>
                <w:sz w:val="24"/>
                <w:highlight w:val="none"/>
                <w:u w:val="single"/>
                <w:lang w:eastAsia="zh-CN"/>
              </w:rPr>
              <w:t>。</w:t>
            </w:r>
          </w:p>
        </w:tc>
      </w:tr>
    </w:tbl>
    <w:p w14:paraId="3AA66B45">
      <w:pPr>
        <w:keepNext w:val="0"/>
        <w:keepLines w:val="0"/>
        <w:widowControl/>
        <w:suppressLineNumbers w:val="0"/>
        <w:snapToGrid w:val="0"/>
        <w:spacing w:before="0" w:beforeAutospacing="0" w:after="0" w:afterAutospacing="0" w:line="460" w:lineRule="exact"/>
        <w:ind w:left="2940" w:leftChars="1400" w:right="0" w:firstLine="723" w:firstLineChars="300"/>
        <w:jc w:val="both"/>
        <w:rPr>
          <w:rFonts w:hint="eastAsia" w:ascii="宋体" w:hAnsi="宋体" w:eastAsia="宋体" w:cs="宋体"/>
          <w:b/>
          <w:bCs w:val="0"/>
          <w:color w:val="auto"/>
          <w:sz w:val="24"/>
          <w:szCs w:val="24"/>
          <w:highlight w:val="none"/>
          <w:lang w:val="en-US"/>
        </w:rPr>
      </w:pPr>
      <w:r>
        <w:rPr>
          <w:rFonts w:hint="eastAsia" w:ascii="宋体" w:hAnsi="宋体" w:eastAsia="宋体" w:cs="宋体"/>
          <w:b/>
          <w:bCs w:val="0"/>
          <w:color w:val="auto"/>
          <w:kern w:val="0"/>
          <w:sz w:val="24"/>
          <w:szCs w:val="24"/>
          <w:highlight w:val="none"/>
          <w:u w:color="000000"/>
          <w:lang w:val="en-US" w:eastAsia="zh-CN" w:bidi="ar"/>
        </w:rPr>
        <w:t xml:space="preserve"> </w:t>
      </w:r>
    </w:p>
    <w:p w14:paraId="38319C5C">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法定代表人或授权委托人（签字或盖章）：         投标人（盖章）：</w:t>
      </w:r>
    </w:p>
    <w:p w14:paraId="19DD43A3">
      <w:pPr>
        <w:keepNext w:val="0"/>
        <w:keepLines w:val="0"/>
        <w:widowControl/>
        <w:suppressLineNumbers w:val="0"/>
        <w:snapToGrid w:val="0"/>
        <w:spacing w:before="312" w:beforeLines="100" w:beforeAutospacing="0" w:after="312" w:afterLines="100" w:afterAutospacing="0" w:line="360" w:lineRule="auto"/>
        <w:ind w:left="0" w:right="0"/>
        <w:jc w:val="center"/>
        <w:rPr>
          <w:color w:val="auto"/>
          <w:highlight w:val="none"/>
          <w:lang w:val="en-US"/>
        </w:rPr>
      </w:pPr>
      <w:r>
        <w:rPr>
          <w:rFonts w:hint="eastAsia" w:ascii="宋体" w:hAnsi="宋体" w:eastAsia="宋体" w:cs="宋体"/>
          <w:color w:val="auto"/>
          <w:kern w:val="0"/>
          <w:sz w:val="24"/>
          <w:szCs w:val="24"/>
          <w:highlight w:val="none"/>
          <w:u w:color="000000"/>
          <w:lang w:val="en-US" w:eastAsia="zh-CN" w:bidi="ar"/>
        </w:rPr>
        <w:t xml:space="preserve">                                      日  期：    年   月   日 </w:t>
      </w:r>
    </w:p>
    <w:p w14:paraId="2AEA4893">
      <w:pPr>
        <w:spacing w:line="360" w:lineRule="auto"/>
        <w:rPr>
          <w:rFonts w:hint="eastAsia" w:ascii="宋体" w:hAnsi="宋体" w:eastAsia="宋体" w:cs="宋体"/>
          <w:b/>
          <w:bCs w:val="0"/>
          <w:color w:val="auto"/>
          <w:kern w:val="0"/>
          <w:sz w:val="30"/>
          <w:szCs w:val="30"/>
          <w:highlight w:val="none"/>
          <w:lang w:val="en-US" w:eastAsia="zh-CN" w:bidi="ar"/>
        </w:rPr>
        <w:sectPr>
          <w:headerReference r:id="rId5" w:type="default"/>
          <w:footerReference r:id="rId6" w:type="default"/>
          <w:pgSz w:w="11906" w:h="16838"/>
          <w:pgMar w:top="1440" w:right="1800" w:bottom="1440" w:left="1800" w:header="851" w:footer="992" w:gutter="0"/>
          <w:pgNumType w:fmt="decimal"/>
          <w:cols w:space="425" w:num="1"/>
          <w:docGrid w:type="lines" w:linePitch="312" w:charSpace="0"/>
        </w:sectPr>
      </w:pPr>
    </w:p>
    <w:p w14:paraId="14CD1853">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color w:val="auto"/>
          <w:sz w:val="30"/>
          <w:szCs w:val="30"/>
          <w:highlight w:val="none"/>
          <w:lang w:val="en-US"/>
        </w:rPr>
      </w:pPr>
      <w:r>
        <w:rPr>
          <w:rFonts w:hint="eastAsia" w:ascii="宋体" w:hAnsi="宋体" w:eastAsia="宋体" w:cs="宋体"/>
          <w:b/>
          <w:bCs w:val="0"/>
          <w:color w:val="auto"/>
          <w:kern w:val="0"/>
          <w:sz w:val="30"/>
          <w:szCs w:val="30"/>
          <w:highlight w:val="none"/>
          <w:u w:color="000000"/>
          <w:lang w:val="en-US" w:eastAsia="zh-CN" w:bidi="ar"/>
        </w:rPr>
        <w:t>附件2</w:t>
      </w:r>
    </w:p>
    <w:p w14:paraId="2685B393">
      <w:pPr>
        <w:keepNext w:val="0"/>
        <w:keepLines w:val="0"/>
        <w:widowControl/>
        <w:suppressLineNumbers w:val="0"/>
        <w:spacing w:before="0" w:beforeAutospacing="0" w:after="0" w:afterAutospacing="0" w:line="360" w:lineRule="exact"/>
        <w:ind w:left="0" w:right="0" w:firstLine="531" w:firstLineChars="147"/>
        <w:jc w:val="center"/>
        <w:rPr>
          <w:rFonts w:hint="eastAsia" w:ascii="宋体" w:hAnsi="宋体" w:eastAsia="宋体" w:cs="宋体"/>
          <w:b/>
          <w:bCs w:val="0"/>
          <w:color w:val="auto"/>
          <w:sz w:val="36"/>
          <w:szCs w:val="36"/>
          <w:highlight w:val="none"/>
          <w:lang w:val="en-US"/>
        </w:rPr>
      </w:pPr>
      <w:r>
        <w:rPr>
          <w:rFonts w:hint="eastAsia" w:ascii="宋体" w:hAnsi="宋体" w:eastAsia="宋体" w:cs="宋体"/>
          <w:b/>
          <w:bCs w:val="0"/>
          <w:color w:val="auto"/>
          <w:kern w:val="0"/>
          <w:sz w:val="36"/>
          <w:szCs w:val="36"/>
          <w:highlight w:val="none"/>
          <w:u w:color="000000"/>
          <w:lang w:val="en-US" w:eastAsia="zh-CN" w:bidi="ar"/>
        </w:rPr>
        <w:t>投  标  函</w:t>
      </w:r>
    </w:p>
    <w:p w14:paraId="36B72D20">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 xml:space="preserve"> </w:t>
      </w:r>
    </w:p>
    <w:p w14:paraId="204128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jc w:val="both"/>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致：</w:t>
      </w:r>
      <w:r>
        <w:rPr>
          <w:rFonts w:hint="eastAsia" w:ascii="宋体" w:hAnsi="宋体" w:eastAsia="宋体" w:cs="宋体"/>
          <w:color w:val="auto"/>
          <w:kern w:val="0"/>
          <w:sz w:val="24"/>
          <w:szCs w:val="24"/>
          <w:highlight w:val="none"/>
          <w:u w:val="single" w:color="000000"/>
          <w:lang w:val="en-US" w:eastAsia="zh-CN" w:bidi="ar"/>
        </w:rPr>
        <w:t xml:space="preserve">       (采购人)       </w:t>
      </w:r>
      <w:r>
        <w:rPr>
          <w:rFonts w:hint="eastAsia" w:ascii="宋体" w:hAnsi="宋体" w:eastAsia="宋体" w:cs="宋体"/>
          <w:color w:val="auto"/>
          <w:kern w:val="0"/>
          <w:sz w:val="24"/>
          <w:szCs w:val="24"/>
          <w:highlight w:val="none"/>
          <w:u w:color="000000"/>
          <w:lang w:val="en-US" w:eastAsia="zh-CN" w:bidi="ar"/>
        </w:rPr>
        <w:t xml:space="preserve"> </w:t>
      </w:r>
    </w:p>
    <w:p w14:paraId="190B1A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1.我们决定参加贵单位组织的“</w:t>
      </w:r>
      <w:r>
        <w:rPr>
          <w:rFonts w:hint="eastAsia" w:ascii="宋体" w:hAnsi="宋体" w:eastAsia="宋体" w:cs="宋体"/>
          <w:color w:val="auto"/>
          <w:kern w:val="0"/>
          <w:sz w:val="24"/>
          <w:szCs w:val="24"/>
          <w:highlight w:val="none"/>
          <w:u w:val="single" w:color="000000"/>
          <w:lang w:val="en-US" w:eastAsia="zh-CN" w:bidi="ar"/>
        </w:rPr>
        <w:t xml:space="preserve"> （项目名称）    </w:t>
      </w:r>
      <w:r>
        <w:rPr>
          <w:rFonts w:hint="eastAsia" w:ascii="宋体" w:hAnsi="宋体" w:eastAsia="宋体" w:cs="宋体"/>
          <w:color w:val="auto"/>
          <w:kern w:val="0"/>
          <w:sz w:val="24"/>
          <w:szCs w:val="24"/>
          <w:highlight w:val="none"/>
          <w:u w:color="000000"/>
          <w:lang w:val="en-US" w:eastAsia="zh-CN" w:bidi="ar"/>
        </w:rPr>
        <w:t xml:space="preserve">”的招标。我方授权 </w:t>
      </w:r>
      <w:r>
        <w:rPr>
          <w:rFonts w:hint="eastAsia" w:ascii="宋体" w:hAnsi="宋体" w:eastAsia="宋体" w:cs="宋体"/>
          <w:color w:val="auto"/>
          <w:kern w:val="0"/>
          <w:sz w:val="24"/>
          <w:szCs w:val="24"/>
          <w:highlight w:val="none"/>
          <w:u w:val="single" w:color="000000"/>
          <w:lang w:val="en-US" w:eastAsia="zh-CN" w:bidi="ar"/>
        </w:rPr>
        <w:t xml:space="preserve">              </w:t>
      </w:r>
      <w:r>
        <w:rPr>
          <w:rFonts w:hint="eastAsia" w:ascii="宋体" w:hAnsi="宋体" w:eastAsia="宋体" w:cs="宋体"/>
          <w:color w:val="auto"/>
          <w:kern w:val="0"/>
          <w:sz w:val="24"/>
          <w:szCs w:val="24"/>
          <w:highlight w:val="none"/>
          <w:u w:color="000000"/>
          <w:lang w:val="en-US" w:eastAsia="zh-CN" w:bidi="ar"/>
        </w:rPr>
        <w:t>(姓名和职务)代表我方</w:t>
      </w:r>
      <w:r>
        <w:rPr>
          <w:rFonts w:hint="eastAsia" w:ascii="宋体" w:hAnsi="宋体" w:eastAsia="宋体" w:cs="宋体"/>
          <w:color w:val="auto"/>
          <w:kern w:val="0"/>
          <w:sz w:val="24"/>
          <w:szCs w:val="24"/>
          <w:highlight w:val="none"/>
          <w:u w:val="single" w:color="000000"/>
          <w:lang w:val="en-US" w:eastAsia="zh-CN" w:bidi="ar"/>
        </w:rPr>
        <w:t xml:space="preserve">               </w:t>
      </w:r>
      <w:r>
        <w:rPr>
          <w:rFonts w:hint="eastAsia" w:ascii="宋体" w:hAnsi="宋体" w:eastAsia="宋体" w:cs="宋体"/>
          <w:color w:val="auto"/>
          <w:kern w:val="0"/>
          <w:sz w:val="24"/>
          <w:szCs w:val="24"/>
          <w:highlight w:val="none"/>
          <w:u w:color="000000"/>
          <w:lang w:val="en-US" w:eastAsia="zh-CN" w:bidi="ar"/>
        </w:rPr>
        <w:t>（投标单位的名称）全权处理本项目投标的有关事宜。</w:t>
      </w:r>
    </w:p>
    <w:p w14:paraId="33568E22">
      <w:pPr>
        <w:spacing w:line="440" w:lineRule="exact"/>
        <w:ind w:firstLine="480" w:firstLineChars="200"/>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2.我方愿意按照招标文件规定的各项要求，向采购人提供本项目的服务，投标报价为人民币（大写）</w:t>
      </w:r>
      <w:r>
        <w:rPr>
          <w:rFonts w:hint="eastAsia" w:ascii="宋体" w:hAnsi="宋体" w:eastAsia="宋体" w:cs="宋体"/>
          <w:color w:val="auto"/>
          <w:kern w:val="0"/>
          <w:sz w:val="24"/>
          <w:szCs w:val="24"/>
          <w:highlight w:val="none"/>
          <w:u w:val="single" w:color="000000"/>
          <w:lang w:val="en-US" w:eastAsia="zh-CN" w:bidi="ar"/>
        </w:rPr>
        <w:t xml:space="preserve">                   （小写）         </w:t>
      </w:r>
      <w:r>
        <w:rPr>
          <w:rFonts w:hint="eastAsia" w:ascii="宋体"/>
          <w:color w:val="auto"/>
          <w:sz w:val="24"/>
          <w:highlight w:val="none"/>
          <w:u w:val="single"/>
        </w:rPr>
        <w:t>元</w:t>
      </w:r>
      <w:r>
        <w:rPr>
          <w:rFonts w:hint="eastAsia" w:ascii="宋体"/>
          <w:color w:val="auto"/>
          <w:sz w:val="24"/>
          <w:highlight w:val="none"/>
          <w:u w:val="single"/>
          <w:lang w:val="en-US" w:eastAsia="zh-CN"/>
        </w:rPr>
        <w:t xml:space="preserve"> </w:t>
      </w:r>
      <w:r>
        <w:rPr>
          <w:rFonts w:hint="eastAsia" w:ascii="宋体" w:hAnsi="宋体" w:eastAsia="宋体" w:cs="宋体"/>
          <w:color w:val="auto"/>
          <w:kern w:val="0"/>
          <w:sz w:val="24"/>
          <w:szCs w:val="24"/>
          <w:highlight w:val="none"/>
          <w:u w:color="000000"/>
          <w:lang w:val="en-US" w:eastAsia="zh-CN" w:bidi="ar"/>
        </w:rPr>
        <w:t>；</w:t>
      </w:r>
      <w:r>
        <w:rPr>
          <w:rFonts w:hint="eastAsia" w:ascii="宋体" w:hAnsi="宋体" w:eastAsia="宋体" w:cs="宋体"/>
          <w:b/>
          <w:bCs/>
          <w:color w:val="auto"/>
          <w:kern w:val="0"/>
          <w:sz w:val="24"/>
          <w:szCs w:val="24"/>
          <w:highlight w:val="none"/>
          <w:u w:val="none"/>
          <w:lang w:val="en-US" w:eastAsia="zh-CN"/>
        </w:rPr>
        <w:t>开具增值税</w:t>
      </w:r>
      <w:r>
        <w:rPr>
          <w:rFonts w:hint="eastAsia" w:ascii="宋体" w:hAnsi="宋体" w:eastAsia="宋体" w:cs="宋体"/>
          <w:b/>
          <w:bCs/>
          <w:color w:val="auto"/>
          <w:kern w:val="0"/>
          <w:sz w:val="24"/>
          <w:szCs w:val="24"/>
          <w:highlight w:val="none"/>
          <w:u w:val="single"/>
          <w:lang w:val="en-US" w:eastAsia="zh-CN"/>
        </w:rPr>
        <w:t>（此处由投标单位根据企业自身情况自行填写“专用”或者“普通”）</w:t>
      </w:r>
      <w:r>
        <w:rPr>
          <w:rFonts w:hint="eastAsia" w:ascii="宋体" w:hAnsi="宋体" w:eastAsia="宋体" w:cs="宋体"/>
          <w:b/>
          <w:bCs/>
          <w:color w:val="auto"/>
          <w:kern w:val="0"/>
          <w:sz w:val="24"/>
          <w:szCs w:val="24"/>
          <w:highlight w:val="none"/>
          <w:u w:val="none"/>
          <w:lang w:val="en-US" w:eastAsia="zh-CN"/>
        </w:rPr>
        <w:t>发票，增值税税率为</w:t>
      </w:r>
      <w:r>
        <w:rPr>
          <w:rFonts w:hint="eastAsia" w:ascii="宋体" w:hAnsi="宋体" w:eastAsia="宋体" w:cs="宋体"/>
          <w:b/>
          <w:bCs/>
          <w:color w:val="auto"/>
          <w:kern w:val="0"/>
          <w:sz w:val="24"/>
          <w:szCs w:val="24"/>
          <w:highlight w:val="none"/>
          <w:u w:val="single"/>
          <w:lang w:val="en-US" w:eastAsia="zh-CN"/>
        </w:rPr>
        <w:t xml:space="preserve">      </w:t>
      </w:r>
      <w:r>
        <w:rPr>
          <w:rFonts w:hint="eastAsia" w:ascii="宋体" w:hAnsi="宋体" w:eastAsia="宋体" w:cs="宋体"/>
          <w:b/>
          <w:bCs/>
          <w:color w:val="auto"/>
          <w:kern w:val="0"/>
          <w:sz w:val="24"/>
          <w:szCs w:val="24"/>
          <w:highlight w:val="none"/>
          <w:u w:val="none"/>
          <w:lang w:val="en-US" w:eastAsia="zh-CN"/>
        </w:rPr>
        <w:t>%。</w:t>
      </w:r>
      <w:r>
        <w:rPr>
          <w:rFonts w:hint="eastAsia" w:ascii="宋体" w:hAnsi="宋体" w:eastAsia="宋体" w:cs="宋体"/>
          <w:b/>
          <w:bCs/>
          <w:color w:val="auto"/>
          <w:sz w:val="24"/>
          <w:szCs w:val="24"/>
          <w:highlight w:val="none"/>
          <w:u w:val="none"/>
          <w:lang w:val="en-US" w:eastAsia="zh-CN"/>
        </w:rPr>
        <w:t>（</w:t>
      </w:r>
      <w:r>
        <w:rPr>
          <w:rFonts w:hint="eastAsia" w:ascii="宋体" w:hAnsi="宋体" w:eastAsia="宋体" w:cs="宋体"/>
          <w:b/>
          <w:bCs/>
          <w:color w:val="auto"/>
          <w:kern w:val="0"/>
          <w:sz w:val="24"/>
          <w:szCs w:val="24"/>
          <w:highlight w:val="none"/>
          <w:u w:val="none"/>
          <w:lang w:val="en-US" w:eastAsia="zh-CN"/>
        </w:rPr>
        <w:t>注：投标人须明确开具增值税发票的类型、税率，否则按无效标处理），</w:t>
      </w:r>
      <w:r>
        <w:rPr>
          <w:rFonts w:hint="eastAsia" w:ascii="宋体" w:hAnsi="宋体" w:eastAsia="宋体" w:cs="宋体"/>
          <w:color w:val="auto"/>
          <w:kern w:val="0"/>
          <w:sz w:val="24"/>
          <w:szCs w:val="24"/>
          <w:highlight w:val="none"/>
          <w:u w:color="000000"/>
          <w:lang w:val="en-US" w:eastAsia="zh-CN" w:bidi="ar"/>
        </w:rPr>
        <w:t>服务期：</w:t>
      </w:r>
      <w:r>
        <w:rPr>
          <w:rFonts w:hint="eastAsia" w:ascii="宋体" w:hAnsi="宋体" w:eastAsia="宋体" w:cs="宋体"/>
          <w:color w:val="auto"/>
          <w:kern w:val="0"/>
          <w:sz w:val="24"/>
          <w:szCs w:val="24"/>
          <w:highlight w:val="none"/>
          <w:u w:val="single" w:color="000000"/>
          <w:lang w:val="en-US" w:eastAsia="zh-CN" w:bidi="ar"/>
        </w:rPr>
        <w:t xml:space="preserve"> </w:t>
      </w:r>
      <w:r>
        <w:rPr>
          <w:rFonts w:hint="eastAsia" w:ascii="宋体"/>
          <w:color w:val="auto"/>
          <w:sz w:val="24"/>
          <w:highlight w:val="none"/>
          <w:u w:val="single"/>
          <w:lang w:val="en-US" w:eastAsia="zh-CN"/>
        </w:rPr>
        <w:t xml:space="preserve">                          </w:t>
      </w:r>
      <w:r>
        <w:rPr>
          <w:rFonts w:hint="eastAsia" w:ascii="宋体" w:hAnsi="宋体" w:eastAsia="宋体" w:cs="宋体"/>
          <w:color w:val="auto"/>
          <w:kern w:val="0"/>
          <w:sz w:val="24"/>
          <w:szCs w:val="24"/>
          <w:highlight w:val="none"/>
          <w:u w:color="000000"/>
          <w:lang w:val="en-US" w:eastAsia="zh-CN" w:bidi="ar"/>
        </w:rPr>
        <w:t>。</w:t>
      </w:r>
    </w:p>
    <w:p w14:paraId="04C822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3.一旦我方成为合同签字人，我方将严格履行合同规定的责任和义务。</w:t>
      </w:r>
    </w:p>
    <w:p w14:paraId="62A268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jc w:val="both"/>
        <w:textAlignment w:val="auto"/>
        <w:outlineLvl w:val="1"/>
        <w:rPr>
          <w:rFonts w:hint="default" w:ascii="宋体" w:hAnsi="宋体" w:eastAsia="宋体" w:cs="宋体"/>
          <w:color w:val="auto"/>
          <w:kern w:val="0"/>
          <w:sz w:val="24"/>
          <w:szCs w:val="24"/>
          <w:highlight w:val="none"/>
          <w:u w:color="000000"/>
          <w:lang w:val="en-US" w:eastAsia="zh-CN" w:bidi="ar"/>
        </w:rPr>
      </w:pPr>
      <w:r>
        <w:rPr>
          <w:rFonts w:hint="eastAsia" w:ascii="宋体" w:hAnsi="宋体" w:eastAsia="宋体" w:cs="宋体"/>
          <w:color w:val="auto"/>
          <w:kern w:val="0"/>
          <w:sz w:val="24"/>
          <w:szCs w:val="24"/>
          <w:highlight w:val="none"/>
          <w:u w:color="000000"/>
          <w:lang w:val="en-US" w:eastAsia="zh-CN" w:bidi="ar"/>
        </w:rPr>
        <w:t>4.投标有效期：为</w:t>
      </w:r>
      <w:r>
        <w:rPr>
          <w:rFonts w:hint="eastAsia" w:ascii="宋体" w:hAnsi="宋体" w:eastAsia="宋体" w:cs="宋体"/>
          <w:color w:val="auto"/>
          <w:kern w:val="0"/>
          <w:sz w:val="24"/>
          <w:szCs w:val="24"/>
          <w:highlight w:val="none"/>
          <w:u w:val="single" w:color="auto"/>
          <w:lang w:val="en-US" w:eastAsia="zh-CN" w:bidi="ar"/>
        </w:rPr>
        <w:t xml:space="preserve"> 90 </w:t>
      </w:r>
      <w:r>
        <w:rPr>
          <w:rFonts w:hint="eastAsia" w:ascii="宋体" w:hAnsi="宋体" w:eastAsia="宋体" w:cs="宋体"/>
          <w:color w:val="auto"/>
          <w:kern w:val="0"/>
          <w:sz w:val="24"/>
          <w:szCs w:val="24"/>
          <w:highlight w:val="none"/>
          <w:u w:color="000000"/>
          <w:lang w:val="en-US" w:eastAsia="zh-CN" w:bidi="ar"/>
        </w:rPr>
        <w:t>日历天（从投标截止之日算起）。</w:t>
      </w:r>
    </w:p>
    <w:p w14:paraId="7BFD8A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5.我方愿意提供可能另外要求的、与投标有关的文件资料，并保证我方已提供和将要提供的文件是真实的、准确的。</w:t>
      </w:r>
    </w:p>
    <w:p w14:paraId="0D932B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6.我单位提供如下通讯地址</w:t>
      </w:r>
      <w:r>
        <w:rPr>
          <w:rFonts w:hint="eastAsia" w:ascii="宋体" w:hAnsi="宋体" w:eastAsia="宋体" w:cs="宋体"/>
          <w:color w:val="auto"/>
          <w:kern w:val="0"/>
          <w:sz w:val="24"/>
          <w:szCs w:val="24"/>
          <w:highlight w:val="none"/>
          <w:u w:val="single" w:color="000000"/>
          <w:lang w:val="en-US" w:eastAsia="zh-CN" w:bidi="ar"/>
        </w:rPr>
        <w:t xml:space="preserve">：                </w:t>
      </w:r>
      <w:r>
        <w:rPr>
          <w:rFonts w:hint="eastAsia" w:ascii="宋体" w:hAnsi="宋体" w:eastAsia="宋体" w:cs="宋体"/>
          <w:color w:val="auto"/>
          <w:kern w:val="0"/>
          <w:sz w:val="24"/>
          <w:szCs w:val="24"/>
          <w:highlight w:val="none"/>
          <w:u w:color="000000"/>
          <w:lang w:val="en-US" w:eastAsia="zh-CN" w:bidi="ar"/>
        </w:rPr>
        <w:t>，电子邮箱（地址）：</w:t>
      </w:r>
      <w:r>
        <w:rPr>
          <w:rFonts w:hint="eastAsia" w:ascii="宋体" w:hAnsi="宋体" w:eastAsia="宋体" w:cs="宋体"/>
          <w:color w:val="auto"/>
          <w:kern w:val="0"/>
          <w:sz w:val="24"/>
          <w:szCs w:val="24"/>
          <w:highlight w:val="none"/>
          <w:u w:val="single" w:color="000000"/>
          <w:lang w:val="en-US" w:eastAsia="zh-CN" w:bidi="ar"/>
        </w:rPr>
        <w:t xml:space="preserve">                </w:t>
      </w:r>
      <w:r>
        <w:rPr>
          <w:rFonts w:hint="eastAsia" w:ascii="宋体" w:hAnsi="宋体" w:eastAsia="宋体" w:cs="宋体"/>
          <w:color w:val="auto"/>
          <w:kern w:val="0"/>
          <w:sz w:val="24"/>
          <w:szCs w:val="24"/>
          <w:highlight w:val="none"/>
          <w:u w:color="000000"/>
          <w:lang w:val="en-US" w:eastAsia="zh-CN" w:bidi="ar"/>
        </w:rPr>
        <w:t>，确认本项目相关法律文书均通过提供的以上地址送达，相关文书只要发送至以上电子邮箱（地址）即视为送达，投标人愿意承担一切法律后果。</w:t>
      </w:r>
    </w:p>
    <w:p w14:paraId="6828A1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jc w:val="both"/>
        <w:textAlignment w:val="auto"/>
        <w:rPr>
          <w:rFonts w:hint="eastAsia" w:ascii="宋体" w:hAnsi="宋体" w:eastAsia="宋体" w:cs="宋体"/>
          <w:color w:val="auto"/>
          <w:sz w:val="24"/>
          <w:szCs w:val="24"/>
          <w:highlight w:val="none"/>
          <w:lang w:val="en-US"/>
        </w:rPr>
      </w:pPr>
      <w:r>
        <w:rPr>
          <w:rFonts w:hint="default" w:ascii="Times New Roman" w:hAnsi="Times New Roman" w:eastAsia="宋体" w:cs="Times New Roman"/>
          <w:color w:val="auto"/>
          <w:kern w:val="0"/>
          <w:sz w:val="24"/>
          <w:szCs w:val="24"/>
          <w:highlight w:val="none"/>
          <w:u w:color="000000"/>
          <w:lang w:val="en-US" w:eastAsia="zh-CN" w:bidi="ar"/>
        </w:rPr>
        <w:t xml:space="preserve"> </w:t>
      </w:r>
    </w:p>
    <w:p w14:paraId="484D78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jc w:val="both"/>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投标单位名称</w:t>
      </w:r>
      <w:r>
        <w:rPr>
          <w:rFonts w:hint="eastAsia" w:ascii="宋体" w:hAnsi="宋体" w:eastAsia="宋体" w:cs="宋体"/>
          <w:color w:val="auto"/>
          <w:kern w:val="0"/>
          <w:sz w:val="24"/>
          <w:szCs w:val="24"/>
          <w:highlight w:val="none"/>
          <w:u w:val="single" w:color="000000"/>
          <w:lang w:val="en-US" w:eastAsia="zh-CN" w:bidi="ar"/>
        </w:rPr>
        <w:t xml:space="preserve">：                                </w:t>
      </w:r>
      <w:r>
        <w:rPr>
          <w:rFonts w:hint="eastAsia" w:ascii="宋体" w:hAnsi="宋体" w:eastAsia="宋体" w:cs="宋体"/>
          <w:color w:val="auto"/>
          <w:kern w:val="0"/>
          <w:sz w:val="24"/>
          <w:szCs w:val="24"/>
          <w:highlight w:val="none"/>
          <w:u w:color="000000"/>
          <w:lang w:val="en-US" w:eastAsia="zh-CN" w:bidi="ar"/>
        </w:rPr>
        <w:t>（盖章）</w:t>
      </w:r>
    </w:p>
    <w:p w14:paraId="4FE76A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jc w:val="both"/>
        <w:textAlignment w:val="auto"/>
        <w:rPr>
          <w:rFonts w:hint="eastAsia" w:ascii="宋体" w:hAnsi="宋体" w:eastAsia="宋体" w:cs="宋体"/>
          <w:color w:val="auto"/>
          <w:sz w:val="24"/>
          <w:szCs w:val="24"/>
          <w:highlight w:val="none"/>
          <w:u w:val="single"/>
          <w:lang w:val="en-US"/>
        </w:rPr>
      </w:pPr>
      <w:r>
        <w:rPr>
          <w:rFonts w:hint="eastAsia" w:ascii="宋体" w:hAnsi="宋体" w:eastAsia="宋体" w:cs="宋体"/>
          <w:color w:val="auto"/>
          <w:kern w:val="0"/>
          <w:sz w:val="24"/>
          <w:szCs w:val="24"/>
          <w:highlight w:val="none"/>
          <w:u w:color="000000"/>
          <w:lang w:val="en-US" w:eastAsia="zh-CN" w:bidi="ar"/>
        </w:rPr>
        <w:t>投标人法定代表人或授权委托人（签字或盖章）：</w:t>
      </w:r>
      <w:r>
        <w:rPr>
          <w:rFonts w:hint="eastAsia" w:ascii="宋体" w:hAnsi="宋体" w:eastAsia="宋体" w:cs="宋体"/>
          <w:color w:val="auto"/>
          <w:kern w:val="0"/>
          <w:sz w:val="24"/>
          <w:szCs w:val="24"/>
          <w:highlight w:val="none"/>
          <w:u w:val="single" w:color="000000"/>
          <w:lang w:val="en-US" w:eastAsia="zh-CN" w:bidi="ar"/>
        </w:rPr>
        <w:t xml:space="preserve">                  </w:t>
      </w:r>
    </w:p>
    <w:p w14:paraId="31AA31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2520" w:firstLineChars="1050"/>
        <w:jc w:val="both"/>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日  期：</w:t>
      </w:r>
      <w:r>
        <w:rPr>
          <w:rFonts w:hint="eastAsia" w:ascii="宋体" w:hAnsi="宋体" w:eastAsia="宋体" w:cs="宋体"/>
          <w:color w:val="auto"/>
          <w:kern w:val="0"/>
          <w:sz w:val="24"/>
          <w:szCs w:val="24"/>
          <w:highlight w:val="none"/>
          <w:u w:val="single" w:color="000000"/>
          <w:lang w:val="en-US" w:eastAsia="zh-CN" w:bidi="ar"/>
        </w:rPr>
        <w:t xml:space="preserve">                   </w:t>
      </w:r>
    </w:p>
    <w:p w14:paraId="4A18F9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2520" w:firstLineChars="1050"/>
        <w:jc w:val="both"/>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通讯地址：</w:t>
      </w:r>
      <w:r>
        <w:rPr>
          <w:rFonts w:hint="eastAsia" w:ascii="宋体" w:hAnsi="宋体" w:eastAsia="宋体" w:cs="宋体"/>
          <w:color w:val="auto"/>
          <w:kern w:val="0"/>
          <w:sz w:val="24"/>
          <w:szCs w:val="24"/>
          <w:highlight w:val="none"/>
          <w:u w:val="single" w:color="000000"/>
          <w:lang w:val="en-US" w:eastAsia="zh-CN" w:bidi="ar"/>
        </w:rPr>
        <w:t xml:space="preserve">                  </w:t>
      </w:r>
      <w:r>
        <w:rPr>
          <w:rFonts w:hint="eastAsia" w:ascii="宋体" w:hAnsi="宋体" w:eastAsia="宋体" w:cs="宋体"/>
          <w:color w:val="auto"/>
          <w:kern w:val="0"/>
          <w:sz w:val="24"/>
          <w:szCs w:val="24"/>
          <w:highlight w:val="none"/>
          <w:u w:color="000000"/>
          <w:lang w:val="en-US" w:eastAsia="zh-CN" w:bidi="ar"/>
        </w:rPr>
        <w:t xml:space="preserve">                </w:t>
      </w:r>
    </w:p>
    <w:p w14:paraId="4B8145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2520" w:firstLineChars="1050"/>
        <w:jc w:val="both"/>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联系电话：</w:t>
      </w:r>
      <w:r>
        <w:rPr>
          <w:rFonts w:hint="eastAsia" w:ascii="宋体" w:hAnsi="宋体" w:eastAsia="宋体" w:cs="宋体"/>
          <w:color w:val="auto"/>
          <w:kern w:val="0"/>
          <w:sz w:val="24"/>
          <w:szCs w:val="24"/>
          <w:highlight w:val="none"/>
          <w:u w:val="single" w:color="000000"/>
          <w:lang w:val="en-US" w:eastAsia="zh-CN" w:bidi="ar"/>
        </w:rPr>
        <w:t xml:space="preserve">                   </w:t>
      </w:r>
    </w:p>
    <w:p w14:paraId="112353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178" w:rightChars="-85" w:firstLine="2520" w:firstLineChars="1050"/>
        <w:jc w:val="both"/>
        <w:textAlignment w:val="auto"/>
        <w:rPr>
          <w:rFonts w:hint="eastAsia" w:ascii="宋体" w:hAnsi="宋体" w:eastAsia="宋体" w:cs="宋体"/>
          <w:color w:val="auto"/>
          <w:sz w:val="24"/>
          <w:szCs w:val="24"/>
          <w:highlight w:val="none"/>
          <w:u w:val="single"/>
          <w:lang w:val="en-US"/>
        </w:rPr>
      </w:pPr>
      <w:r>
        <w:rPr>
          <w:rFonts w:hint="eastAsia" w:ascii="宋体" w:hAnsi="宋体" w:eastAsia="宋体" w:cs="宋体"/>
          <w:color w:val="auto"/>
          <w:kern w:val="0"/>
          <w:sz w:val="24"/>
          <w:szCs w:val="24"/>
          <w:highlight w:val="none"/>
          <w:u w:color="000000"/>
          <w:lang w:val="en-US" w:eastAsia="zh-CN" w:bidi="ar"/>
        </w:rPr>
        <w:t>传   真：</w:t>
      </w:r>
      <w:r>
        <w:rPr>
          <w:rFonts w:hint="eastAsia" w:ascii="宋体" w:hAnsi="宋体" w:eastAsia="宋体" w:cs="宋体"/>
          <w:color w:val="auto"/>
          <w:kern w:val="0"/>
          <w:sz w:val="24"/>
          <w:szCs w:val="24"/>
          <w:highlight w:val="none"/>
          <w:u w:val="single" w:color="000000"/>
          <w:lang w:val="en-US" w:eastAsia="zh-CN" w:bidi="ar"/>
        </w:rPr>
        <w:t xml:space="preserve">                   </w:t>
      </w:r>
    </w:p>
    <w:p w14:paraId="27A570F5">
      <w:pPr>
        <w:pStyle w:val="25"/>
        <w:widowControl/>
        <w:spacing w:before="0" w:beforeAutospacing="0" w:after="0" w:afterAutospacing="0" w:line="375" w:lineRule="atLeast"/>
        <w:ind w:left="0" w:right="0"/>
        <w:jc w:val="left"/>
        <w:outlineLvl w:val="0"/>
        <w:rPr>
          <w:rFonts w:hint="eastAsia"/>
          <w:b/>
          <w:color w:val="auto"/>
          <w:sz w:val="30"/>
          <w:szCs w:val="30"/>
          <w:highlight w:val="none"/>
          <w:lang w:val="en-US" w:eastAsia="zh-CN"/>
        </w:rPr>
      </w:pPr>
    </w:p>
    <w:p w14:paraId="4DC88568">
      <w:pPr>
        <w:pStyle w:val="48"/>
        <w:rPr>
          <w:rFonts w:hint="eastAsia"/>
          <w:color w:val="auto"/>
          <w:highlight w:val="none"/>
          <w:lang w:val="en-US" w:eastAsia="zh-CN"/>
        </w:rPr>
      </w:pPr>
    </w:p>
    <w:p w14:paraId="3C0EE470">
      <w:pPr>
        <w:pStyle w:val="25"/>
        <w:widowControl/>
        <w:spacing w:before="0" w:beforeAutospacing="0" w:after="0" w:afterAutospacing="0" w:line="375" w:lineRule="atLeast"/>
        <w:ind w:left="0" w:right="0"/>
        <w:jc w:val="center"/>
        <w:outlineLvl w:val="0"/>
        <w:rPr>
          <w:rFonts w:hint="eastAsia" w:asciiTheme="majorEastAsia" w:hAnsiTheme="majorEastAsia" w:eastAsiaTheme="majorEastAsia" w:cstheme="majorEastAsia"/>
          <w:b/>
          <w:bCs w:val="0"/>
          <w:color w:val="auto"/>
          <w:sz w:val="32"/>
          <w:szCs w:val="32"/>
          <w:highlight w:val="none"/>
          <w:lang w:eastAsia="zh-CN"/>
        </w:rPr>
      </w:pPr>
    </w:p>
    <w:p w14:paraId="3509600A">
      <w:pPr>
        <w:pStyle w:val="25"/>
        <w:widowControl/>
        <w:spacing w:before="0" w:beforeAutospacing="0" w:after="0" w:afterAutospacing="0" w:line="375" w:lineRule="atLeast"/>
        <w:ind w:left="0" w:right="0"/>
        <w:jc w:val="center"/>
        <w:outlineLvl w:val="0"/>
        <w:rPr>
          <w:rFonts w:hint="eastAsia" w:asciiTheme="majorEastAsia" w:hAnsiTheme="majorEastAsia" w:eastAsiaTheme="majorEastAsia" w:cstheme="majorEastAsia"/>
          <w:b/>
          <w:bCs w:val="0"/>
          <w:color w:val="auto"/>
          <w:sz w:val="32"/>
          <w:szCs w:val="32"/>
          <w:highlight w:val="none"/>
          <w:lang w:val="en-US"/>
        </w:rPr>
      </w:pPr>
      <w:bookmarkStart w:id="88" w:name="_Toc20153"/>
      <w:r>
        <w:rPr>
          <w:rFonts w:hint="eastAsia" w:asciiTheme="majorEastAsia" w:hAnsiTheme="majorEastAsia" w:eastAsiaTheme="majorEastAsia" w:cstheme="majorEastAsia"/>
          <w:b/>
          <w:bCs w:val="0"/>
          <w:color w:val="auto"/>
          <w:sz w:val="32"/>
          <w:szCs w:val="32"/>
          <w:highlight w:val="none"/>
          <w:lang w:eastAsia="zh-CN"/>
        </w:rPr>
        <w:t>第</w:t>
      </w:r>
      <w:r>
        <w:rPr>
          <w:rFonts w:hint="eastAsia" w:asciiTheme="majorEastAsia" w:hAnsiTheme="majorEastAsia" w:eastAsiaTheme="majorEastAsia" w:cstheme="majorEastAsia"/>
          <w:b/>
          <w:bCs w:val="0"/>
          <w:color w:val="auto"/>
          <w:sz w:val="32"/>
          <w:szCs w:val="32"/>
          <w:highlight w:val="none"/>
          <w:lang w:val="en-US" w:eastAsia="zh-CN"/>
        </w:rPr>
        <w:t>七</w:t>
      </w:r>
      <w:r>
        <w:rPr>
          <w:rFonts w:hint="eastAsia" w:asciiTheme="majorEastAsia" w:hAnsiTheme="majorEastAsia" w:eastAsiaTheme="majorEastAsia" w:cstheme="majorEastAsia"/>
          <w:b/>
          <w:bCs w:val="0"/>
          <w:color w:val="auto"/>
          <w:sz w:val="32"/>
          <w:szCs w:val="32"/>
          <w:highlight w:val="none"/>
          <w:lang w:eastAsia="zh-CN"/>
        </w:rPr>
        <w:t>章</w:t>
      </w:r>
      <w:r>
        <w:rPr>
          <w:rFonts w:hint="eastAsia" w:asciiTheme="majorEastAsia" w:hAnsiTheme="majorEastAsia" w:eastAsiaTheme="majorEastAsia" w:cstheme="majorEastAsia"/>
          <w:b/>
          <w:bCs w:val="0"/>
          <w:color w:val="auto"/>
          <w:sz w:val="32"/>
          <w:szCs w:val="32"/>
          <w:highlight w:val="none"/>
          <w:lang w:val="en-US"/>
        </w:rPr>
        <w:t xml:space="preserve">   </w:t>
      </w:r>
      <w:r>
        <w:rPr>
          <w:rFonts w:hint="eastAsia" w:asciiTheme="majorEastAsia" w:hAnsiTheme="majorEastAsia" w:eastAsiaTheme="majorEastAsia" w:cstheme="majorEastAsia"/>
          <w:b/>
          <w:bCs w:val="0"/>
          <w:color w:val="auto"/>
          <w:sz w:val="32"/>
          <w:szCs w:val="32"/>
          <w:highlight w:val="none"/>
          <w:lang w:eastAsia="zh-CN"/>
        </w:rPr>
        <w:t>采购人、招标代理机构对本招标文件的确认</w:t>
      </w:r>
      <w:bookmarkEnd w:id="88"/>
    </w:p>
    <w:tbl>
      <w:tblPr>
        <w:tblStyle w:val="29"/>
        <w:tblW w:w="9000" w:type="dxa"/>
        <w:tblInd w:w="-24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000"/>
      </w:tblGrid>
      <w:tr w14:paraId="197D37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1" w:hRule="atLeast"/>
        </w:trPr>
        <w:tc>
          <w:tcPr>
            <w:tcW w:w="9000" w:type="dxa"/>
            <w:tcBorders>
              <w:top w:val="single" w:color="auto" w:sz="4" w:space="0"/>
              <w:left w:val="single" w:color="auto" w:sz="4" w:space="0"/>
              <w:bottom w:val="single" w:color="auto" w:sz="4" w:space="0"/>
              <w:right w:val="single" w:color="auto" w:sz="4" w:space="0"/>
            </w:tcBorders>
            <w:shd w:val="clear" w:color="auto" w:fill="auto"/>
            <w:vAlign w:val="top"/>
          </w:tcPr>
          <w:p w14:paraId="4180CC88">
            <w:pPr>
              <w:keepNext w:val="0"/>
              <w:keepLines w:val="0"/>
              <w:widowControl/>
              <w:suppressLineNumbers w:val="0"/>
              <w:spacing w:before="0" w:beforeAutospacing="0" w:after="0" w:afterAutospacing="0" w:line="440" w:lineRule="exact"/>
              <w:ind w:left="0" w:right="0" w:firstLine="560" w:firstLineChars="200"/>
              <w:jc w:val="both"/>
              <w:rPr>
                <w:rFonts w:hint="eastAsia" w:asciiTheme="majorEastAsia" w:hAnsiTheme="majorEastAsia" w:eastAsiaTheme="majorEastAsia" w:cstheme="majorEastAsia"/>
                <w:color w:val="auto"/>
                <w:kern w:val="2"/>
                <w:sz w:val="28"/>
                <w:szCs w:val="28"/>
                <w:highlight w:val="none"/>
                <w:lang w:val="en-US"/>
              </w:rPr>
            </w:pPr>
          </w:p>
          <w:p w14:paraId="3087BB85">
            <w:pPr>
              <w:keepNext w:val="0"/>
              <w:keepLines w:val="0"/>
              <w:widowControl/>
              <w:suppressLineNumbers w:val="0"/>
              <w:spacing w:before="0" w:beforeAutospacing="0" w:after="0" w:afterAutospacing="0" w:line="600" w:lineRule="exact"/>
              <w:ind w:left="0" w:right="0" w:firstLine="560" w:firstLineChars="200"/>
              <w:jc w:val="both"/>
              <w:rPr>
                <w:rFonts w:hint="eastAsia" w:asciiTheme="majorEastAsia" w:hAnsiTheme="majorEastAsia" w:eastAsiaTheme="majorEastAsia" w:cstheme="majorEastAsia"/>
                <w:color w:val="auto"/>
                <w:kern w:val="2"/>
                <w:sz w:val="28"/>
                <w:szCs w:val="28"/>
                <w:highlight w:val="none"/>
                <w:lang w:val="en-US"/>
              </w:rPr>
            </w:pPr>
            <w:r>
              <w:rPr>
                <w:rFonts w:hint="eastAsia" w:asciiTheme="majorEastAsia" w:hAnsiTheme="majorEastAsia" w:eastAsiaTheme="majorEastAsia" w:cstheme="majorEastAsia"/>
                <w:color w:val="auto"/>
                <w:kern w:val="2"/>
                <w:sz w:val="28"/>
                <w:szCs w:val="28"/>
                <w:highlight w:val="none"/>
                <w:u w:color="000000"/>
                <w:lang w:val="en-US" w:eastAsia="zh-CN" w:bidi="ar"/>
              </w:rPr>
              <w:t>我单位对</w:t>
            </w:r>
            <w:r>
              <w:rPr>
                <w:rFonts w:hint="eastAsia" w:asciiTheme="majorEastAsia" w:hAnsiTheme="majorEastAsia" w:eastAsiaTheme="majorEastAsia" w:cstheme="majorEastAsia"/>
                <w:color w:val="auto"/>
                <w:kern w:val="2"/>
                <w:sz w:val="28"/>
                <w:szCs w:val="28"/>
                <w:highlight w:val="none"/>
                <w:u w:val="single" w:color="auto"/>
                <w:lang w:val="en-US" w:eastAsia="zh-CN" w:bidi="ar"/>
              </w:rPr>
              <w:t xml:space="preserve"> </w:t>
            </w:r>
            <w:r>
              <w:rPr>
                <w:rFonts w:hint="eastAsia" w:asciiTheme="majorEastAsia" w:hAnsiTheme="majorEastAsia" w:eastAsiaTheme="majorEastAsia" w:cstheme="majorEastAsia"/>
                <w:color w:val="auto"/>
                <w:kern w:val="2"/>
                <w:sz w:val="28"/>
                <w:szCs w:val="28"/>
                <w:highlight w:val="none"/>
                <w:u w:val="single" w:color="000000"/>
                <w:lang w:val="en-US" w:eastAsia="zh-CN" w:bidi="ar"/>
              </w:rPr>
              <w:t xml:space="preserve">滁州市城泊车辆服务有限公司云服务采购项目 </w:t>
            </w:r>
            <w:r>
              <w:rPr>
                <w:rFonts w:hint="eastAsia" w:asciiTheme="majorEastAsia" w:hAnsiTheme="majorEastAsia" w:eastAsiaTheme="majorEastAsia" w:cstheme="majorEastAsia"/>
                <w:color w:val="auto"/>
                <w:kern w:val="2"/>
                <w:sz w:val="28"/>
                <w:szCs w:val="28"/>
                <w:highlight w:val="none"/>
                <w:u w:color="000000"/>
                <w:lang w:val="en-US" w:eastAsia="zh-CN" w:bidi="ar"/>
              </w:rPr>
              <w:t>招标文件进行确认。</w:t>
            </w:r>
          </w:p>
          <w:p w14:paraId="0190B0D3">
            <w:pPr>
              <w:keepNext w:val="0"/>
              <w:keepLines w:val="0"/>
              <w:widowControl/>
              <w:suppressLineNumbers w:val="0"/>
              <w:spacing w:before="0" w:beforeAutospacing="0" w:after="0" w:afterAutospacing="0" w:line="720" w:lineRule="exact"/>
              <w:ind w:left="0" w:right="0" w:firstLine="560" w:firstLineChars="200"/>
              <w:jc w:val="both"/>
              <w:rPr>
                <w:rFonts w:hint="eastAsia" w:asciiTheme="majorEastAsia" w:hAnsiTheme="majorEastAsia" w:eastAsiaTheme="majorEastAsia" w:cstheme="majorEastAsia"/>
                <w:color w:val="auto"/>
                <w:kern w:val="2"/>
                <w:sz w:val="28"/>
                <w:szCs w:val="28"/>
                <w:highlight w:val="none"/>
                <w:lang w:val="en-US"/>
              </w:rPr>
            </w:pPr>
            <w:r>
              <w:rPr>
                <w:rFonts w:hint="eastAsia" w:asciiTheme="majorEastAsia" w:hAnsiTheme="majorEastAsia" w:eastAsiaTheme="majorEastAsia" w:cstheme="majorEastAsia"/>
                <w:color w:val="auto"/>
                <w:kern w:val="2"/>
                <w:sz w:val="28"/>
                <w:szCs w:val="28"/>
                <w:highlight w:val="none"/>
                <w:u w:color="000000"/>
                <w:lang w:val="en-US" w:eastAsia="zh-CN" w:bidi="ar"/>
              </w:rPr>
              <w:t xml:space="preserve">采购人： 滁州市城泊车辆服务有限公司 </w:t>
            </w:r>
          </w:p>
          <w:p w14:paraId="526270B1">
            <w:pPr>
              <w:keepNext w:val="0"/>
              <w:keepLines w:val="0"/>
              <w:widowControl/>
              <w:suppressLineNumbers w:val="0"/>
              <w:spacing w:before="0" w:beforeAutospacing="0" w:after="0" w:afterAutospacing="0" w:line="720" w:lineRule="exact"/>
              <w:ind w:left="0" w:right="0" w:firstLine="560" w:firstLineChars="200"/>
              <w:jc w:val="both"/>
              <w:rPr>
                <w:rFonts w:hint="eastAsia" w:asciiTheme="majorEastAsia" w:hAnsiTheme="majorEastAsia" w:eastAsiaTheme="majorEastAsia" w:cstheme="majorEastAsia"/>
                <w:color w:val="auto"/>
                <w:kern w:val="2"/>
                <w:sz w:val="28"/>
                <w:szCs w:val="28"/>
                <w:highlight w:val="none"/>
                <w:u w:color="000000"/>
                <w:lang w:val="en-US" w:eastAsia="zh-CN" w:bidi="ar"/>
              </w:rPr>
            </w:pPr>
            <w:r>
              <w:rPr>
                <w:rFonts w:hint="eastAsia" w:asciiTheme="majorEastAsia" w:hAnsiTheme="majorEastAsia" w:eastAsiaTheme="majorEastAsia" w:cstheme="majorEastAsia"/>
                <w:color w:val="auto"/>
                <w:kern w:val="2"/>
                <w:sz w:val="28"/>
                <w:szCs w:val="28"/>
                <w:highlight w:val="none"/>
                <w:u w:color="000000"/>
                <w:lang w:val="en-US" w:eastAsia="zh-CN" w:bidi="ar"/>
              </w:rPr>
              <w:t xml:space="preserve">联系人：李文韬   </w:t>
            </w:r>
          </w:p>
          <w:p w14:paraId="0E82003F">
            <w:pPr>
              <w:keepNext w:val="0"/>
              <w:keepLines w:val="0"/>
              <w:widowControl/>
              <w:suppressLineNumbers w:val="0"/>
              <w:spacing w:before="0" w:beforeAutospacing="0" w:after="0" w:afterAutospacing="0" w:line="720" w:lineRule="exact"/>
              <w:ind w:left="0" w:right="0" w:firstLine="560" w:firstLineChars="200"/>
              <w:jc w:val="both"/>
              <w:rPr>
                <w:rFonts w:hint="eastAsia" w:asciiTheme="majorEastAsia" w:hAnsiTheme="majorEastAsia" w:eastAsiaTheme="majorEastAsia" w:cstheme="majorEastAsia"/>
                <w:color w:val="auto"/>
                <w:kern w:val="2"/>
                <w:sz w:val="28"/>
                <w:szCs w:val="28"/>
                <w:highlight w:val="none"/>
                <w:lang w:val="en-US"/>
              </w:rPr>
            </w:pPr>
            <w:r>
              <w:rPr>
                <w:rFonts w:hint="eastAsia" w:asciiTheme="majorEastAsia" w:hAnsiTheme="majorEastAsia" w:eastAsiaTheme="majorEastAsia" w:cstheme="majorEastAsia"/>
                <w:color w:val="auto"/>
                <w:kern w:val="2"/>
                <w:sz w:val="28"/>
                <w:szCs w:val="28"/>
                <w:highlight w:val="none"/>
                <w:u w:color="000000"/>
                <w:lang w:val="en-US" w:eastAsia="zh-CN" w:bidi="ar"/>
              </w:rPr>
              <w:t xml:space="preserve">联系电话：0550-3567705  </w:t>
            </w:r>
          </w:p>
          <w:p w14:paraId="0973BE84">
            <w:pPr>
              <w:keepNext w:val="0"/>
              <w:keepLines w:val="0"/>
              <w:widowControl/>
              <w:suppressLineNumbers w:val="0"/>
              <w:spacing w:before="0" w:beforeAutospacing="0" w:after="0" w:afterAutospacing="0" w:line="440" w:lineRule="exact"/>
              <w:ind w:left="0" w:right="0" w:firstLine="560" w:firstLineChars="200"/>
              <w:jc w:val="both"/>
              <w:rPr>
                <w:rFonts w:hint="eastAsia" w:asciiTheme="majorEastAsia" w:hAnsiTheme="majorEastAsia" w:eastAsiaTheme="majorEastAsia" w:cstheme="majorEastAsia"/>
                <w:color w:val="auto"/>
                <w:kern w:val="2"/>
                <w:sz w:val="28"/>
                <w:szCs w:val="28"/>
                <w:highlight w:val="none"/>
                <w:lang w:val="en-US"/>
              </w:rPr>
            </w:pPr>
          </w:p>
          <w:p w14:paraId="208147A1">
            <w:pPr>
              <w:keepNext w:val="0"/>
              <w:keepLines w:val="0"/>
              <w:widowControl/>
              <w:suppressLineNumbers w:val="0"/>
              <w:spacing w:before="0" w:beforeAutospacing="0" w:after="0" w:afterAutospacing="0" w:line="440" w:lineRule="exact"/>
              <w:ind w:left="0" w:right="0" w:firstLine="5320" w:firstLineChars="1900"/>
              <w:jc w:val="both"/>
              <w:rPr>
                <w:rFonts w:hint="eastAsia" w:asciiTheme="majorEastAsia" w:hAnsiTheme="majorEastAsia" w:eastAsiaTheme="majorEastAsia" w:cstheme="majorEastAsia"/>
                <w:color w:val="auto"/>
                <w:kern w:val="2"/>
                <w:sz w:val="28"/>
                <w:szCs w:val="28"/>
                <w:highlight w:val="none"/>
                <w:lang w:val="en-US"/>
              </w:rPr>
            </w:pPr>
            <w:r>
              <w:rPr>
                <w:rFonts w:hint="eastAsia" w:asciiTheme="majorEastAsia" w:hAnsiTheme="majorEastAsia" w:eastAsiaTheme="majorEastAsia" w:cstheme="majorEastAsia"/>
                <w:color w:val="auto"/>
                <w:kern w:val="2"/>
                <w:sz w:val="28"/>
                <w:szCs w:val="28"/>
                <w:highlight w:val="none"/>
                <w:u w:color="000000"/>
                <w:lang w:val="en-US" w:eastAsia="zh-CN" w:bidi="ar"/>
              </w:rPr>
              <w:t>（单位盖章）</w:t>
            </w:r>
          </w:p>
          <w:p w14:paraId="49E5436D">
            <w:pPr>
              <w:keepNext w:val="0"/>
              <w:keepLines w:val="0"/>
              <w:widowControl/>
              <w:suppressLineNumbers w:val="0"/>
              <w:spacing w:before="0" w:beforeAutospacing="0" w:after="0" w:afterAutospacing="0" w:line="440" w:lineRule="exact"/>
              <w:ind w:left="0" w:right="0" w:firstLine="6300" w:firstLineChars="2250"/>
              <w:jc w:val="both"/>
              <w:rPr>
                <w:rFonts w:hint="eastAsia" w:asciiTheme="majorEastAsia" w:hAnsiTheme="majorEastAsia" w:eastAsiaTheme="majorEastAsia" w:cstheme="majorEastAsia"/>
                <w:color w:val="auto"/>
                <w:kern w:val="2"/>
                <w:sz w:val="28"/>
                <w:szCs w:val="28"/>
                <w:highlight w:val="none"/>
                <w:lang w:val="en-US"/>
              </w:rPr>
            </w:pPr>
          </w:p>
          <w:p w14:paraId="484A8CE0">
            <w:pPr>
              <w:keepNext w:val="0"/>
              <w:keepLines w:val="0"/>
              <w:widowControl/>
              <w:suppressLineNumbers w:val="0"/>
              <w:spacing w:before="0" w:beforeAutospacing="0" w:after="0" w:afterAutospacing="0" w:line="440" w:lineRule="exact"/>
              <w:ind w:left="0" w:right="0" w:firstLine="5320" w:firstLineChars="1900"/>
              <w:jc w:val="both"/>
              <w:rPr>
                <w:rFonts w:hint="default" w:asciiTheme="majorEastAsia" w:hAnsiTheme="majorEastAsia" w:eastAsiaTheme="majorEastAsia" w:cstheme="majorEastAsia"/>
                <w:color w:val="auto"/>
                <w:kern w:val="2"/>
                <w:sz w:val="28"/>
                <w:szCs w:val="28"/>
                <w:highlight w:val="none"/>
                <w:lang w:val="en-US"/>
              </w:rPr>
            </w:pPr>
            <w:r>
              <w:rPr>
                <w:rFonts w:hint="eastAsia" w:asciiTheme="majorEastAsia" w:hAnsiTheme="majorEastAsia" w:eastAsiaTheme="majorEastAsia" w:cstheme="majorEastAsia"/>
                <w:color w:val="auto"/>
                <w:kern w:val="2"/>
                <w:sz w:val="28"/>
                <w:szCs w:val="28"/>
                <w:highlight w:val="none"/>
                <w:u w:color="000000"/>
                <w:lang w:val="en-US" w:eastAsia="zh-CN" w:bidi="ar"/>
              </w:rPr>
              <w:t>2026年7月17日</w:t>
            </w:r>
          </w:p>
          <w:p w14:paraId="5BE256B4">
            <w:pPr>
              <w:keepNext w:val="0"/>
              <w:keepLines w:val="0"/>
              <w:widowControl/>
              <w:suppressLineNumbers w:val="0"/>
              <w:spacing w:before="0" w:beforeAutospacing="0" w:after="0" w:afterAutospacing="0" w:line="440" w:lineRule="exact"/>
              <w:ind w:left="0" w:right="0" w:firstLine="5600" w:firstLineChars="2000"/>
              <w:jc w:val="both"/>
              <w:rPr>
                <w:rFonts w:hint="eastAsia" w:asciiTheme="majorEastAsia" w:hAnsiTheme="majorEastAsia" w:eastAsiaTheme="majorEastAsia" w:cstheme="majorEastAsia"/>
                <w:color w:val="auto"/>
                <w:kern w:val="2"/>
                <w:sz w:val="28"/>
                <w:szCs w:val="28"/>
                <w:highlight w:val="none"/>
                <w:lang w:val="en-US"/>
              </w:rPr>
            </w:pPr>
          </w:p>
        </w:tc>
      </w:tr>
      <w:tr w14:paraId="13E7D5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4" w:hRule="atLeast"/>
        </w:trPr>
        <w:tc>
          <w:tcPr>
            <w:tcW w:w="9000" w:type="dxa"/>
            <w:tcBorders>
              <w:top w:val="single" w:color="auto" w:sz="4" w:space="0"/>
              <w:left w:val="single" w:color="auto" w:sz="4" w:space="0"/>
              <w:bottom w:val="single" w:color="auto" w:sz="4" w:space="0"/>
              <w:right w:val="single" w:color="auto" w:sz="4" w:space="0"/>
            </w:tcBorders>
            <w:shd w:val="clear" w:color="auto" w:fill="auto"/>
            <w:vAlign w:val="top"/>
          </w:tcPr>
          <w:p w14:paraId="48EF148C">
            <w:pPr>
              <w:keepNext w:val="0"/>
              <w:keepLines w:val="0"/>
              <w:widowControl/>
              <w:suppressLineNumbers w:val="0"/>
              <w:spacing w:before="0" w:beforeAutospacing="0" w:after="0" w:afterAutospacing="0" w:line="440" w:lineRule="exact"/>
              <w:ind w:left="0" w:right="0"/>
              <w:jc w:val="both"/>
              <w:rPr>
                <w:rFonts w:hint="eastAsia" w:asciiTheme="majorEastAsia" w:hAnsiTheme="majorEastAsia" w:eastAsiaTheme="majorEastAsia" w:cstheme="majorEastAsia"/>
                <w:color w:val="auto"/>
                <w:kern w:val="2"/>
                <w:sz w:val="28"/>
                <w:szCs w:val="28"/>
                <w:highlight w:val="none"/>
                <w:lang w:val="en-US"/>
              </w:rPr>
            </w:pPr>
          </w:p>
          <w:p w14:paraId="1F32B8B1">
            <w:pPr>
              <w:keepNext w:val="0"/>
              <w:keepLines w:val="0"/>
              <w:widowControl/>
              <w:suppressLineNumbers w:val="0"/>
              <w:spacing w:before="0" w:beforeAutospacing="0" w:after="0" w:afterAutospacing="0" w:line="600" w:lineRule="exact"/>
              <w:ind w:left="0" w:right="0" w:firstLine="560" w:firstLineChars="200"/>
              <w:jc w:val="both"/>
              <w:rPr>
                <w:rFonts w:hint="eastAsia" w:asciiTheme="majorEastAsia" w:hAnsiTheme="majorEastAsia" w:eastAsiaTheme="majorEastAsia" w:cstheme="majorEastAsia"/>
                <w:color w:val="auto"/>
                <w:kern w:val="2"/>
                <w:sz w:val="28"/>
                <w:szCs w:val="28"/>
                <w:highlight w:val="none"/>
                <w:lang w:val="en-US"/>
              </w:rPr>
            </w:pPr>
            <w:r>
              <w:rPr>
                <w:rFonts w:hint="eastAsia" w:asciiTheme="majorEastAsia" w:hAnsiTheme="majorEastAsia" w:eastAsiaTheme="majorEastAsia" w:cstheme="majorEastAsia"/>
                <w:color w:val="auto"/>
                <w:kern w:val="2"/>
                <w:sz w:val="28"/>
                <w:szCs w:val="28"/>
                <w:highlight w:val="none"/>
                <w:u w:color="000000"/>
                <w:lang w:val="en-US" w:eastAsia="zh-CN" w:bidi="ar"/>
              </w:rPr>
              <w:t>招标代理机构：滁州市城投工程咨询管理有限公司</w:t>
            </w:r>
          </w:p>
          <w:p w14:paraId="08060869">
            <w:pPr>
              <w:keepNext w:val="0"/>
              <w:keepLines w:val="0"/>
              <w:widowControl/>
              <w:suppressLineNumbers w:val="0"/>
              <w:spacing w:before="0" w:beforeAutospacing="0" w:after="0" w:afterAutospacing="0" w:line="600" w:lineRule="exact"/>
              <w:ind w:left="0" w:right="0" w:firstLine="560" w:firstLineChars="200"/>
              <w:jc w:val="both"/>
              <w:rPr>
                <w:rFonts w:hint="eastAsia" w:asciiTheme="majorEastAsia" w:hAnsiTheme="majorEastAsia" w:eastAsiaTheme="majorEastAsia" w:cstheme="majorEastAsia"/>
                <w:color w:val="auto"/>
                <w:kern w:val="2"/>
                <w:sz w:val="28"/>
                <w:szCs w:val="28"/>
                <w:highlight w:val="none"/>
                <w:lang w:val="en-US"/>
              </w:rPr>
            </w:pPr>
            <w:r>
              <w:rPr>
                <w:rFonts w:hint="eastAsia" w:asciiTheme="majorEastAsia" w:hAnsiTheme="majorEastAsia" w:eastAsiaTheme="majorEastAsia" w:cstheme="majorEastAsia"/>
                <w:color w:val="auto"/>
                <w:kern w:val="2"/>
                <w:sz w:val="28"/>
                <w:szCs w:val="28"/>
                <w:highlight w:val="none"/>
                <w:u w:color="000000"/>
                <w:lang w:val="en-US" w:eastAsia="zh-CN" w:bidi="ar"/>
              </w:rPr>
              <w:t>经办人：王芳</w:t>
            </w:r>
          </w:p>
          <w:p w14:paraId="0735FFE3">
            <w:pPr>
              <w:keepNext w:val="0"/>
              <w:keepLines w:val="0"/>
              <w:widowControl/>
              <w:suppressLineNumbers w:val="0"/>
              <w:spacing w:before="0" w:beforeAutospacing="0" w:after="0" w:afterAutospacing="0" w:line="600" w:lineRule="exact"/>
              <w:ind w:left="0" w:right="0" w:firstLine="560" w:firstLineChars="200"/>
              <w:jc w:val="both"/>
              <w:rPr>
                <w:rFonts w:hint="default" w:asciiTheme="majorEastAsia" w:hAnsiTheme="majorEastAsia" w:eastAsiaTheme="majorEastAsia" w:cstheme="majorEastAsia"/>
                <w:color w:val="auto"/>
                <w:kern w:val="2"/>
                <w:sz w:val="28"/>
                <w:szCs w:val="28"/>
                <w:highlight w:val="none"/>
                <w:lang w:val="en-US"/>
              </w:rPr>
            </w:pPr>
            <w:r>
              <w:rPr>
                <w:rFonts w:hint="eastAsia" w:asciiTheme="majorEastAsia" w:hAnsiTheme="majorEastAsia" w:eastAsiaTheme="majorEastAsia" w:cstheme="majorEastAsia"/>
                <w:color w:val="auto"/>
                <w:kern w:val="2"/>
                <w:sz w:val="28"/>
                <w:szCs w:val="28"/>
                <w:highlight w:val="none"/>
                <w:u w:color="000000"/>
                <w:lang w:val="en-US" w:eastAsia="zh-CN" w:bidi="ar"/>
              </w:rPr>
              <w:t>电话：0550-3519519、18955055067</w:t>
            </w:r>
          </w:p>
          <w:p w14:paraId="2C4A8EBD">
            <w:pPr>
              <w:keepNext w:val="0"/>
              <w:keepLines w:val="0"/>
              <w:widowControl/>
              <w:suppressLineNumbers w:val="0"/>
              <w:spacing w:before="0" w:beforeAutospacing="0" w:after="0" w:afterAutospacing="0" w:line="440" w:lineRule="exact"/>
              <w:ind w:left="0" w:right="0" w:firstLine="560" w:firstLineChars="200"/>
              <w:jc w:val="both"/>
              <w:rPr>
                <w:rFonts w:hint="eastAsia" w:asciiTheme="majorEastAsia" w:hAnsiTheme="majorEastAsia" w:eastAsiaTheme="majorEastAsia" w:cstheme="majorEastAsia"/>
                <w:color w:val="auto"/>
                <w:kern w:val="2"/>
                <w:sz w:val="28"/>
                <w:szCs w:val="28"/>
                <w:highlight w:val="none"/>
                <w:lang w:val="en-US"/>
              </w:rPr>
            </w:pPr>
          </w:p>
          <w:p w14:paraId="7699031A">
            <w:pPr>
              <w:pStyle w:val="28"/>
              <w:widowControl/>
              <w:spacing w:before="0" w:beforeAutospacing="0" w:after="120" w:afterAutospacing="0"/>
              <w:ind w:leftChars="200" w:right="0" w:firstLine="560"/>
              <w:rPr>
                <w:rFonts w:hint="eastAsia" w:asciiTheme="majorEastAsia" w:hAnsiTheme="majorEastAsia" w:eastAsiaTheme="majorEastAsia" w:cstheme="majorEastAsia"/>
                <w:color w:val="auto"/>
                <w:kern w:val="2"/>
                <w:sz w:val="28"/>
                <w:szCs w:val="28"/>
                <w:highlight w:val="none"/>
                <w:lang w:val="en-US"/>
              </w:rPr>
            </w:pPr>
          </w:p>
          <w:p w14:paraId="3CA1F7AE">
            <w:pPr>
              <w:keepNext w:val="0"/>
              <w:keepLines w:val="0"/>
              <w:widowControl/>
              <w:suppressLineNumbers w:val="0"/>
              <w:spacing w:before="0" w:beforeAutospacing="0" w:after="0" w:afterAutospacing="0" w:line="357" w:lineRule="atLeast"/>
              <w:ind w:left="0" w:right="0"/>
              <w:jc w:val="both"/>
              <w:rPr>
                <w:rFonts w:hint="eastAsia" w:asciiTheme="majorEastAsia" w:hAnsiTheme="majorEastAsia" w:eastAsiaTheme="majorEastAsia" w:cstheme="majorEastAsia"/>
                <w:color w:val="auto"/>
                <w:kern w:val="2"/>
                <w:highlight w:val="none"/>
                <w:lang w:val="en-US"/>
              </w:rPr>
            </w:pPr>
          </w:p>
          <w:p w14:paraId="2B721B0D">
            <w:pPr>
              <w:keepNext w:val="0"/>
              <w:keepLines w:val="0"/>
              <w:widowControl/>
              <w:suppressLineNumbers w:val="0"/>
              <w:spacing w:before="0" w:beforeAutospacing="0" w:after="0" w:afterAutospacing="0" w:line="440" w:lineRule="exact"/>
              <w:ind w:left="0" w:right="0" w:firstLine="5460" w:firstLineChars="1950"/>
              <w:jc w:val="both"/>
              <w:rPr>
                <w:rFonts w:hint="eastAsia" w:asciiTheme="majorEastAsia" w:hAnsiTheme="majorEastAsia" w:eastAsiaTheme="majorEastAsia" w:cstheme="majorEastAsia"/>
                <w:color w:val="auto"/>
                <w:kern w:val="2"/>
                <w:sz w:val="28"/>
                <w:szCs w:val="28"/>
                <w:highlight w:val="none"/>
                <w:lang w:val="en-US"/>
              </w:rPr>
            </w:pPr>
            <w:r>
              <w:rPr>
                <w:rFonts w:hint="eastAsia" w:asciiTheme="majorEastAsia" w:hAnsiTheme="majorEastAsia" w:eastAsiaTheme="majorEastAsia" w:cstheme="majorEastAsia"/>
                <w:color w:val="auto"/>
                <w:kern w:val="2"/>
                <w:sz w:val="28"/>
                <w:szCs w:val="28"/>
                <w:highlight w:val="none"/>
                <w:u w:color="000000"/>
                <w:lang w:val="en-US" w:eastAsia="zh-CN" w:bidi="ar"/>
              </w:rPr>
              <w:t>（单位盖章）</w:t>
            </w:r>
          </w:p>
          <w:p w14:paraId="5068CAED">
            <w:pPr>
              <w:keepNext w:val="0"/>
              <w:keepLines w:val="0"/>
              <w:widowControl/>
              <w:suppressLineNumbers w:val="0"/>
              <w:spacing w:before="0" w:beforeAutospacing="0" w:after="0" w:afterAutospacing="0" w:line="440" w:lineRule="exact"/>
              <w:ind w:left="0" w:right="0" w:firstLine="6300" w:firstLineChars="2250"/>
              <w:jc w:val="both"/>
              <w:rPr>
                <w:rFonts w:hint="eastAsia" w:asciiTheme="majorEastAsia" w:hAnsiTheme="majorEastAsia" w:eastAsiaTheme="majorEastAsia" w:cstheme="majorEastAsia"/>
                <w:color w:val="auto"/>
                <w:kern w:val="2"/>
                <w:sz w:val="28"/>
                <w:szCs w:val="28"/>
                <w:highlight w:val="none"/>
                <w:lang w:val="en-US"/>
              </w:rPr>
            </w:pPr>
          </w:p>
          <w:p w14:paraId="06ADB57F">
            <w:pPr>
              <w:keepNext w:val="0"/>
              <w:keepLines w:val="0"/>
              <w:widowControl/>
              <w:suppressLineNumbers w:val="0"/>
              <w:spacing w:before="0" w:beforeAutospacing="0" w:after="0" w:afterAutospacing="0" w:line="440" w:lineRule="exact"/>
              <w:ind w:left="0" w:right="0" w:firstLine="5600" w:firstLineChars="2000"/>
              <w:jc w:val="both"/>
              <w:rPr>
                <w:rFonts w:hint="default" w:asciiTheme="majorEastAsia" w:hAnsiTheme="majorEastAsia" w:eastAsiaTheme="majorEastAsia" w:cstheme="majorEastAsia"/>
                <w:color w:val="auto"/>
                <w:kern w:val="2"/>
                <w:sz w:val="28"/>
                <w:szCs w:val="28"/>
                <w:highlight w:val="none"/>
                <w:lang w:val="en-US"/>
              </w:rPr>
            </w:pPr>
            <w:r>
              <w:rPr>
                <w:rFonts w:hint="eastAsia" w:asciiTheme="majorEastAsia" w:hAnsiTheme="majorEastAsia" w:eastAsiaTheme="majorEastAsia" w:cstheme="majorEastAsia"/>
                <w:color w:val="auto"/>
                <w:kern w:val="2"/>
                <w:sz w:val="28"/>
                <w:szCs w:val="28"/>
                <w:highlight w:val="none"/>
                <w:u w:color="000000"/>
                <w:lang w:val="en-US" w:eastAsia="zh-CN" w:bidi="ar"/>
              </w:rPr>
              <w:t>2026年7月17日</w:t>
            </w:r>
          </w:p>
        </w:tc>
      </w:tr>
    </w:tbl>
    <w:p w14:paraId="7B71D51C">
      <w:pPr>
        <w:rPr>
          <w:rFonts w:hint="eastAsia" w:asciiTheme="majorEastAsia" w:hAnsiTheme="majorEastAsia" w:eastAsiaTheme="majorEastAsia" w:cstheme="majorEastAsia"/>
          <w:color w:val="auto"/>
          <w:highlight w:val="none"/>
        </w:rPr>
      </w:pPr>
    </w:p>
    <w:sectPr>
      <w:footerReference r:id="rId7"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imes">
    <w:altName w:val="Times New Roman"/>
    <w:panose1 w:val="02020603050405020304"/>
    <w:charset w:val="00"/>
    <w:family w:val="roman"/>
    <w:pitch w:val="default"/>
    <w:sig w:usb0="00000000" w:usb1="00000000" w:usb2="00000009" w:usb3="00000000" w:csb0="000001FF" w:csb1="00000000"/>
  </w:font>
  <w:font w:name="微软雅黑.〇.">
    <w:altName w:val="黑体"/>
    <w:panose1 w:val="00000000000000000000"/>
    <w:charset w:val="86"/>
    <w:family w:val="swiss"/>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C0EA19">
    <w:pPr>
      <w:pStyle w:val="18"/>
      <w:tabs>
        <w:tab w:val="clear" w:pos="4153"/>
        <w:tab w:val="clear" w:pos="8306"/>
      </w:tabs>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E1BA7A">
                          <w:pPr>
                            <w:pStyle w:val="1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7E1BA7A">
                    <w:pPr>
                      <w:pStyle w:val="1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1A9CB6">
    <w:pPr>
      <w:pStyle w:val="1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668E56">
                          <w:pPr>
                            <w:pStyle w:val="18"/>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C668E56">
                    <w:pPr>
                      <w:pStyle w:val="18"/>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F72B3A">
    <w:pPr>
      <w:pStyle w:val="18"/>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E5C92F">
                          <w:pPr>
                            <w:pStyle w:val="18"/>
                          </w:pPr>
                          <w:r>
                            <w:fldChar w:fldCharType="begin"/>
                          </w:r>
                          <w:r>
                            <w:instrText xml:space="preserve"> PAGE  \* MERGEFORMAT </w:instrText>
                          </w:r>
                          <w:r>
                            <w:fldChar w:fldCharType="separate"/>
                          </w:r>
                          <w:r>
                            <w:t>47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EE5C92F">
                    <w:pPr>
                      <w:pStyle w:val="18"/>
                    </w:pPr>
                    <w:r>
                      <w:fldChar w:fldCharType="begin"/>
                    </w:r>
                    <w:r>
                      <w:instrText xml:space="preserve"> PAGE  \* MERGEFORMAT </w:instrText>
                    </w:r>
                    <w:r>
                      <w:fldChar w:fldCharType="separate"/>
                    </w:r>
                    <w:r>
                      <w:t>47</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7C96F4">
    <w:pPr>
      <w:pStyle w:val="19"/>
      <w:pBdr>
        <w:bottom w:val="none" w:color="auto" w:sz="0" w:space="0"/>
      </w:pBdr>
      <w:tabs>
        <w:tab w:val="clear" w:pos="4153"/>
        <w:tab w:val="clear" w:pos="8306"/>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769F11">
    <w:pPr>
      <w:pStyle w:val="1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23379E"/>
    <w:multiLevelType w:val="multilevel"/>
    <w:tmpl w:val="2323379E"/>
    <w:lvl w:ilvl="0" w:tentative="0">
      <w:start w:val="1"/>
      <w:numFmt w:val="chineseCountingThousand"/>
      <w:pStyle w:val="26"/>
      <w:lvlText w:val="%1、"/>
      <w:lvlJc w:val="left"/>
      <w:pPr>
        <w:ind w:left="420" w:hanging="4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16"/>
        <w:szCs w:val="0"/>
        <w:u w:val="none" w:color="000000"/>
        <w:shd w:val="clear" w:color="000000" w:fill="000000"/>
        <w:vertAlign w:val="baseline"/>
        <w:lang w:val="zh-CN" w:eastAsia="zh-CN" w:bidi="zh-C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QyMWM5MWNjZjQ0MzkwNWE5MjFlMGEyMjJlZmY5MzgifQ=="/>
  </w:docVars>
  <w:rsids>
    <w:rsidRoot w:val="440F4D94"/>
    <w:rsid w:val="001A2968"/>
    <w:rsid w:val="00500138"/>
    <w:rsid w:val="00692FA7"/>
    <w:rsid w:val="00950983"/>
    <w:rsid w:val="00AD10E6"/>
    <w:rsid w:val="00D26D9F"/>
    <w:rsid w:val="00F66F31"/>
    <w:rsid w:val="018F2EE2"/>
    <w:rsid w:val="01924DDE"/>
    <w:rsid w:val="01D118B5"/>
    <w:rsid w:val="01E872A1"/>
    <w:rsid w:val="027F6AB2"/>
    <w:rsid w:val="02874F87"/>
    <w:rsid w:val="02C941D1"/>
    <w:rsid w:val="02E903CF"/>
    <w:rsid w:val="02F56D74"/>
    <w:rsid w:val="03031491"/>
    <w:rsid w:val="03200295"/>
    <w:rsid w:val="032031D0"/>
    <w:rsid w:val="03265180"/>
    <w:rsid w:val="034877EC"/>
    <w:rsid w:val="036B7036"/>
    <w:rsid w:val="038720C2"/>
    <w:rsid w:val="03CF75C5"/>
    <w:rsid w:val="04224966"/>
    <w:rsid w:val="045B70AB"/>
    <w:rsid w:val="045F303F"/>
    <w:rsid w:val="04BB7BC6"/>
    <w:rsid w:val="069F5975"/>
    <w:rsid w:val="06D54ED0"/>
    <w:rsid w:val="07114C7D"/>
    <w:rsid w:val="07C425FF"/>
    <w:rsid w:val="07D269CC"/>
    <w:rsid w:val="07F6436F"/>
    <w:rsid w:val="08E458C1"/>
    <w:rsid w:val="09271C52"/>
    <w:rsid w:val="09572537"/>
    <w:rsid w:val="09616F12"/>
    <w:rsid w:val="09AA1CC4"/>
    <w:rsid w:val="09D71F94"/>
    <w:rsid w:val="09EF451D"/>
    <w:rsid w:val="0A8C6210"/>
    <w:rsid w:val="0AF73FD1"/>
    <w:rsid w:val="0AFF501E"/>
    <w:rsid w:val="0BBB77DF"/>
    <w:rsid w:val="0C126BE9"/>
    <w:rsid w:val="0C1464BD"/>
    <w:rsid w:val="0C1E733C"/>
    <w:rsid w:val="0C236700"/>
    <w:rsid w:val="0C711B61"/>
    <w:rsid w:val="0C7D22B4"/>
    <w:rsid w:val="0CA02447"/>
    <w:rsid w:val="0CEF01A1"/>
    <w:rsid w:val="0D004C93"/>
    <w:rsid w:val="0D027CEC"/>
    <w:rsid w:val="0D26294C"/>
    <w:rsid w:val="0D4228C9"/>
    <w:rsid w:val="0D464D9C"/>
    <w:rsid w:val="0D553231"/>
    <w:rsid w:val="0D5F7C0C"/>
    <w:rsid w:val="0D703BC7"/>
    <w:rsid w:val="0DB461AA"/>
    <w:rsid w:val="0DE47658"/>
    <w:rsid w:val="0E14573A"/>
    <w:rsid w:val="0E7E40C2"/>
    <w:rsid w:val="0E8C2C83"/>
    <w:rsid w:val="0EAD4638"/>
    <w:rsid w:val="0EB67D00"/>
    <w:rsid w:val="0EBB3464"/>
    <w:rsid w:val="0EBB70C4"/>
    <w:rsid w:val="0ED65CAC"/>
    <w:rsid w:val="0EE02FCE"/>
    <w:rsid w:val="0EEA5BFB"/>
    <w:rsid w:val="0F5A3543"/>
    <w:rsid w:val="0F64150A"/>
    <w:rsid w:val="100131FC"/>
    <w:rsid w:val="101C4945"/>
    <w:rsid w:val="102B64CB"/>
    <w:rsid w:val="10401F77"/>
    <w:rsid w:val="10B37230"/>
    <w:rsid w:val="10DC1574"/>
    <w:rsid w:val="111E5CE6"/>
    <w:rsid w:val="11273F56"/>
    <w:rsid w:val="114F61E9"/>
    <w:rsid w:val="11795E61"/>
    <w:rsid w:val="11A46614"/>
    <w:rsid w:val="12072620"/>
    <w:rsid w:val="1237445D"/>
    <w:rsid w:val="12431559"/>
    <w:rsid w:val="12704669"/>
    <w:rsid w:val="128D521B"/>
    <w:rsid w:val="12B86F7D"/>
    <w:rsid w:val="13132A39"/>
    <w:rsid w:val="13345697"/>
    <w:rsid w:val="138959E3"/>
    <w:rsid w:val="13B660AC"/>
    <w:rsid w:val="13F6294C"/>
    <w:rsid w:val="14334ED5"/>
    <w:rsid w:val="146A5814"/>
    <w:rsid w:val="14CF38C9"/>
    <w:rsid w:val="14DF1632"/>
    <w:rsid w:val="1517701E"/>
    <w:rsid w:val="156D5A04"/>
    <w:rsid w:val="15BF393E"/>
    <w:rsid w:val="16082CD9"/>
    <w:rsid w:val="162403C8"/>
    <w:rsid w:val="16726C02"/>
    <w:rsid w:val="16900E36"/>
    <w:rsid w:val="169A1CB5"/>
    <w:rsid w:val="16A42B0F"/>
    <w:rsid w:val="16AC56BA"/>
    <w:rsid w:val="16BF617D"/>
    <w:rsid w:val="16CA259A"/>
    <w:rsid w:val="175F1631"/>
    <w:rsid w:val="17884203"/>
    <w:rsid w:val="17B91E87"/>
    <w:rsid w:val="17BF5E77"/>
    <w:rsid w:val="18155A97"/>
    <w:rsid w:val="181D494B"/>
    <w:rsid w:val="18A1732B"/>
    <w:rsid w:val="190855FC"/>
    <w:rsid w:val="191E6BCD"/>
    <w:rsid w:val="192A61B8"/>
    <w:rsid w:val="197B310B"/>
    <w:rsid w:val="19A04CF6"/>
    <w:rsid w:val="19E82D37"/>
    <w:rsid w:val="19EA6AAF"/>
    <w:rsid w:val="1A2C0203"/>
    <w:rsid w:val="1AB23A71"/>
    <w:rsid w:val="1B0B6A26"/>
    <w:rsid w:val="1B682381"/>
    <w:rsid w:val="1B9E5DA3"/>
    <w:rsid w:val="1BA3160C"/>
    <w:rsid w:val="1BC65E20"/>
    <w:rsid w:val="1BC86B43"/>
    <w:rsid w:val="1C1E6EE4"/>
    <w:rsid w:val="1C3B643B"/>
    <w:rsid w:val="1CB61361"/>
    <w:rsid w:val="1CD51C99"/>
    <w:rsid w:val="1CF0262F"/>
    <w:rsid w:val="1CF552BA"/>
    <w:rsid w:val="1CF617FA"/>
    <w:rsid w:val="1D1D0F4A"/>
    <w:rsid w:val="1D6E527A"/>
    <w:rsid w:val="1D813BCE"/>
    <w:rsid w:val="1D8E43FA"/>
    <w:rsid w:val="1D9C4564"/>
    <w:rsid w:val="1DA17DCD"/>
    <w:rsid w:val="1DCC309C"/>
    <w:rsid w:val="1DD7722D"/>
    <w:rsid w:val="1DF71A9E"/>
    <w:rsid w:val="1E474369"/>
    <w:rsid w:val="1E71154D"/>
    <w:rsid w:val="1E875215"/>
    <w:rsid w:val="1EB15DEE"/>
    <w:rsid w:val="1F1840BF"/>
    <w:rsid w:val="1F2B5992"/>
    <w:rsid w:val="1F72557D"/>
    <w:rsid w:val="1FB913FE"/>
    <w:rsid w:val="1FBE5586"/>
    <w:rsid w:val="1FE65F6B"/>
    <w:rsid w:val="1FEC5241"/>
    <w:rsid w:val="1FF64400"/>
    <w:rsid w:val="2035457B"/>
    <w:rsid w:val="204506D8"/>
    <w:rsid w:val="20B16579"/>
    <w:rsid w:val="20DA0FB5"/>
    <w:rsid w:val="20EA55E7"/>
    <w:rsid w:val="20F63292"/>
    <w:rsid w:val="21374CD0"/>
    <w:rsid w:val="21391D2B"/>
    <w:rsid w:val="214D44F3"/>
    <w:rsid w:val="21A460DD"/>
    <w:rsid w:val="21A575D6"/>
    <w:rsid w:val="21B856E5"/>
    <w:rsid w:val="21DC5877"/>
    <w:rsid w:val="21FC6157"/>
    <w:rsid w:val="220B1CB9"/>
    <w:rsid w:val="22196184"/>
    <w:rsid w:val="222D5B93"/>
    <w:rsid w:val="232F19D7"/>
    <w:rsid w:val="23426EE9"/>
    <w:rsid w:val="23641680"/>
    <w:rsid w:val="23694EE9"/>
    <w:rsid w:val="237A0EA4"/>
    <w:rsid w:val="23906919"/>
    <w:rsid w:val="239955A4"/>
    <w:rsid w:val="23EB7FF4"/>
    <w:rsid w:val="23FA3D93"/>
    <w:rsid w:val="242A0B1C"/>
    <w:rsid w:val="242B06B3"/>
    <w:rsid w:val="249F72EA"/>
    <w:rsid w:val="25E1345C"/>
    <w:rsid w:val="25E20F82"/>
    <w:rsid w:val="261A071C"/>
    <w:rsid w:val="262477ED"/>
    <w:rsid w:val="26263565"/>
    <w:rsid w:val="26323CB8"/>
    <w:rsid w:val="263712CE"/>
    <w:rsid w:val="263A0DBE"/>
    <w:rsid w:val="26ED5E31"/>
    <w:rsid w:val="26EF1BA9"/>
    <w:rsid w:val="27427F5F"/>
    <w:rsid w:val="27A62F3F"/>
    <w:rsid w:val="27B7177C"/>
    <w:rsid w:val="281C4E16"/>
    <w:rsid w:val="281D62A2"/>
    <w:rsid w:val="28616AD6"/>
    <w:rsid w:val="287E4991"/>
    <w:rsid w:val="28A10C81"/>
    <w:rsid w:val="28EF5E90"/>
    <w:rsid w:val="29E654E5"/>
    <w:rsid w:val="29F714A0"/>
    <w:rsid w:val="29F85812"/>
    <w:rsid w:val="2A1738F0"/>
    <w:rsid w:val="2A336250"/>
    <w:rsid w:val="2A4226E5"/>
    <w:rsid w:val="2A68414C"/>
    <w:rsid w:val="2ACA0963"/>
    <w:rsid w:val="2AF552B4"/>
    <w:rsid w:val="2B16003A"/>
    <w:rsid w:val="2B200583"/>
    <w:rsid w:val="2B996587"/>
    <w:rsid w:val="2BDE3F9A"/>
    <w:rsid w:val="2BE11A0F"/>
    <w:rsid w:val="2BEF7F55"/>
    <w:rsid w:val="2C732934"/>
    <w:rsid w:val="2CBD4B26"/>
    <w:rsid w:val="2CCE2260"/>
    <w:rsid w:val="2D3B7D94"/>
    <w:rsid w:val="2DD83397"/>
    <w:rsid w:val="2E0B6A2C"/>
    <w:rsid w:val="2E6057FB"/>
    <w:rsid w:val="2E693FEF"/>
    <w:rsid w:val="2E9A4AF0"/>
    <w:rsid w:val="2EB3170E"/>
    <w:rsid w:val="2EE02D90"/>
    <w:rsid w:val="2EEC55F8"/>
    <w:rsid w:val="2F1313AA"/>
    <w:rsid w:val="2FEC2586"/>
    <w:rsid w:val="30F46739"/>
    <w:rsid w:val="31295CB7"/>
    <w:rsid w:val="312E1520"/>
    <w:rsid w:val="318F0210"/>
    <w:rsid w:val="31D2634F"/>
    <w:rsid w:val="31EB07E1"/>
    <w:rsid w:val="32013042"/>
    <w:rsid w:val="323852C9"/>
    <w:rsid w:val="32812567"/>
    <w:rsid w:val="329A639E"/>
    <w:rsid w:val="331B220C"/>
    <w:rsid w:val="333F17C2"/>
    <w:rsid w:val="33501C21"/>
    <w:rsid w:val="338E62A6"/>
    <w:rsid w:val="34784F8C"/>
    <w:rsid w:val="348F0527"/>
    <w:rsid w:val="349B3370"/>
    <w:rsid w:val="35105851"/>
    <w:rsid w:val="352361A7"/>
    <w:rsid w:val="355360AC"/>
    <w:rsid w:val="357339A5"/>
    <w:rsid w:val="35AB4715"/>
    <w:rsid w:val="35D501BC"/>
    <w:rsid w:val="35E36D7D"/>
    <w:rsid w:val="35EC7977"/>
    <w:rsid w:val="36BB3856"/>
    <w:rsid w:val="36F154C9"/>
    <w:rsid w:val="37826121"/>
    <w:rsid w:val="37C8796E"/>
    <w:rsid w:val="37DE7F6E"/>
    <w:rsid w:val="37F42885"/>
    <w:rsid w:val="380D6333"/>
    <w:rsid w:val="3845787B"/>
    <w:rsid w:val="386046B4"/>
    <w:rsid w:val="38D17360"/>
    <w:rsid w:val="390019F4"/>
    <w:rsid w:val="39400042"/>
    <w:rsid w:val="39A8430F"/>
    <w:rsid w:val="3A39340F"/>
    <w:rsid w:val="3ACE7FFB"/>
    <w:rsid w:val="3B0A4DAB"/>
    <w:rsid w:val="3B365BA1"/>
    <w:rsid w:val="3B64626A"/>
    <w:rsid w:val="3B8C0ABC"/>
    <w:rsid w:val="3C1732DC"/>
    <w:rsid w:val="3C1934F8"/>
    <w:rsid w:val="3C2E0626"/>
    <w:rsid w:val="3CA134EE"/>
    <w:rsid w:val="3CD218F9"/>
    <w:rsid w:val="3D000214"/>
    <w:rsid w:val="3D143CBF"/>
    <w:rsid w:val="3D163594"/>
    <w:rsid w:val="3D2C2DB7"/>
    <w:rsid w:val="3D485717"/>
    <w:rsid w:val="3D650FB6"/>
    <w:rsid w:val="3D7F110E"/>
    <w:rsid w:val="3D8B68BD"/>
    <w:rsid w:val="3E09759C"/>
    <w:rsid w:val="3E0B0C1F"/>
    <w:rsid w:val="3E481E73"/>
    <w:rsid w:val="3E483C21"/>
    <w:rsid w:val="3E614CE2"/>
    <w:rsid w:val="3EAB0654"/>
    <w:rsid w:val="3EE651E8"/>
    <w:rsid w:val="3F3A5217"/>
    <w:rsid w:val="3F5C54AA"/>
    <w:rsid w:val="3F762A0F"/>
    <w:rsid w:val="3F917849"/>
    <w:rsid w:val="3FAF1A7E"/>
    <w:rsid w:val="3FDC1609"/>
    <w:rsid w:val="3FE060DB"/>
    <w:rsid w:val="3FFF45F6"/>
    <w:rsid w:val="40585B1F"/>
    <w:rsid w:val="406311E6"/>
    <w:rsid w:val="40755E50"/>
    <w:rsid w:val="40A23390"/>
    <w:rsid w:val="40AF063B"/>
    <w:rsid w:val="41214BFD"/>
    <w:rsid w:val="41285F8B"/>
    <w:rsid w:val="415723CD"/>
    <w:rsid w:val="41945C97"/>
    <w:rsid w:val="41C04416"/>
    <w:rsid w:val="41C37A62"/>
    <w:rsid w:val="41C76417"/>
    <w:rsid w:val="41EF0857"/>
    <w:rsid w:val="42206C63"/>
    <w:rsid w:val="427D7667"/>
    <w:rsid w:val="42AB7679"/>
    <w:rsid w:val="42B42ED2"/>
    <w:rsid w:val="42ED2FE9"/>
    <w:rsid w:val="42F933B2"/>
    <w:rsid w:val="431134F2"/>
    <w:rsid w:val="43727992"/>
    <w:rsid w:val="43C27FD1"/>
    <w:rsid w:val="43C81360"/>
    <w:rsid w:val="43DC5AD4"/>
    <w:rsid w:val="440F4D94"/>
    <w:rsid w:val="44121234"/>
    <w:rsid w:val="44615A3C"/>
    <w:rsid w:val="44977589"/>
    <w:rsid w:val="44E4041B"/>
    <w:rsid w:val="450A2BB8"/>
    <w:rsid w:val="45132EF4"/>
    <w:rsid w:val="4524140F"/>
    <w:rsid w:val="45602117"/>
    <w:rsid w:val="45877724"/>
    <w:rsid w:val="4588524B"/>
    <w:rsid w:val="45961716"/>
    <w:rsid w:val="45C43123"/>
    <w:rsid w:val="45CF69D6"/>
    <w:rsid w:val="45D93CF8"/>
    <w:rsid w:val="45EB2FC3"/>
    <w:rsid w:val="460E7302"/>
    <w:rsid w:val="46130FB8"/>
    <w:rsid w:val="46501639"/>
    <w:rsid w:val="468923FB"/>
    <w:rsid w:val="46AB7443"/>
    <w:rsid w:val="46DC75FC"/>
    <w:rsid w:val="46F10BCE"/>
    <w:rsid w:val="474318BA"/>
    <w:rsid w:val="478F0B12"/>
    <w:rsid w:val="47906638"/>
    <w:rsid w:val="47C87B80"/>
    <w:rsid w:val="47CF7161"/>
    <w:rsid w:val="47DC16A5"/>
    <w:rsid w:val="47E80223"/>
    <w:rsid w:val="480C3F11"/>
    <w:rsid w:val="491938C4"/>
    <w:rsid w:val="491C0184"/>
    <w:rsid w:val="49560276"/>
    <w:rsid w:val="496658A3"/>
    <w:rsid w:val="497A5925"/>
    <w:rsid w:val="49B52386"/>
    <w:rsid w:val="49BB5BEF"/>
    <w:rsid w:val="49F25388"/>
    <w:rsid w:val="4A4F27DB"/>
    <w:rsid w:val="4A4F6337"/>
    <w:rsid w:val="4AC62A9D"/>
    <w:rsid w:val="4AFA62A3"/>
    <w:rsid w:val="4B047121"/>
    <w:rsid w:val="4B125CE2"/>
    <w:rsid w:val="4B1F5D09"/>
    <w:rsid w:val="4B34530C"/>
    <w:rsid w:val="4B8A2C90"/>
    <w:rsid w:val="4BF4363A"/>
    <w:rsid w:val="4C1002CF"/>
    <w:rsid w:val="4C3857CB"/>
    <w:rsid w:val="4C3E48B5"/>
    <w:rsid w:val="4C52210E"/>
    <w:rsid w:val="4C6A38FC"/>
    <w:rsid w:val="4C8C73CE"/>
    <w:rsid w:val="4CDE39A2"/>
    <w:rsid w:val="4CE36665"/>
    <w:rsid w:val="4D01600E"/>
    <w:rsid w:val="4D5B4FF3"/>
    <w:rsid w:val="4D8B1D7C"/>
    <w:rsid w:val="4D8C33FE"/>
    <w:rsid w:val="4DB766CD"/>
    <w:rsid w:val="4DD21759"/>
    <w:rsid w:val="4E0B29FE"/>
    <w:rsid w:val="4E9E77F7"/>
    <w:rsid w:val="4F3A5808"/>
    <w:rsid w:val="4F522371"/>
    <w:rsid w:val="4F9C3DCC"/>
    <w:rsid w:val="4FA1515E"/>
    <w:rsid w:val="4FA252CA"/>
    <w:rsid w:val="4FBE01E7"/>
    <w:rsid w:val="500A224A"/>
    <w:rsid w:val="503E30D6"/>
    <w:rsid w:val="505428F9"/>
    <w:rsid w:val="505521CD"/>
    <w:rsid w:val="507B7E86"/>
    <w:rsid w:val="508E055B"/>
    <w:rsid w:val="50FB4B23"/>
    <w:rsid w:val="510E11AC"/>
    <w:rsid w:val="51256043"/>
    <w:rsid w:val="514209A3"/>
    <w:rsid w:val="51452242"/>
    <w:rsid w:val="517F7502"/>
    <w:rsid w:val="52FF72F9"/>
    <w:rsid w:val="53085817"/>
    <w:rsid w:val="5367649F"/>
    <w:rsid w:val="53D2222D"/>
    <w:rsid w:val="54422A68"/>
    <w:rsid w:val="54D758A7"/>
    <w:rsid w:val="54E65AEA"/>
    <w:rsid w:val="5523352E"/>
    <w:rsid w:val="55362BD3"/>
    <w:rsid w:val="555D2250"/>
    <w:rsid w:val="55630EE8"/>
    <w:rsid w:val="556E620B"/>
    <w:rsid w:val="55B61960"/>
    <w:rsid w:val="560C332E"/>
    <w:rsid w:val="564C707E"/>
    <w:rsid w:val="567333AD"/>
    <w:rsid w:val="567F17FD"/>
    <w:rsid w:val="56A3443A"/>
    <w:rsid w:val="56CD51B3"/>
    <w:rsid w:val="5712706A"/>
    <w:rsid w:val="573174F0"/>
    <w:rsid w:val="57734245"/>
    <w:rsid w:val="579665FC"/>
    <w:rsid w:val="57B41ECF"/>
    <w:rsid w:val="57D3727A"/>
    <w:rsid w:val="57DB745C"/>
    <w:rsid w:val="57E502DB"/>
    <w:rsid w:val="5814296E"/>
    <w:rsid w:val="595079D6"/>
    <w:rsid w:val="595A2602"/>
    <w:rsid w:val="59A57D21"/>
    <w:rsid w:val="59F76D8A"/>
    <w:rsid w:val="59FD190B"/>
    <w:rsid w:val="5A5534F6"/>
    <w:rsid w:val="5A6A4AC7"/>
    <w:rsid w:val="5A6F4A0E"/>
    <w:rsid w:val="5A8B5169"/>
    <w:rsid w:val="5AB972A9"/>
    <w:rsid w:val="5AC41FE9"/>
    <w:rsid w:val="5B6A2FD1"/>
    <w:rsid w:val="5BB46942"/>
    <w:rsid w:val="5BBE50CA"/>
    <w:rsid w:val="5BCD798F"/>
    <w:rsid w:val="5C235251"/>
    <w:rsid w:val="5C9D2F32"/>
    <w:rsid w:val="5CAB7A02"/>
    <w:rsid w:val="5D1458EA"/>
    <w:rsid w:val="5D2B5019"/>
    <w:rsid w:val="5D600B2F"/>
    <w:rsid w:val="5D7002D3"/>
    <w:rsid w:val="5D7430C4"/>
    <w:rsid w:val="5D775E79"/>
    <w:rsid w:val="5D9205BD"/>
    <w:rsid w:val="5E263388"/>
    <w:rsid w:val="5E7128C8"/>
    <w:rsid w:val="5E761C8C"/>
    <w:rsid w:val="5EA42C9D"/>
    <w:rsid w:val="5EA902B4"/>
    <w:rsid w:val="5ECC3FA2"/>
    <w:rsid w:val="5F9525E6"/>
    <w:rsid w:val="5F97010C"/>
    <w:rsid w:val="5FBE7D8F"/>
    <w:rsid w:val="5FDC2545"/>
    <w:rsid w:val="60053513"/>
    <w:rsid w:val="60234096"/>
    <w:rsid w:val="604D11B9"/>
    <w:rsid w:val="614C3178"/>
    <w:rsid w:val="61BA6334"/>
    <w:rsid w:val="61FA2BD4"/>
    <w:rsid w:val="62373E29"/>
    <w:rsid w:val="623954AB"/>
    <w:rsid w:val="623E0D13"/>
    <w:rsid w:val="627B3D15"/>
    <w:rsid w:val="6291178B"/>
    <w:rsid w:val="62A96AD4"/>
    <w:rsid w:val="62C47C43"/>
    <w:rsid w:val="62D3549E"/>
    <w:rsid w:val="62D43425"/>
    <w:rsid w:val="62EC076F"/>
    <w:rsid w:val="6353259C"/>
    <w:rsid w:val="63844E4C"/>
    <w:rsid w:val="63864720"/>
    <w:rsid w:val="63C44D69"/>
    <w:rsid w:val="63DC0970"/>
    <w:rsid w:val="63FF44D2"/>
    <w:rsid w:val="64122B36"/>
    <w:rsid w:val="646461A4"/>
    <w:rsid w:val="646627A3"/>
    <w:rsid w:val="648A46E4"/>
    <w:rsid w:val="649E018F"/>
    <w:rsid w:val="6509245E"/>
    <w:rsid w:val="650E70C3"/>
    <w:rsid w:val="65652A5B"/>
    <w:rsid w:val="65AB1734"/>
    <w:rsid w:val="65C37EAD"/>
    <w:rsid w:val="65D21085"/>
    <w:rsid w:val="66252916"/>
    <w:rsid w:val="668A652A"/>
    <w:rsid w:val="66C7577B"/>
    <w:rsid w:val="672152A7"/>
    <w:rsid w:val="674C7A2E"/>
    <w:rsid w:val="67564D51"/>
    <w:rsid w:val="67DC5256"/>
    <w:rsid w:val="68185CE0"/>
    <w:rsid w:val="685F19E3"/>
    <w:rsid w:val="687436E1"/>
    <w:rsid w:val="68F640F6"/>
    <w:rsid w:val="68FC7232"/>
    <w:rsid w:val="6922138F"/>
    <w:rsid w:val="69931944"/>
    <w:rsid w:val="69A84C67"/>
    <w:rsid w:val="69AA4EE0"/>
    <w:rsid w:val="69B83B39"/>
    <w:rsid w:val="69C67F6C"/>
    <w:rsid w:val="69E20B1E"/>
    <w:rsid w:val="6A132A85"/>
    <w:rsid w:val="6A2133F4"/>
    <w:rsid w:val="6A2307E4"/>
    <w:rsid w:val="6AC50223"/>
    <w:rsid w:val="6B361121"/>
    <w:rsid w:val="6B3B6738"/>
    <w:rsid w:val="6B6C069F"/>
    <w:rsid w:val="6B8D6867"/>
    <w:rsid w:val="6B976571"/>
    <w:rsid w:val="6BC444C4"/>
    <w:rsid w:val="6BCC3834"/>
    <w:rsid w:val="6C8859AD"/>
    <w:rsid w:val="6CB70EF4"/>
    <w:rsid w:val="6CBA18DE"/>
    <w:rsid w:val="6CC3451B"/>
    <w:rsid w:val="6CFF5543"/>
    <w:rsid w:val="6DBE53FE"/>
    <w:rsid w:val="6E027099"/>
    <w:rsid w:val="6EA934B6"/>
    <w:rsid w:val="6EDC38ED"/>
    <w:rsid w:val="6EF82A0C"/>
    <w:rsid w:val="6F593630"/>
    <w:rsid w:val="6FDC1B6B"/>
    <w:rsid w:val="700A66D9"/>
    <w:rsid w:val="704C6CF1"/>
    <w:rsid w:val="706E041E"/>
    <w:rsid w:val="7073427E"/>
    <w:rsid w:val="70C96594"/>
    <w:rsid w:val="70E433CD"/>
    <w:rsid w:val="71105BDE"/>
    <w:rsid w:val="712E4649"/>
    <w:rsid w:val="71313AC1"/>
    <w:rsid w:val="71F4319C"/>
    <w:rsid w:val="725E4ABA"/>
    <w:rsid w:val="726E11C2"/>
    <w:rsid w:val="726F4F19"/>
    <w:rsid w:val="72A03324"/>
    <w:rsid w:val="72EE5E3E"/>
    <w:rsid w:val="734463A5"/>
    <w:rsid w:val="736A5E0C"/>
    <w:rsid w:val="739B6F6A"/>
    <w:rsid w:val="73F404E1"/>
    <w:rsid w:val="746B63CF"/>
    <w:rsid w:val="746C0AE0"/>
    <w:rsid w:val="74A72748"/>
    <w:rsid w:val="74C85615"/>
    <w:rsid w:val="75843174"/>
    <w:rsid w:val="7608190C"/>
    <w:rsid w:val="760F0C92"/>
    <w:rsid w:val="763B75EC"/>
    <w:rsid w:val="766528BB"/>
    <w:rsid w:val="7682521B"/>
    <w:rsid w:val="76880357"/>
    <w:rsid w:val="769B008A"/>
    <w:rsid w:val="76B7003F"/>
    <w:rsid w:val="76EA1012"/>
    <w:rsid w:val="77291B3A"/>
    <w:rsid w:val="776E39F1"/>
    <w:rsid w:val="777728A5"/>
    <w:rsid w:val="77C333FD"/>
    <w:rsid w:val="77CD0717"/>
    <w:rsid w:val="77FC724F"/>
    <w:rsid w:val="78056103"/>
    <w:rsid w:val="780B56E4"/>
    <w:rsid w:val="78862A35"/>
    <w:rsid w:val="78A70F68"/>
    <w:rsid w:val="78C37D6C"/>
    <w:rsid w:val="7947274B"/>
    <w:rsid w:val="794E7636"/>
    <w:rsid w:val="7973709D"/>
    <w:rsid w:val="79757E4E"/>
    <w:rsid w:val="79FC7895"/>
    <w:rsid w:val="7A2A6204"/>
    <w:rsid w:val="7A3902E6"/>
    <w:rsid w:val="7AA5772A"/>
    <w:rsid w:val="7AF4420D"/>
    <w:rsid w:val="7AF5326F"/>
    <w:rsid w:val="7BAE6AB2"/>
    <w:rsid w:val="7C10151B"/>
    <w:rsid w:val="7C122B9D"/>
    <w:rsid w:val="7C705B15"/>
    <w:rsid w:val="7C8415C1"/>
    <w:rsid w:val="7CDB2707"/>
    <w:rsid w:val="7D000522"/>
    <w:rsid w:val="7D256A57"/>
    <w:rsid w:val="7E3F2540"/>
    <w:rsid w:val="7E817970"/>
    <w:rsid w:val="7E8D57A7"/>
    <w:rsid w:val="7ED14F91"/>
    <w:rsid w:val="7EE92902"/>
    <w:rsid w:val="7F345520"/>
    <w:rsid w:val="7FB0104A"/>
    <w:rsid w:val="7FE707E4"/>
    <w:rsid w:val="7FF134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qFormat="1"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qFormat="1" w:uiPriority="99" w:name="footnote reference"/>
    <w:lsdException w:qFormat="1" w:uiPriority="99"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qFormat="1"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99"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47"/>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88"/>
    <w:qFormat/>
    <w:uiPriority w:val="0"/>
    <w:pPr>
      <w:keepNext/>
      <w:keepLines/>
      <w:spacing w:line="440" w:lineRule="exact"/>
      <w:jc w:val="center"/>
      <w:outlineLvl w:val="0"/>
    </w:pPr>
    <w:rPr>
      <w:b/>
      <w:bCs/>
      <w:kern w:val="44"/>
      <w:sz w:val="44"/>
      <w:szCs w:val="44"/>
    </w:rPr>
  </w:style>
  <w:style w:type="paragraph" w:styleId="3">
    <w:name w:val="heading 2"/>
    <w:basedOn w:val="1"/>
    <w:next w:val="1"/>
    <w:link w:val="46"/>
    <w:semiHidden/>
    <w:unhideWhenUsed/>
    <w:qFormat/>
    <w:uiPriority w:val="0"/>
    <w:pPr>
      <w:keepNext/>
      <w:keepLines/>
      <w:widowControl w:val="0"/>
      <w:suppressLineNumbers w:val="0"/>
      <w:adjustRightInd w:val="0"/>
      <w:spacing w:before="0" w:beforeAutospacing="1" w:after="0" w:afterAutospacing="1" w:line="360" w:lineRule="atLeast"/>
      <w:ind w:left="2740" w:right="0" w:hanging="720"/>
      <w:jc w:val="both"/>
      <w:outlineLvl w:val="1"/>
    </w:pPr>
    <w:rPr>
      <w:rFonts w:hint="default" w:ascii="Times New Roman" w:hAnsi="Times New Roman" w:eastAsia="宋体" w:cs="Times New Roman"/>
      <w:color w:val="auto"/>
      <w:kern w:val="0"/>
      <w:sz w:val="24"/>
      <w:szCs w:val="24"/>
      <w:u w:color="auto"/>
      <w:lang w:val="en-US" w:eastAsia="zh-CN" w:bidi="ar"/>
    </w:rPr>
  </w:style>
  <w:style w:type="paragraph" w:styleId="4">
    <w:name w:val="heading 3"/>
    <w:basedOn w:val="1"/>
    <w:next w:val="1"/>
    <w:qFormat/>
    <w:uiPriority w:val="0"/>
    <w:pPr>
      <w:keepNext/>
      <w:keepLines/>
      <w:outlineLvl w:val="2"/>
    </w:pPr>
    <w:rPr>
      <w:kern w:val="0"/>
      <w:sz w:val="28"/>
      <w:szCs w:val="20"/>
    </w:rPr>
  </w:style>
  <w:style w:type="paragraph" w:styleId="5">
    <w:name w:val="heading 4"/>
    <w:basedOn w:val="1"/>
    <w:next w:val="1"/>
    <w:qFormat/>
    <w:uiPriority w:val="0"/>
    <w:pPr>
      <w:keepNext/>
      <w:keepLines/>
      <w:widowControl/>
      <w:spacing w:before="280" w:after="290" w:line="376" w:lineRule="atLeast"/>
      <w:textAlignment w:val="baseline"/>
      <w:outlineLvl w:val="3"/>
    </w:pPr>
    <w:rPr>
      <w:rFonts w:ascii="Arial" w:hAnsi="Arial" w:eastAsia="黑体"/>
      <w:b/>
      <w:bCs/>
      <w:color w:val="000000"/>
      <w:kern w:val="0"/>
      <w:sz w:val="28"/>
      <w:szCs w:val="28"/>
      <w:u w:val="none" w:color="000000"/>
    </w:rPr>
  </w:style>
  <w:style w:type="character" w:default="1" w:styleId="31">
    <w:name w:val="Default Paragraph Font"/>
    <w:semiHidden/>
    <w:qFormat/>
    <w:uiPriority w:val="0"/>
  </w:style>
  <w:style w:type="table" w:default="1" w:styleId="29">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6">
    <w:name w:val="toc 7"/>
    <w:basedOn w:val="1"/>
    <w:next w:val="1"/>
    <w:qFormat/>
    <w:uiPriority w:val="39"/>
    <w:pPr>
      <w:ind w:left="1260"/>
      <w:jc w:val="left"/>
    </w:pPr>
    <w:rPr>
      <w:sz w:val="18"/>
      <w:szCs w:val="18"/>
    </w:rPr>
  </w:style>
  <w:style w:type="paragraph" w:styleId="7">
    <w:name w:val="Normal Indent"/>
    <w:basedOn w:val="1"/>
    <w:qFormat/>
    <w:uiPriority w:val="0"/>
    <w:pPr>
      <w:keepNext w:val="0"/>
      <w:keepLines w:val="0"/>
      <w:widowControl w:val="0"/>
      <w:suppressLineNumbers w:val="0"/>
      <w:adjustRightInd w:val="0"/>
      <w:spacing w:before="0" w:beforeAutospacing="0" w:after="0" w:afterAutospacing="0" w:line="360" w:lineRule="atLeast"/>
      <w:ind w:left="0" w:right="0" w:firstLine="482"/>
      <w:jc w:val="both"/>
    </w:pPr>
    <w:rPr>
      <w:rFonts w:hint="default" w:ascii="Times New Roman" w:hAnsi="Times New Roman" w:eastAsia="宋体" w:cs="Times New Roman"/>
      <w:color w:val="auto"/>
      <w:kern w:val="0"/>
      <w:sz w:val="24"/>
      <w:szCs w:val="24"/>
      <w:u w:color="auto"/>
      <w:lang w:val="en-US" w:eastAsia="zh-CN" w:bidi="ar"/>
    </w:rPr>
  </w:style>
  <w:style w:type="paragraph" w:styleId="8">
    <w:name w:val="Document Map"/>
    <w:basedOn w:val="1"/>
    <w:qFormat/>
    <w:uiPriority w:val="99"/>
    <w:rPr>
      <w:rFonts w:ascii="宋体"/>
      <w:sz w:val="18"/>
      <w:szCs w:val="18"/>
    </w:rPr>
  </w:style>
  <w:style w:type="paragraph" w:styleId="9">
    <w:name w:val="annotation text"/>
    <w:basedOn w:val="1"/>
    <w:qFormat/>
    <w:uiPriority w:val="0"/>
    <w:pPr>
      <w:jc w:val="left"/>
    </w:pPr>
  </w:style>
  <w:style w:type="paragraph" w:styleId="10">
    <w:name w:val="Body Text 3"/>
    <w:basedOn w:val="1"/>
    <w:next w:val="1"/>
    <w:qFormat/>
    <w:uiPriority w:val="0"/>
    <w:rPr>
      <w:rFonts w:ascii="宋体" w:hAnsi="Calibri" w:eastAsia="宋体" w:cs="Times New Roman"/>
      <w:sz w:val="24"/>
      <w:szCs w:val="20"/>
    </w:rPr>
  </w:style>
  <w:style w:type="paragraph" w:styleId="11">
    <w:name w:val="Body Text"/>
    <w:basedOn w:val="1"/>
    <w:qFormat/>
    <w:uiPriority w:val="0"/>
    <w:pPr>
      <w:widowControl w:val="0"/>
      <w:snapToGrid w:val="0"/>
      <w:spacing w:line="360" w:lineRule="auto"/>
    </w:pPr>
    <w:rPr>
      <w:rFonts w:ascii="Arial" w:hAnsi="Arial" w:eastAsia="仿宋_GB2312"/>
      <w:sz w:val="31"/>
    </w:rPr>
  </w:style>
  <w:style w:type="paragraph" w:styleId="12">
    <w:name w:val="Body Text Indent"/>
    <w:basedOn w:val="1"/>
    <w:next w:val="13"/>
    <w:link w:val="53"/>
    <w:qFormat/>
    <w:uiPriority w:val="0"/>
    <w:pPr>
      <w:spacing w:after="120" w:afterLines="0" w:afterAutospacing="0"/>
      <w:ind w:left="420" w:leftChars="200"/>
    </w:pPr>
  </w:style>
  <w:style w:type="paragraph" w:styleId="13">
    <w:name w:val="envelope return"/>
    <w:basedOn w:val="1"/>
    <w:next w:val="6"/>
    <w:qFormat/>
    <w:uiPriority w:val="0"/>
    <w:pPr>
      <w:snapToGrid w:val="0"/>
    </w:pPr>
    <w:rPr>
      <w:rFonts w:ascii="Arial" w:hAnsi="Arial"/>
    </w:rPr>
  </w:style>
  <w:style w:type="paragraph" w:styleId="14">
    <w:name w:val="toc 3"/>
    <w:basedOn w:val="1"/>
    <w:next w:val="1"/>
    <w:qFormat/>
    <w:uiPriority w:val="39"/>
    <w:pPr>
      <w:jc w:val="left"/>
    </w:pPr>
    <w:rPr>
      <w:rFonts w:ascii="Calibri" w:hAnsi="Calibri"/>
      <w:smallCaps/>
      <w:sz w:val="22"/>
      <w:szCs w:val="22"/>
    </w:rPr>
  </w:style>
  <w:style w:type="paragraph" w:styleId="15">
    <w:name w:val="Plain Text"/>
    <w:basedOn w:val="1"/>
    <w:link w:val="57"/>
    <w:qFormat/>
    <w:uiPriority w:val="0"/>
    <w:pPr>
      <w:keepNext w:val="0"/>
      <w:keepLines w:val="0"/>
      <w:widowControl w:val="0"/>
      <w:suppressLineNumbers w:val="0"/>
      <w:spacing w:before="0" w:beforeAutospacing="0" w:after="0" w:afterAutospacing="0" w:line="240" w:lineRule="auto"/>
      <w:ind w:left="0" w:right="0"/>
      <w:jc w:val="both"/>
    </w:pPr>
    <w:rPr>
      <w:rFonts w:hint="eastAsia" w:ascii="宋体" w:hAnsi="宋体" w:eastAsia="宋体" w:cs="宋体"/>
      <w:color w:val="auto"/>
      <w:kern w:val="2"/>
      <w:sz w:val="21"/>
      <w:szCs w:val="21"/>
      <w:u w:color="auto"/>
      <w:lang w:val="en-US" w:eastAsia="zh-CN" w:bidi="ar"/>
    </w:rPr>
  </w:style>
  <w:style w:type="paragraph" w:styleId="16">
    <w:name w:val="Date"/>
    <w:basedOn w:val="1"/>
    <w:next w:val="1"/>
    <w:link w:val="55"/>
    <w:qFormat/>
    <w:uiPriority w:val="0"/>
    <w:pPr>
      <w:keepNext w:val="0"/>
      <w:keepLines w:val="0"/>
      <w:widowControl w:val="0"/>
      <w:suppressLineNumbers w:val="0"/>
      <w:spacing w:before="0" w:beforeAutospacing="0" w:after="0" w:afterAutospacing="0" w:line="240" w:lineRule="auto"/>
      <w:ind w:left="0" w:right="0"/>
      <w:jc w:val="both"/>
    </w:pPr>
    <w:rPr>
      <w:rFonts w:hint="default" w:ascii="Arial" w:hAnsi="Arial" w:eastAsia="仿宋_GB2312" w:cs="Arial"/>
      <w:color w:val="000000"/>
      <w:kern w:val="2"/>
      <w:sz w:val="32"/>
      <w:szCs w:val="32"/>
      <w:u w:color="000000"/>
      <w:lang w:val="en-US" w:eastAsia="zh-CN" w:bidi="ar"/>
    </w:rPr>
  </w:style>
  <w:style w:type="paragraph" w:styleId="17">
    <w:name w:val="Body Text Indent 2"/>
    <w:basedOn w:val="1"/>
    <w:qFormat/>
    <w:uiPriority w:val="0"/>
    <w:pPr>
      <w:spacing w:after="120" w:line="480" w:lineRule="auto"/>
      <w:ind w:left="420" w:leftChars="200"/>
    </w:pPr>
  </w:style>
  <w:style w:type="paragraph" w:styleId="18">
    <w:name w:val="footer"/>
    <w:basedOn w:val="1"/>
    <w:link w:val="58"/>
    <w:qFormat/>
    <w:uiPriority w:val="0"/>
    <w:pPr>
      <w:tabs>
        <w:tab w:val="center" w:pos="4153"/>
        <w:tab w:val="right" w:pos="8306"/>
      </w:tabs>
      <w:snapToGrid w:val="0"/>
      <w:jc w:val="left"/>
    </w:pPr>
    <w:rPr>
      <w:sz w:val="18"/>
    </w:rPr>
  </w:style>
  <w:style w:type="paragraph" w:styleId="19">
    <w:name w:val="header"/>
    <w:basedOn w:val="1"/>
    <w:next w:val="11"/>
    <w:link w:val="56"/>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0">
    <w:name w:val="toc 1"/>
    <w:basedOn w:val="1"/>
    <w:next w:val="1"/>
    <w:qFormat/>
    <w:uiPriority w:val="39"/>
    <w:pPr>
      <w:spacing w:before="120" w:after="120"/>
      <w:jc w:val="left"/>
    </w:pPr>
    <w:rPr>
      <w:b/>
      <w:bCs/>
      <w:caps/>
      <w:sz w:val="20"/>
    </w:rPr>
  </w:style>
  <w:style w:type="paragraph" w:styleId="21">
    <w:name w:val="List"/>
    <w:basedOn w:val="1"/>
    <w:qFormat/>
    <w:uiPriority w:val="0"/>
    <w:pPr>
      <w:keepNext w:val="0"/>
      <w:keepLines w:val="0"/>
      <w:widowControl w:val="0"/>
      <w:suppressLineNumbers w:val="0"/>
      <w:spacing w:before="0" w:beforeAutospacing="1" w:after="0" w:afterAutospacing="1" w:line="240" w:lineRule="auto"/>
      <w:ind w:left="420" w:right="0" w:hanging="420"/>
      <w:jc w:val="both"/>
    </w:pPr>
    <w:rPr>
      <w:rFonts w:hint="default" w:ascii="Arial" w:hAnsi="Arial" w:eastAsia="楷体_GB2312" w:cs="Arial"/>
      <w:color w:val="auto"/>
      <w:kern w:val="2"/>
      <w:sz w:val="28"/>
      <w:szCs w:val="28"/>
      <w:u w:color="auto"/>
      <w:lang w:val="en-US" w:eastAsia="zh-CN" w:bidi="ar"/>
    </w:rPr>
  </w:style>
  <w:style w:type="paragraph" w:styleId="22">
    <w:name w:val="footnote text"/>
    <w:basedOn w:val="1"/>
    <w:semiHidden/>
    <w:unhideWhenUsed/>
    <w:qFormat/>
    <w:uiPriority w:val="99"/>
    <w:pPr>
      <w:snapToGrid w:val="0"/>
      <w:jc w:val="left"/>
    </w:pPr>
    <w:rPr>
      <w:sz w:val="18"/>
    </w:rPr>
  </w:style>
  <w:style w:type="paragraph" w:styleId="23">
    <w:name w:val="Body Text 2"/>
    <w:basedOn w:val="1"/>
    <w:qFormat/>
    <w:uiPriority w:val="0"/>
    <w:rPr>
      <w:kern w:val="0"/>
      <w:sz w:val="24"/>
    </w:rPr>
  </w:style>
  <w:style w:type="paragraph" w:styleId="24">
    <w:name w:val="List 4"/>
    <w:basedOn w:val="1"/>
    <w:qFormat/>
    <w:uiPriority w:val="0"/>
    <w:pPr>
      <w:ind w:left="1680" w:hanging="420"/>
    </w:pPr>
  </w:style>
  <w:style w:type="paragraph" w:styleId="25">
    <w:name w:val="Normal (Web)"/>
    <w:basedOn w:val="1"/>
    <w:qFormat/>
    <w:uiPriority w:val="0"/>
    <w:pPr>
      <w:keepNext w:val="0"/>
      <w:keepLines w:val="0"/>
      <w:widowControl/>
      <w:suppressLineNumbers w:val="0"/>
      <w:spacing w:before="0" w:beforeAutospacing="1" w:after="0" w:afterAutospacing="1" w:line="240" w:lineRule="auto"/>
      <w:ind w:left="0" w:right="0"/>
      <w:jc w:val="left"/>
    </w:pPr>
    <w:rPr>
      <w:rFonts w:hint="eastAsia" w:ascii="宋体" w:hAnsi="宋体" w:eastAsia="宋体" w:cs="宋体"/>
      <w:color w:val="auto"/>
      <w:kern w:val="0"/>
      <w:sz w:val="24"/>
      <w:szCs w:val="24"/>
      <w:u w:color="auto"/>
      <w:lang w:val="en-US" w:eastAsia="zh-CN" w:bidi="ar"/>
    </w:rPr>
  </w:style>
  <w:style w:type="paragraph" w:styleId="26">
    <w:name w:val="Title"/>
    <w:basedOn w:val="1"/>
    <w:next w:val="1"/>
    <w:qFormat/>
    <w:uiPriority w:val="0"/>
    <w:pPr>
      <w:numPr>
        <w:ilvl w:val="0"/>
        <w:numId w:val="1"/>
      </w:numPr>
      <w:spacing w:line="360" w:lineRule="auto"/>
      <w:jc w:val="left"/>
      <w:outlineLvl w:val="0"/>
    </w:pPr>
    <w:rPr>
      <w:rFonts w:ascii="Cambria" w:hAnsi="Cambria" w:cs="Times New Roman"/>
      <w:b/>
      <w:bCs/>
      <w:sz w:val="28"/>
      <w:szCs w:val="32"/>
    </w:rPr>
  </w:style>
  <w:style w:type="paragraph" w:styleId="27">
    <w:name w:val="Body Text First Indent"/>
    <w:basedOn w:val="11"/>
    <w:qFormat/>
    <w:uiPriority w:val="0"/>
    <w:pPr>
      <w:adjustRightInd/>
      <w:spacing w:after="120" w:line="240" w:lineRule="auto"/>
      <w:ind w:firstLine="420" w:firstLineChars="100"/>
      <w:jc w:val="both"/>
    </w:pPr>
  </w:style>
  <w:style w:type="paragraph" w:styleId="28">
    <w:name w:val="Body Text First Indent 2"/>
    <w:basedOn w:val="12"/>
    <w:next w:val="1"/>
    <w:link w:val="54"/>
    <w:qFormat/>
    <w:uiPriority w:val="0"/>
    <w:pPr>
      <w:keepNext w:val="0"/>
      <w:keepLines w:val="0"/>
      <w:widowControl/>
      <w:suppressLineNumbers w:val="0"/>
      <w:spacing w:before="0" w:beforeAutospacing="0" w:after="120" w:afterAutospacing="0" w:line="357" w:lineRule="atLeast"/>
      <w:ind w:left="420" w:leftChars="200" w:right="0" w:firstLine="420" w:firstLineChars="200"/>
      <w:jc w:val="both"/>
    </w:pPr>
    <w:rPr>
      <w:rFonts w:hint="default" w:ascii="Times New Roman" w:hAnsi="Times New Roman" w:eastAsia="宋体" w:cs="Times New Roman"/>
      <w:color w:val="000000"/>
      <w:kern w:val="0"/>
      <w:sz w:val="21"/>
      <w:szCs w:val="21"/>
      <w:u w:color="000000"/>
      <w:lang w:val="en-US" w:eastAsia="zh-CN" w:bidi="ar"/>
    </w:rPr>
  </w:style>
  <w:style w:type="table" w:styleId="30">
    <w:name w:val="Table Grid"/>
    <w:basedOn w:val="2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Strong"/>
    <w:basedOn w:val="31"/>
    <w:qFormat/>
    <w:uiPriority w:val="0"/>
    <w:rPr>
      <w:b/>
      <w:bCs/>
    </w:rPr>
  </w:style>
  <w:style w:type="character" w:styleId="33">
    <w:name w:val="FollowedHyperlink"/>
    <w:basedOn w:val="31"/>
    <w:qFormat/>
    <w:uiPriority w:val="0"/>
    <w:rPr>
      <w:color w:val="333333"/>
      <w:u w:val="none"/>
    </w:rPr>
  </w:style>
  <w:style w:type="character" w:styleId="34">
    <w:name w:val="Emphasis"/>
    <w:basedOn w:val="31"/>
    <w:qFormat/>
    <w:uiPriority w:val="0"/>
  </w:style>
  <w:style w:type="character" w:styleId="35">
    <w:name w:val="HTML Definition"/>
    <w:basedOn w:val="31"/>
    <w:qFormat/>
    <w:uiPriority w:val="0"/>
  </w:style>
  <w:style w:type="character" w:styleId="36">
    <w:name w:val="HTML Typewriter"/>
    <w:basedOn w:val="31"/>
    <w:qFormat/>
    <w:uiPriority w:val="0"/>
    <w:rPr>
      <w:rFonts w:hint="default" w:ascii="monospace" w:hAnsi="monospace" w:eastAsia="monospace" w:cs="monospace"/>
      <w:sz w:val="20"/>
    </w:rPr>
  </w:style>
  <w:style w:type="character" w:styleId="37">
    <w:name w:val="HTML Acronym"/>
    <w:basedOn w:val="31"/>
    <w:qFormat/>
    <w:uiPriority w:val="0"/>
  </w:style>
  <w:style w:type="character" w:styleId="38">
    <w:name w:val="HTML Variable"/>
    <w:basedOn w:val="31"/>
    <w:qFormat/>
    <w:uiPriority w:val="0"/>
  </w:style>
  <w:style w:type="character" w:styleId="39">
    <w:name w:val="Hyperlink"/>
    <w:qFormat/>
    <w:uiPriority w:val="99"/>
    <w:rPr>
      <w:color w:val="0000FF"/>
      <w:u w:val="single"/>
    </w:rPr>
  </w:style>
  <w:style w:type="character" w:styleId="40">
    <w:name w:val="HTML Code"/>
    <w:basedOn w:val="31"/>
    <w:qFormat/>
    <w:uiPriority w:val="0"/>
    <w:rPr>
      <w:rFonts w:hint="default" w:ascii="monospace" w:hAnsi="monospace" w:eastAsia="monospace" w:cs="monospace"/>
      <w:sz w:val="20"/>
    </w:rPr>
  </w:style>
  <w:style w:type="character" w:styleId="41">
    <w:name w:val="annotation reference"/>
    <w:basedOn w:val="31"/>
    <w:semiHidden/>
    <w:unhideWhenUsed/>
    <w:qFormat/>
    <w:uiPriority w:val="99"/>
    <w:rPr>
      <w:sz w:val="21"/>
      <w:szCs w:val="21"/>
    </w:rPr>
  </w:style>
  <w:style w:type="character" w:styleId="42">
    <w:name w:val="HTML Cite"/>
    <w:basedOn w:val="31"/>
    <w:qFormat/>
    <w:uiPriority w:val="0"/>
  </w:style>
  <w:style w:type="character" w:styleId="43">
    <w:name w:val="footnote reference"/>
    <w:basedOn w:val="31"/>
    <w:semiHidden/>
    <w:unhideWhenUsed/>
    <w:qFormat/>
    <w:uiPriority w:val="99"/>
    <w:rPr>
      <w:vertAlign w:val="superscript"/>
    </w:rPr>
  </w:style>
  <w:style w:type="character" w:styleId="44">
    <w:name w:val="HTML Keyboard"/>
    <w:basedOn w:val="31"/>
    <w:qFormat/>
    <w:uiPriority w:val="0"/>
    <w:rPr>
      <w:rFonts w:hint="default" w:ascii="monospace" w:hAnsi="monospace" w:eastAsia="monospace" w:cs="monospace"/>
      <w:sz w:val="20"/>
    </w:rPr>
  </w:style>
  <w:style w:type="character" w:styleId="45">
    <w:name w:val="HTML Sample"/>
    <w:basedOn w:val="31"/>
    <w:qFormat/>
    <w:uiPriority w:val="0"/>
    <w:rPr>
      <w:rFonts w:ascii="monospace" w:hAnsi="monospace" w:eastAsia="monospace" w:cs="monospace"/>
    </w:rPr>
  </w:style>
  <w:style w:type="character" w:customStyle="1" w:styleId="46">
    <w:name w:val="标题 2 Char"/>
    <w:basedOn w:val="31"/>
    <w:link w:val="3"/>
    <w:qFormat/>
    <w:uiPriority w:val="0"/>
    <w:rPr>
      <w:rFonts w:hint="default" w:ascii="Times New Roman" w:hAnsi="Times New Roman" w:eastAsia="宋体" w:cs="Times New Roman"/>
      <w:kern w:val="0"/>
      <w:sz w:val="24"/>
      <w:szCs w:val="24"/>
    </w:rPr>
  </w:style>
  <w:style w:type="character" w:customStyle="1" w:styleId="47">
    <w:name w:val="NormalCharacter"/>
    <w:link w:val="1"/>
    <w:semiHidden/>
    <w:qFormat/>
    <w:uiPriority w:val="0"/>
    <w:rPr>
      <w:rFonts w:asciiTheme="minorHAnsi" w:hAnsiTheme="minorHAnsi" w:eastAsiaTheme="minorEastAsia" w:cstheme="minorBidi"/>
      <w:kern w:val="2"/>
      <w:sz w:val="21"/>
      <w:szCs w:val="24"/>
      <w:lang w:val="en-US" w:eastAsia="zh-CN" w:bidi="ar-SA"/>
    </w:rPr>
  </w:style>
  <w:style w:type="paragraph" w:customStyle="1" w:styleId="48">
    <w:name w:val="正文文字 8"/>
    <w:basedOn w:val="1"/>
    <w:next w:val="1"/>
    <w:qFormat/>
    <w:uiPriority w:val="0"/>
    <w:pPr>
      <w:ind w:left="240"/>
    </w:pPr>
    <w:rPr>
      <w:sz w:val="16"/>
    </w:rPr>
  </w:style>
  <w:style w:type="paragraph" w:customStyle="1" w:styleId="49">
    <w:name w:val="标4"/>
    <w:basedOn w:val="1"/>
    <w:qFormat/>
    <w:uiPriority w:val="0"/>
    <w:pPr>
      <w:adjustRightInd w:val="0"/>
      <w:spacing w:before="240" w:after="360" w:line="240" w:lineRule="exact"/>
      <w:outlineLvl w:val="3"/>
    </w:pPr>
    <w:rPr>
      <w:rFonts w:ascii="Arial" w:hAnsi="Arial" w:cs="Arial"/>
      <w:b/>
      <w:bCs/>
      <w:kern w:val="24"/>
    </w:rPr>
  </w:style>
  <w:style w:type="paragraph" w:customStyle="1" w:styleId="50">
    <w:name w:val="正文 New"/>
    <w:qFormat/>
    <w:uiPriority w:val="0"/>
    <w:pPr>
      <w:widowControl w:val="0"/>
      <w:spacing w:line="440" w:lineRule="exact"/>
      <w:ind w:left="357" w:hanging="357"/>
      <w:jc w:val="both"/>
    </w:pPr>
    <w:rPr>
      <w:rFonts w:ascii="Times New Roman" w:hAnsi="Times New Roman" w:eastAsia="宋体" w:cs="Times New Roman"/>
      <w:kern w:val="2"/>
      <w:sz w:val="21"/>
      <w:szCs w:val="22"/>
      <w:lang w:val="en-US" w:eastAsia="zh-CN" w:bidi="ar-SA"/>
    </w:rPr>
  </w:style>
  <w:style w:type="paragraph" w:customStyle="1" w:styleId="51">
    <w:name w:val="l正文"/>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paragraph" w:customStyle="1" w:styleId="52">
    <w:name w:val="Default"/>
    <w:qFormat/>
    <w:uiPriority w:val="0"/>
    <w:pPr>
      <w:widowControl w:val="0"/>
      <w:autoSpaceDE w:val="0"/>
      <w:autoSpaceDN w:val="0"/>
      <w:adjustRightInd w:val="0"/>
    </w:pPr>
    <w:rPr>
      <w:rFonts w:ascii="微软雅黑.〇." w:hAnsi="Calibri" w:eastAsia="微软雅黑.〇." w:cs="微软雅黑.〇."/>
      <w:color w:val="000000"/>
      <w:sz w:val="24"/>
      <w:szCs w:val="24"/>
      <w:lang w:val="en-US" w:eastAsia="zh-CN" w:bidi="ar-SA"/>
    </w:rPr>
  </w:style>
  <w:style w:type="character" w:customStyle="1" w:styleId="53">
    <w:name w:val="正文文本缩进 Char"/>
    <w:basedOn w:val="31"/>
    <w:link w:val="12"/>
    <w:qFormat/>
    <w:uiPriority w:val="0"/>
    <w:rPr>
      <w:rFonts w:hint="default" w:ascii="Times New Roman" w:hAnsi="Times New Roman" w:eastAsia="宋体" w:cs="Times New Roman"/>
      <w:color w:val="000000"/>
      <w:kern w:val="0"/>
      <w:szCs w:val="21"/>
      <w:u w:color="000000"/>
    </w:rPr>
  </w:style>
  <w:style w:type="character" w:customStyle="1" w:styleId="54">
    <w:name w:val="正文首行缩进 2 Char"/>
    <w:basedOn w:val="53"/>
    <w:link w:val="28"/>
    <w:qFormat/>
    <w:uiPriority w:val="0"/>
    <w:rPr>
      <w:rFonts w:hint="default" w:ascii="Times New Roman" w:hAnsi="Times New Roman" w:eastAsia="宋体" w:cs="Times New Roman"/>
      <w:color w:val="000000"/>
      <w:kern w:val="0"/>
      <w:szCs w:val="21"/>
      <w:u w:color="000000"/>
    </w:rPr>
  </w:style>
  <w:style w:type="character" w:customStyle="1" w:styleId="55">
    <w:name w:val="日期 Char"/>
    <w:basedOn w:val="31"/>
    <w:link w:val="16"/>
    <w:qFormat/>
    <w:uiPriority w:val="0"/>
    <w:rPr>
      <w:rFonts w:ascii="Arial" w:hAnsi="Arial" w:eastAsia="仿宋_GB2312" w:cs="Arial"/>
      <w:color w:val="000000"/>
      <w:sz w:val="32"/>
      <w:szCs w:val="32"/>
      <w:u w:color="000000"/>
    </w:rPr>
  </w:style>
  <w:style w:type="character" w:customStyle="1" w:styleId="56">
    <w:name w:val="页眉 Char"/>
    <w:basedOn w:val="31"/>
    <w:link w:val="19"/>
    <w:qFormat/>
    <w:uiPriority w:val="0"/>
    <w:rPr>
      <w:rFonts w:hint="default" w:ascii="Times New Roman" w:hAnsi="Times New Roman" w:eastAsia="宋体" w:cs="Times New Roman"/>
      <w:color w:val="000000"/>
      <w:kern w:val="0"/>
      <w:sz w:val="18"/>
      <w:szCs w:val="18"/>
      <w:u w:color="000000"/>
    </w:rPr>
  </w:style>
  <w:style w:type="character" w:customStyle="1" w:styleId="57">
    <w:name w:val="纯文本 Char"/>
    <w:basedOn w:val="31"/>
    <w:link w:val="15"/>
    <w:qFormat/>
    <w:uiPriority w:val="0"/>
    <w:rPr>
      <w:rFonts w:hint="eastAsia" w:ascii="宋体" w:hAnsi="宋体" w:eastAsia="宋体" w:cs="宋体"/>
      <w:szCs w:val="21"/>
    </w:rPr>
  </w:style>
  <w:style w:type="character" w:customStyle="1" w:styleId="58">
    <w:name w:val="页脚 Char"/>
    <w:basedOn w:val="31"/>
    <w:link w:val="18"/>
    <w:qFormat/>
    <w:uiPriority w:val="0"/>
    <w:rPr>
      <w:rFonts w:hint="default" w:ascii="Times New Roman" w:hAnsi="Times New Roman" w:eastAsia="宋体" w:cs="Times New Roman"/>
      <w:color w:val="000000"/>
      <w:kern w:val="0"/>
      <w:sz w:val="18"/>
      <w:szCs w:val="18"/>
      <w:u w:color="000000"/>
    </w:rPr>
  </w:style>
  <w:style w:type="paragraph" w:customStyle="1" w:styleId="59">
    <w:name w:val="节标题"/>
    <w:basedOn w:val="1"/>
    <w:next w:val="1"/>
    <w:qFormat/>
    <w:uiPriority w:val="0"/>
    <w:pPr>
      <w:keepNext w:val="0"/>
      <w:keepLines w:val="0"/>
      <w:widowControl/>
      <w:suppressLineNumbers w:val="0"/>
      <w:spacing w:before="0" w:beforeAutospacing="0" w:after="0" w:afterAutospacing="0" w:line="289" w:lineRule="atLeast"/>
      <w:ind w:left="0" w:right="0"/>
      <w:jc w:val="center"/>
    </w:pPr>
    <w:rPr>
      <w:rFonts w:hint="default" w:ascii="Times New Roman" w:hAnsi="Times New Roman" w:eastAsia="宋体" w:cs="Times New Roman"/>
      <w:color w:val="000000"/>
      <w:kern w:val="0"/>
      <w:sz w:val="28"/>
      <w:szCs w:val="28"/>
      <w:u w:color="000000"/>
      <w:lang w:val="en-US" w:eastAsia="zh-CN" w:bidi="ar"/>
    </w:rPr>
  </w:style>
  <w:style w:type="paragraph" w:styleId="60">
    <w:name w:val="List Paragraph"/>
    <w:basedOn w:val="1"/>
    <w:qFormat/>
    <w:uiPriority w:val="0"/>
    <w:pPr>
      <w:widowControl w:val="0"/>
      <w:spacing w:line="240" w:lineRule="auto"/>
      <w:ind w:firstLine="200" w:firstLineChars="200"/>
      <w:textAlignment w:val="auto"/>
    </w:pPr>
    <w:rPr>
      <w:u w:val="none" w:color="000000"/>
    </w:rPr>
  </w:style>
  <w:style w:type="character" w:customStyle="1" w:styleId="61">
    <w:name w:val="font51"/>
    <w:basedOn w:val="31"/>
    <w:qFormat/>
    <w:uiPriority w:val="0"/>
    <w:rPr>
      <w:rFonts w:hint="eastAsia" w:ascii="宋体" w:hAnsi="宋体" w:eastAsia="宋体" w:cs="宋体"/>
      <w:color w:val="000000"/>
      <w:sz w:val="22"/>
      <w:szCs w:val="22"/>
      <w:u w:val="none"/>
    </w:rPr>
  </w:style>
  <w:style w:type="character" w:customStyle="1" w:styleId="62">
    <w:name w:val="font31"/>
    <w:basedOn w:val="31"/>
    <w:qFormat/>
    <w:uiPriority w:val="0"/>
    <w:rPr>
      <w:rFonts w:hint="default" w:ascii="Times New Roman" w:hAnsi="Times New Roman" w:cs="Times New Roman"/>
      <w:color w:val="000000"/>
      <w:sz w:val="22"/>
      <w:szCs w:val="22"/>
      <w:u w:val="none"/>
    </w:rPr>
  </w:style>
  <w:style w:type="character" w:customStyle="1" w:styleId="63">
    <w:name w:val="font61"/>
    <w:basedOn w:val="31"/>
    <w:qFormat/>
    <w:uiPriority w:val="0"/>
    <w:rPr>
      <w:rFonts w:hint="default" w:ascii="Times New Roman" w:hAnsi="Times New Roman" w:cs="Times New Roman"/>
      <w:color w:val="000000"/>
      <w:sz w:val="21"/>
      <w:szCs w:val="21"/>
      <w:u w:val="none"/>
    </w:rPr>
  </w:style>
  <w:style w:type="character" w:customStyle="1" w:styleId="64">
    <w:name w:val="font71"/>
    <w:basedOn w:val="31"/>
    <w:qFormat/>
    <w:uiPriority w:val="0"/>
    <w:rPr>
      <w:rFonts w:hint="eastAsia" w:ascii="宋体" w:hAnsi="宋体" w:eastAsia="宋体" w:cs="宋体"/>
      <w:color w:val="000000"/>
      <w:sz w:val="21"/>
      <w:szCs w:val="21"/>
      <w:u w:val="none"/>
    </w:rPr>
  </w:style>
  <w:style w:type="character" w:customStyle="1" w:styleId="65">
    <w:name w:val="font01"/>
    <w:basedOn w:val="31"/>
    <w:qFormat/>
    <w:uiPriority w:val="0"/>
    <w:rPr>
      <w:rFonts w:hint="eastAsia" w:ascii="宋体" w:hAnsi="宋体" w:eastAsia="宋体" w:cs="宋体"/>
      <w:color w:val="000000"/>
      <w:sz w:val="22"/>
      <w:szCs w:val="22"/>
      <w:u w:val="none"/>
    </w:rPr>
  </w:style>
  <w:style w:type="character" w:customStyle="1" w:styleId="66">
    <w:name w:val="font11"/>
    <w:basedOn w:val="31"/>
    <w:qFormat/>
    <w:uiPriority w:val="0"/>
    <w:rPr>
      <w:rFonts w:hint="eastAsia" w:ascii="宋体" w:hAnsi="宋体" w:eastAsia="宋体" w:cs="宋体"/>
      <w:color w:val="000000"/>
      <w:sz w:val="21"/>
      <w:szCs w:val="21"/>
      <w:u w:val="none"/>
    </w:rPr>
  </w:style>
  <w:style w:type="character" w:customStyle="1" w:styleId="67">
    <w:name w:val="font41"/>
    <w:basedOn w:val="31"/>
    <w:qFormat/>
    <w:uiPriority w:val="0"/>
    <w:rPr>
      <w:rFonts w:hint="default" w:ascii="Times New Roman" w:hAnsi="Times New Roman" w:cs="Times New Roman"/>
      <w:color w:val="000000"/>
      <w:sz w:val="22"/>
      <w:szCs w:val="22"/>
      <w:u w:val="none"/>
    </w:rPr>
  </w:style>
  <w:style w:type="paragraph" w:customStyle="1" w:styleId="68">
    <w:name w:val="二级标题"/>
    <w:basedOn w:val="1"/>
    <w:next w:val="1"/>
    <w:qFormat/>
    <w:uiPriority w:val="0"/>
    <w:rPr>
      <w:rFonts w:hint="eastAsia" w:eastAsia="楷体"/>
    </w:rPr>
  </w:style>
  <w:style w:type="paragraph" w:customStyle="1" w:styleId="69">
    <w:name w:val="首行缩进"/>
    <w:basedOn w:val="1"/>
    <w:qFormat/>
    <w:uiPriority w:val="0"/>
    <w:pPr>
      <w:ind w:firstLine="480" w:firstLineChars="200"/>
    </w:pPr>
    <w:rPr>
      <w:rFonts w:eastAsia="楷体_GB2312"/>
      <w:lang w:val="zh-CN"/>
    </w:rPr>
  </w:style>
  <w:style w:type="paragraph" w:customStyle="1" w:styleId="70">
    <w:name w:val="Table Paragraph"/>
    <w:basedOn w:val="1"/>
    <w:next w:val="24"/>
    <w:qFormat/>
    <w:uiPriority w:val="1"/>
    <w:rPr>
      <w:rFonts w:ascii="宋体" w:hAnsi="宋体" w:eastAsia="宋体" w:cs="宋体"/>
      <w:lang w:val="zh-CN" w:bidi="zh-CN"/>
    </w:rPr>
  </w:style>
  <w:style w:type="paragraph" w:customStyle="1" w:styleId="71">
    <w:name w:val="正文不加"/>
    <w:basedOn w:val="1"/>
    <w:qFormat/>
    <w:uiPriority w:val="0"/>
    <w:pPr>
      <w:snapToGrid w:val="0"/>
      <w:spacing w:line="360" w:lineRule="auto"/>
      <w:ind w:firstLine="200" w:firstLineChars="200"/>
    </w:pPr>
    <w:rPr>
      <w:rFonts w:ascii="宋体"/>
      <w:color w:val="000000"/>
      <w:sz w:val="24"/>
      <w:szCs w:val="21"/>
    </w:rPr>
  </w:style>
  <w:style w:type="table" w:customStyle="1" w:styleId="72">
    <w:name w:val="Table Normal"/>
    <w:semiHidden/>
    <w:unhideWhenUsed/>
    <w:qFormat/>
    <w:uiPriority w:val="0"/>
    <w:tblPr>
      <w:tblCellMar>
        <w:top w:w="0" w:type="dxa"/>
        <w:left w:w="0" w:type="dxa"/>
        <w:bottom w:w="0" w:type="dxa"/>
        <w:right w:w="0" w:type="dxa"/>
      </w:tblCellMar>
    </w:tblPr>
  </w:style>
  <w:style w:type="character" w:customStyle="1" w:styleId="73">
    <w:name w:val="layui-laypage-curr"/>
    <w:basedOn w:val="31"/>
    <w:qFormat/>
    <w:uiPriority w:val="0"/>
  </w:style>
  <w:style w:type="character" w:customStyle="1" w:styleId="74">
    <w:name w:val="medfont2"/>
    <w:basedOn w:val="31"/>
    <w:qFormat/>
    <w:uiPriority w:val="0"/>
  </w:style>
  <w:style w:type="character" w:customStyle="1" w:styleId="75">
    <w:name w:val="layui-laydate-preview"/>
    <w:basedOn w:val="31"/>
    <w:qFormat/>
    <w:uiPriority w:val="0"/>
  </w:style>
  <w:style w:type="character" w:customStyle="1" w:styleId="76">
    <w:name w:val="hover"/>
    <w:basedOn w:val="31"/>
    <w:qFormat/>
    <w:uiPriority w:val="0"/>
    <w:rPr>
      <w:color w:val="5FB878"/>
    </w:rPr>
  </w:style>
  <w:style w:type="character" w:customStyle="1" w:styleId="77">
    <w:name w:val="hover1"/>
    <w:basedOn w:val="31"/>
    <w:qFormat/>
    <w:uiPriority w:val="0"/>
    <w:rPr>
      <w:color w:val="5FB878"/>
    </w:rPr>
  </w:style>
  <w:style w:type="character" w:customStyle="1" w:styleId="78">
    <w:name w:val="hover2"/>
    <w:basedOn w:val="31"/>
    <w:qFormat/>
    <w:uiPriority w:val="0"/>
    <w:rPr>
      <w:color w:val="FFFFFF"/>
    </w:rPr>
  </w:style>
  <w:style w:type="character" w:customStyle="1" w:styleId="79">
    <w:name w:val="zh"/>
    <w:basedOn w:val="31"/>
    <w:qFormat/>
    <w:uiPriority w:val="0"/>
  </w:style>
  <w:style w:type="character" w:customStyle="1" w:styleId="80">
    <w:name w:val="first-child1"/>
    <w:basedOn w:val="31"/>
    <w:qFormat/>
    <w:uiPriority w:val="0"/>
  </w:style>
  <w:style w:type="character" w:customStyle="1" w:styleId="81">
    <w:name w:val="layui-this"/>
    <w:basedOn w:val="31"/>
    <w:qFormat/>
    <w:uiPriority w:val="0"/>
    <w:rPr>
      <w:bdr w:val="single" w:color="EEEEEE" w:sz="6" w:space="0"/>
      <w:shd w:val="clear" w:fill="FFFFFF"/>
    </w:rPr>
  </w:style>
  <w:style w:type="character" w:customStyle="1" w:styleId="82">
    <w:name w:val="name"/>
    <w:basedOn w:val="31"/>
    <w:qFormat/>
    <w:uiPriority w:val="0"/>
    <w:rPr>
      <w:color w:val="222222"/>
      <w:sz w:val="27"/>
      <w:szCs w:val="27"/>
    </w:rPr>
  </w:style>
  <w:style w:type="character" w:customStyle="1" w:styleId="83">
    <w:name w:val="name1"/>
    <w:basedOn w:val="31"/>
    <w:qFormat/>
    <w:uiPriority w:val="0"/>
    <w:rPr>
      <w:b/>
      <w:bCs/>
      <w:color w:val="046CCD"/>
    </w:rPr>
  </w:style>
  <w:style w:type="character" w:customStyle="1" w:styleId="84">
    <w:name w:val="before"/>
    <w:basedOn w:val="31"/>
    <w:qFormat/>
    <w:uiPriority w:val="0"/>
  </w:style>
  <w:style w:type="character" w:customStyle="1" w:styleId="85">
    <w:name w:val="smallfont2"/>
    <w:basedOn w:val="31"/>
    <w:qFormat/>
    <w:uiPriority w:val="0"/>
  </w:style>
  <w:style w:type="character" w:customStyle="1" w:styleId="86">
    <w:name w:val="times"/>
    <w:basedOn w:val="31"/>
    <w:qFormat/>
    <w:uiPriority w:val="0"/>
    <w:rPr>
      <w:color w:val="222222"/>
      <w:sz w:val="21"/>
      <w:szCs w:val="21"/>
    </w:rPr>
  </w:style>
  <w:style w:type="character" w:customStyle="1" w:styleId="87">
    <w:name w:val="largefont2"/>
    <w:basedOn w:val="31"/>
    <w:qFormat/>
    <w:uiPriority w:val="0"/>
  </w:style>
  <w:style w:type="character" w:customStyle="1" w:styleId="88">
    <w:name w:val="标题 1 Char"/>
    <w:link w:val="2"/>
    <w:qFormat/>
    <w:uiPriority w:val="0"/>
    <w:rPr>
      <w:b/>
      <w:bCs/>
      <w:kern w:val="44"/>
      <w:sz w:val="44"/>
      <w:szCs w:val="44"/>
    </w:rPr>
  </w:style>
  <w:style w:type="paragraph" w:customStyle="1" w:styleId="89">
    <w:name w:val="text-tag1"/>
    <w:basedOn w:val="1"/>
    <w:qFormat/>
    <w:uiPriority w:val="0"/>
    <w:pPr>
      <w:keepNext w:val="0"/>
      <w:keepLines w:val="0"/>
      <w:widowControl/>
      <w:suppressLineNumbers w:val="0"/>
      <w:spacing w:before="100" w:beforeAutospacing="1" w:after="100" w:afterAutospacing="1" w:line="357" w:lineRule="atLeast"/>
      <w:jc w:val="left"/>
      <w:textAlignment w:val="baseline"/>
    </w:pPr>
    <w:rPr>
      <w:rFonts w:hint="eastAsia" w:ascii="宋体" w:hAnsi="宋体" w:eastAsia="宋体" w:cs="宋体"/>
      <w:color w:val="000000"/>
      <w:kern w:val="0"/>
      <w:sz w:val="24"/>
      <w:szCs w:val="24"/>
      <w:lang w:val="en-US" w:eastAsia="zh-CN" w:bidi="ar"/>
    </w:rPr>
  </w:style>
  <w:style w:type="paragraph" w:customStyle="1" w:styleId="90">
    <w:name w:val="Char Char Char Char Char Char Char1 Char"/>
    <w:basedOn w:val="1"/>
    <w:qFormat/>
    <w:uiPriority w:val="0"/>
    <w:rPr>
      <w:rFonts w:ascii="Arial" w:hAnsi="Arial" w:eastAsia="宋体" w:cs="Arial"/>
      <w:sz w:val="24"/>
    </w:rPr>
  </w:style>
  <w:style w:type="paragraph" w:customStyle="1" w:styleId="91">
    <w:name w:val="表格文字"/>
    <w:basedOn w:val="1"/>
    <w:qFormat/>
    <w:uiPriority w:val="0"/>
    <w:pPr>
      <w:spacing w:before="25" w:after="25"/>
      <w:jc w:val="left"/>
    </w:pPr>
    <w:rPr>
      <w:bCs/>
      <w:spacing w:val="10"/>
      <w:kern w:val="0"/>
      <w:sz w:val="24"/>
      <w:szCs w:val="20"/>
    </w:rPr>
  </w:style>
  <w:style w:type="paragraph" w:customStyle="1" w:styleId="92">
    <w:name w:val="*正文"/>
    <w:basedOn w:val="1"/>
    <w:qFormat/>
    <w:uiPriority w:val="0"/>
    <w:pPr>
      <w:spacing w:line="360" w:lineRule="auto"/>
      <w:ind w:firstLine="200" w:firstLineChars="200"/>
    </w:pPr>
    <w:rPr>
      <w:rFonts w:ascii="宋体" w:hAnsi="宋体" w:eastAsiaTheme="minorEastAsia" w:cstheme="minorBidi"/>
      <w:sz w:val="24"/>
      <w:szCs w:val="22"/>
    </w:rPr>
  </w:style>
  <w:style w:type="character" w:customStyle="1" w:styleId="93">
    <w:name w:val="time"/>
    <w:basedOn w:val="31"/>
    <w:qFormat/>
    <w:uiPriority w:val="0"/>
  </w:style>
  <w:style w:type="character" w:customStyle="1" w:styleId="94">
    <w:name w:val="status"/>
    <w:basedOn w:val="31"/>
    <w:qFormat/>
    <w:uiPriority w:val="0"/>
    <w:rPr>
      <w:color w:val="0776DD"/>
    </w:rPr>
  </w:style>
  <w:style w:type="character" w:customStyle="1" w:styleId="95">
    <w:name w:val="mini-outputtext1"/>
    <w:basedOn w:val="31"/>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44</Pages>
  <Words>7422</Words>
  <Characters>8665</Characters>
  <Lines>0</Lines>
  <Paragraphs>0</Paragraphs>
  <TotalTime>7</TotalTime>
  <ScaleCrop>false</ScaleCrop>
  <LinksUpToDate>false</LinksUpToDate>
  <CharactersWithSpaces>8876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2021-12-21T01:48:00Z</dcterms:created>
  <dc:creator>傻傻一辈子</dc:creator>
  <cp:lastModifiedBy>朱启</cp:lastModifiedBy>
  <cp:lastPrinted>2026-07-02T01:32:00Z</cp:lastPrinted>
  <dcterms:modified xsi:type="dcterms:W3CDTF">2026-07-17T09:03:02Z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AEB9E4C965214864907D09CA37234A54_13</vt:lpwstr>
  </property>
  <property fmtid="{D5CDD505-2E9C-101B-9397-08002B2CF9AE}" pid="4" name="KSOTemplateDocerSaveRecord">
    <vt:lpwstr>eyJoZGlkIjoiM2Y4Y2Y0ZDM4YWE5ZDY5ODM0OTEzNWM4ODQ4N2U4MmYiLCJ1c2VySWQiOiI3MDAwNjg2OTUifQ==</vt:lpwstr>
  </property>
</Properties>
</file>