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BE984">
      <w:pPr>
        <w:keepNext w:val="0"/>
        <w:keepLines w:val="0"/>
        <w:widowControl/>
        <w:suppressLineNumbers w:val="0"/>
        <w:spacing w:before="0" w:beforeAutospacing="0" w:after="0" w:afterAutospacing="0" w:line="357" w:lineRule="atLeast"/>
        <w:ind w:left="0" w:right="0"/>
        <w:jc w:val="both"/>
        <w:rPr>
          <w:color w:val="000000" w:themeColor="text1"/>
          <w:sz w:val="39"/>
          <w:szCs w:val="21"/>
          <w:highlight w:val="none"/>
          <w:lang w:val="en-US"/>
          <w14:textFill>
            <w14:solidFill>
              <w14:schemeClr w14:val="tx1"/>
            </w14:solidFill>
          </w14:textFill>
        </w:rPr>
      </w:pPr>
    </w:p>
    <w:p w14:paraId="5F0ED412">
      <w:pPr>
        <w:keepNext w:val="0"/>
        <w:keepLines w:val="0"/>
        <w:widowControl/>
        <w:suppressLineNumbers w:val="0"/>
        <w:spacing w:before="0" w:beforeAutospacing="0" w:after="0" w:afterAutospacing="0" w:line="600" w:lineRule="auto"/>
        <w:ind w:left="0" w:right="0"/>
        <w:jc w:val="center"/>
        <w:rPr>
          <w:rFonts w:hint="eastAsia" w:ascii="宋体" w:hAnsi="宋体" w:eastAsia="宋体" w:cs="宋体"/>
          <w:b/>
          <w:bCs w:val="0"/>
          <w:color w:val="000000" w:themeColor="text1"/>
          <w:kern w:val="0"/>
          <w:sz w:val="72"/>
          <w:szCs w:val="72"/>
          <w:highlight w:val="none"/>
          <w:u w:color="000000"/>
          <w:lang w:val="en-US" w:eastAsia="zh-CN" w:bidi="ar"/>
          <w14:textFill>
            <w14:solidFill>
              <w14:schemeClr w14:val="tx1"/>
            </w14:solidFill>
          </w14:textFill>
        </w:rPr>
      </w:pPr>
      <w:r>
        <w:rPr>
          <w:rFonts w:hint="eastAsia" w:ascii="Times New Roman" w:hAnsi="Times New Roman" w:eastAsia="宋体" w:cs="宋体"/>
          <w:b/>
          <w:bCs w:val="0"/>
          <w:color w:val="000000" w:themeColor="text1"/>
          <w:kern w:val="0"/>
          <w:sz w:val="48"/>
          <w:szCs w:val="28"/>
          <w:highlight w:val="none"/>
          <w:u w:color="000000"/>
          <w:lang w:val="en-US" w:eastAsia="zh-CN" w:bidi="ar"/>
          <w14:textFill>
            <w14:solidFill>
              <w14:schemeClr w14:val="tx1"/>
            </w14:solidFill>
          </w14:textFill>
        </w:rPr>
        <w:t>滁州市城泊车辆服务有限公司2026年度公众责任险采购服务项目（二次）</w:t>
      </w:r>
    </w:p>
    <w:p w14:paraId="16AB28B9">
      <w:pPr>
        <w:pStyle w:val="8"/>
        <w:rPr>
          <w:rFonts w:hint="eastAsia"/>
          <w:color w:val="000000" w:themeColor="text1"/>
          <w:highlight w:val="none"/>
          <w:lang w:val="en-US" w:eastAsia="zh-CN"/>
          <w14:textFill>
            <w14:solidFill>
              <w14:schemeClr w14:val="tx1"/>
            </w14:solidFill>
          </w14:textFill>
        </w:rPr>
      </w:pPr>
    </w:p>
    <w:p w14:paraId="039A0ECC">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themeColor="text1"/>
          <w:kern w:val="0"/>
          <w:sz w:val="84"/>
          <w:szCs w:val="84"/>
          <w:highlight w:val="none"/>
          <w:u w:color="000000"/>
          <w:lang w:val="en-US" w:eastAsia="zh-CN" w:bidi="ar"/>
          <w14:textFill>
            <w14:solidFill>
              <w14:schemeClr w14:val="tx1"/>
            </w14:solidFill>
          </w14:textFill>
        </w:rPr>
      </w:pPr>
    </w:p>
    <w:p w14:paraId="7E6B85F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
          <w:bCs w:val="0"/>
          <w:color w:val="000000" w:themeColor="text1"/>
          <w:kern w:val="0"/>
          <w:sz w:val="84"/>
          <w:szCs w:val="84"/>
          <w:highlight w:val="none"/>
          <w:u w:color="000000"/>
          <w:lang w:val="en-US" w:eastAsia="zh-CN" w:bidi="ar"/>
          <w14:textFill>
            <w14:solidFill>
              <w14:schemeClr w14:val="tx1"/>
            </w14:solidFill>
          </w14:textFill>
        </w:rPr>
      </w:pPr>
    </w:p>
    <w:p w14:paraId="1F55A6CA">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bCs/>
          <w:color w:val="000000" w:themeColor="text1"/>
          <w:sz w:val="28"/>
          <w:szCs w:val="28"/>
          <w:highlight w:val="none"/>
          <w:lang w:val="en-US"/>
          <w14:textFill>
            <w14:solidFill>
              <w14:schemeClr w14:val="tx1"/>
            </w14:solidFill>
          </w14:textFill>
        </w:rPr>
      </w:pPr>
      <w:r>
        <w:rPr>
          <w:rFonts w:hint="eastAsia" w:ascii="宋体" w:hAnsi="宋体" w:eastAsia="宋体" w:cs="宋体"/>
          <w:b/>
          <w:bCs w:val="0"/>
          <w:color w:val="000000" w:themeColor="text1"/>
          <w:kern w:val="0"/>
          <w:sz w:val="84"/>
          <w:szCs w:val="84"/>
          <w:highlight w:val="none"/>
          <w:u w:color="000000"/>
          <w:lang w:val="en-US" w:eastAsia="zh-CN" w:bidi="ar"/>
          <w14:textFill>
            <w14:solidFill>
              <w14:schemeClr w14:val="tx1"/>
            </w14:solidFill>
          </w14:textFill>
        </w:rPr>
        <w:t>招 标 文 件</w:t>
      </w:r>
    </w:p>
    <w:p w14:paraId="749C2A58">
      <w:pPr>
        <w:keepNext w:val="0"/>
        <w:keepLines w:val="0"/>
        <w:widowControl/>
        <w:suppressLineNumbers w:val="0"/>
        <w:spacing w:before="0" w:beforeAutospacing="0" w:after="0" w:afterAutospacing="0" w:line="357" w:lineRule="atLeast"/>
        <w:ind w:left="0" w:right="0" w:firstLine="2520" w:firstLineChars="9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bCs/>
          <w:color w:val="000000" w:themeColor="text1"/>
          <w:kern w:val="0"/>
          <w:sz w:val="28"/>
          <w:szCs w:val="28"/>
          <w:highlight w:val="none"/>
          <w:u w:color="000000"/>
          <w:lang w:val="en-US" w:eastAsia="zh-CN" w:bidi="ar"/>
          <w14:textFill>
            <w14:solidFill>
              <w14:schemeClr w14:val="tx1"/>
            </w14:solidFill>
          </w14:textFill>
        </w:rPr>
        <w:t xml:space="preserve">                 </w:t>
      </w:r>
    </w:p>
    <w:p w14:paraId="6EE73151">
      <w:pPr>
        <w:pStyle w:val="22"/>
        <w:widowControl/>
        <w:rPr>
          <w:color w:val="000000" w:themeColor="text1"/>
          <w:highlight w:val="none"/>
          <w:lang w:val="en-US"/>
          <w14:textFill>
            <w14:solidFill>
              <w14:schemeClr w14:val="tx1"/>
            </w14:solidFill>
          </w14:textFill>
        </w:rPr>
      </w:pPr>
      <w:r>
        <w:rPr>
          <w:color w:val="000000" w:themeColor="text1"/>
          <w:highlight w:val="none"/>
          <w:lang w:val="en-US"/>
          <w14:textFill>
            <w14:solidFill>
              <w14:schemeClr w14:val="tx1"/>
            </w14:solidFill>
          </w14:textFill>
        </w:rPr>
        <w:t xml:space="preserve"> </w:t>
      </w:r>
    </w:p>
    <w:p w14:paraId="76A6BC89">
      <w:pPr>
        <w:pStyle w:val="22"/>
        <w:widowControl/>
        <w:rPr>
          <w:color w:val="000000" w:themeColor="text1"/>
          <w:highlight w:val="none"/>
          <w:lang w:val="en-US"/>
          <w14:textFill>
            <w14:solidFill>
              <w14:schemeClr w14:val="tx1"/>
            </w14:solidFill>
          </w14:textFill>
        </w:rPr>
      </w:pPr>
      <w:r>
        <w:rPr>
          <w:color w:val="000000" w:themeColor="text1"/>
          <w:highlight w:val="none"/>
          <w:lang w:val="en-US"/>
          <w14:textFill>
            <w14:solidFill>
              <w14:schemeClr w14:val="tx1"/>
            </w14:solidFill>
          </w14:textFill>
        </w:rPr>
        <w:t xml:space="preserve"> </w:t>
      </w:r>
    </w:p>
    <w:p w14:paraId="182939C6">
      <w:pPr>
        <w:pStyle w:val="22"/>
        <w:widowControl/>
        <w:rPr>
          <w:rFonts w:eastAsia="宋体"/>
          <w:color w:val="000000" w:themeColor="text1"/>
          <w:highlight w:val="none"/>
          <w:lang w:val="en-US"/>
          <w14:textFill>
            <w14:solidFill>
              <w14:schemeClr w14:val="tx1"/>
            </w14:solidFill>
          </w14:textFill>
        </w:rPr>
      </w:pPr>
      <w:r>
        <w:rPr>
          <w:color w:val="000000" w:themeColor="text1"/>
          <w:highlight w:val="none"/>
          <w:lang w:val="en-US"/>
          <w14:textFill>
            <w14:solidFill>
              <w14:schemeClr w14:val="tx1"/>
            </w14:solidFill>
          </w14:textFill>
        </w:rPr>
        <w:t xml:space="preserve">  </w:t>
      </w:r>
    </w:p>
    <w:p w14:paraId="7816DF7A">
      <w:pPr>
        <w:adjustRightInd w:val="0"/>
        <w:snapToGrid w:val="0"/>
        <w:ind w:firstLine="302" w:firstLineChars="94"/>
        <w:rPr>
          <w:rFonts w:hint="eastAsia" w:ascii="宋体" w:hAnsi="宋体"/>
          <w:b/>
          <w:color w:val="000000" w:themeColor="text1"/>
          <w:sz w:val="32"/>
          <w:highlight w:val="none"/>
          <w:u w:val="thick"/>
          <w14:textFill>
            <w14:solidFill>
              <w14:schemeClr w14:val="tx1"/>
            </w14:solidFill>
          </w14:textFill>
        </w:rPr>
      </w:pPr>
      <w:r>
        <w:rPr>
          <w:rFonts w:hint="eastAsia" w:ascii="宋体" w:hAnsi="宋体"/>
          <w:b/>
          <w:color w:val="000000" w:themeColor="text1"/>
          <w:sz w:val="32"/>
          <w:highlight w:val="none"/>
          <w14:textFill>
            <w14:solidFill>
              <w14:schemeClr w14:val="tx1"/>
            </w14:solidFill>
          </w14:textFill>
        </w:rPr>
        <w:t>招  标  人:</w:t>
      </w:r>
      <w:r>
        <w:rPr>
          <w:rFonts w:hint="eastAsia" w:ascii="宋体" w:hAnsi="宋体"/>
          <w:b/>
          <w:color w:val="000000" w:themeColor="text1"/>
          <w:sz w:val="32"/>
          <w:highlight w:val="none"/>
          <w:u w:val="thick"/>
          <w14:textFill>
            <w14:solidFill>
              <w14:schemeClr w14:val="tx1"/>
            </w14:solidFill>
          </w14:textFill>
        </w:rPr>
        <w:t xml:space="preserve">  </w:t>
      </w:r>
      <w:r>
        <w:rPr>
          <w:rFonts w:hint="eastAsia" w:ascii="宋体" w:hAnsi="宋体"/>
          <w:b/>
          <w:color w:val="000000" w:themeColor="text1"/>
          <w:sz w:val="32"/>
          <w:highlight w:val="none"/>
          <w:u w:val="thick"/>
          <w:lang w:val="en-US" w:eastAsia="zh-CN"/>
          <w14:textFill>
            <w14:solidFill>
              <w14:schemeClr w14:val="tx1"/>
            </w14:solidFill>
          </w14:textFill>
        </w:rPr>
        <w:t xml:space="preserve">   滁州市城泊车辆服务有限公司   </w:t>
      </w:r>
    </w:p>
    <w:p w14:paraId="3A01D28C">
      <w:pPr>
        <w:adjustRightInd w:val="0"/>
        <w:snapToGrid w:val="0"/>
        <w:ind w:firstLine="302" w:firstLineChars="94"/>
        <w:rPr>
          <w:rFonts w:hint="eastAsia" w:ascii="宋体" w:hAnsi="宋体"/>
          <w:b/>
          <w:color w:val="000000" w:themeColor="text1"/>
          <w:sz w:val="32"/>
          <w:highlight w:val="none"/>
          <w:u w:val="thick"/>
          <w14:textFill>
            <w14:solidFill>
              <w14:schemeClr w14:val="tx1"/>
            </w14:solidFill>
          </w14:textFill>
        </w:rPr>
      </w:pPr>
    </w:p>
    <w:p w14:paraId="4979E8AB">
      <w:pPr>
        <w:adjustRightInd w:val="0"/>
        <w:snapToGrid w:val="0"/>
        <w:ind w:firstLine="340" w:firstLineChars="94"/>
        <w:rPr>
          <w:rFonts w:hint="eastAsia" w:ascii="宋体" w:hAnsi="宋体"/>
          <w:color w:val="000000" w:themeColor="text1"/>
          <w:spacing w:val="20"/>
          <w:sz w:val="32"/>
          <w:highlight w:val="none"/>
          <w:u w:val="single"/>
          <w14:textFill>
            <w14:solidFill>
              <w14:schemeClr w14:val="tx1"/>
            </w14:solidFill>
          </w14:textFill>
        </w:rPr>
      </w:pPr>
      <w:r>
        <w:rPr>
          <w:rFonts w:hint="eastAsia" w:ascii="宋体" w:hAnsi="宋体"/>
          <w:b/>
          <w:color w:val="000000" w:themeColor="text1"/>
          <w:spacing w:val="20"/>
          <w:sz w:val="32"/>
          <w:highlight w:val="none"/>
          <w14:textFill>
            <w14:solidFill>
              <w14:schemeClr w14:val="tx1"/>
            </w14:solidFill>
          </w14:textFill>
        </w:rPr>
        <w:t>招标代理机构:</w:t>
      </w:r>
      <w:r>
        <w:rPr>
          <w:rFonts w:hint="eastAsia" w:ascii="宋体" w:hAnsi="宋体"/>
          <w:b/>
          <w:color w:val="000000" w:themeColor="text1"/>
          <w:spacing w:val="20"/>
          <w:sz w:val="32"/>
          <w:highlight w:val="none"/>
          <w:u w:val="thick"/>
          <w14:textFill>
            <w14:solidFill>
              <w14:schemeClr w14:val="tx1"/>
            </w14:solidFill>
          </w14:textFill>
        </w:rPr>
        <w:t xml:space="preserve"> </w:t>
      </w:r>
      <w:r>
        <w:rPr>
          <w:rFonts w:hint="eastAsia" w:ascii="宋体" w:hAnsi="宋体"/>
          <w:b/>
          <w:color w:val="000000" w:themeColor="text1"/>
          <w:sz w:val="32"/>
          <w:highlight w:val="none"/>
          <w:u w:val="thick"/>
          <w14:textFill>
            <w14:solidFill>
              <w14:schemeClr w14:val="tx1"/>
            </w14:solidFill>
          </w14:textFill>
        </w:rPr>
        <w:t xml:space="preserve">滁州市城投工程咨询管理有限公司 </w:t>
      </w:r>
    </w:p>
    <w:p w14:paraId="03DB2D55">
      <w:pPr>
        <w:adjustRightInd w:val="0"/>
        <w:snapToGrid w:val="0"/>
        <w:rPr>
          <w:rFonts w:hint="eastAsia" w:ascii="宋体" w:hAnsi="宋体"/>
          <w:color w:val="000000" w:themeColor="text1"/>
          <w:spacing w:val="20"/>
          <w:sz w:val="32"/>
          <w:highlight w:val="none"/>
          <w:u w:val="single"/>
          <w14:textFill>
            <w14:solidFill>
              <w14:schemeClr w14:val="tx1"/>
            </w14:solidFill>
          </w14:textFill>
        </w:rPr>
      </w:pPr>
    </w:p>
    <w:p w14:paraId="002029E6">
      <w:pPr>
        <w:adjustRightInd w:val="0"/>
        <w:snapToGrid w:val="0"/>
        <w:spacing w:line="460" w:lineRule="exact"/>
        <w:ind w:firstLine="354" w:firstLineChars="98"/>
        <w:rPr>
          <w:rFonts w:hint="eastAsia" w:ascii="宋体" w:hAnsi="宋体"/>
          <w:b/>
          <w:color w:val="000000" w:themeColor="text1"/>
          <w:spacing w:val="20"/>
          <w:sz w:val="32"/>
          <w:szCs w:val="32"/>
          <w:highlight w:val="none"/>
          <w14:textFill>
            <w14:solidFill>
              <w14:schemeClr w14:val="tx1"/>
            </w14:solidFill>
          </w14:textFill>
        </w:rPr>
      </w:pPr>
      <w:r>
        <w:rPr>
          <w:rFonts w:hint="eastAsia" w:ascii="宋体" w:hAnsi="宋体"/>
          <w:b/>
          <w:color w:val="000000" w:themeColor="text1"/>
          <w:spacing w:val="20"/>
          <w:sz w:val="32"/>
          <w:highlight w:val="none"/>
          <w14:textFill>
            <w14:solidFill>
              <w14:schemeClr w14:val="tx1"/>
            </w14:solidFill>
          </w14:textFill>
        </w:rPr>
        <w:t>发 布 日 期:</w:t>
      </w:r>
      <w:r>
        <w:rPr>
          <w:rFonts w:hint="eastAsia" w:ascii="宋体" w:hAnsi="宋体"/>
          <w:b/>
          <w:color w:val="000000" w:themeColor="text1"/>
          <w:sz w:val="32"/>
          <w:highlight w:val="none"/>
          <w:u w:val="thick"/>
          <w14:textFill>
            <w14:solidFill>
              <w14:schemeClr w14:val="tx1"/>
            </w14:solidFill>
          </w14:textFill>
        </w:rPr>
        <w:t xml:space="preserve">         </w:t>
      </w:r>
      <w:r>
        <w:rPr>
          <w:rFonts w:hint="eastAsia" w:ascii="宋体" w:hAnsi="宋体"/>
          <w:b/>
          <w:color w:val="000000" w:themeColor="text1"/>
          <w:sz w:val="32"/>
          <w:highlight w:val="none"/>
          <w:u w:val="thick"/>
          <w:lang w:eastAsia="zh-CN"/>
          <w14:textFill>
            <w14:solidFill>
              <w14:schemeClr w14:val="tx1"/>
            </w14:solidFill>
          </w14:textFill>
        </w:rPr>
        <w:t>2026年7月</w:t>
      </w:r>
      <w:r>
        <w:rPr>
          <w:rFonts w:hint="eastAsia" w:ascii="宋体" w:hAnsi="宋体"/>
          <w:b/>
          <w:color w:val="000000" w:themeColor="text1"/>
          <w:sz w:val="32"/>
          <w:highlight w:val="none"/>
          <w:u w:val="thick"/>
          <w14:textFill>
            <w14:solidFill>
              <w14:schemeClr w14:val="tx1"/>
            </w14:solidFill>
          </w14:textFill>
        </w:rPr>
        <w:t xml:space="preserve">            </w:t>
      </w:r>
    </w:p>
    <w:p w14:paraId="4F6E6F13">
      <w:pPr>
        <w:pStyle w:val="8"/>
        <w:widowControl/>
        <w:spacing w:before="0" w:beforeAutospacing="0" w:after="120" w:afterAutospacing="0"/>
        <w:ind w:leftChars="200" w:right="0"/>
        <w:rPr>
          <w:rFonts w:hint="eastAsia" w:eastAsia="宋体"/>
          <w:color w:val="000000" w:themeColor="text1"/>
          <w:highlight w:val="none"/>
          <w:lang w:val="en-US" w:eastAsia="zh-CN"/>
          <w14:textFill>
            <w14:solidFill>
              <w14:schemeClr w14:val="tx1"/>
            </w14:solidFill>
          </w14:textFill>
        </w:rPr>
      </w:pPr>
      <w:r>
        <w:rPr>
          <w:color w:val="000000" w:themeColor="text1"/>
          <w:highlight w:val="none"/>
          <w:lang w:val="en-US"/>
          <w14:textFill>
            <w14:solidFill>
              <w14:schemeClr w14:val="tx1"/>
            </w14:solidFill>
          </w14:textFill>
        </w:rPr>
        <w:t xml:space="preserve"> </w:t>
      </w:r>
      <w:r>
        <w:rPr>
          <w:rFonts w:hint="eastAsia"/>
          <w:color w:val="000000" w:themeColor="text1"/>
          <w:highlight w:val="none"/>
          <w:lang w:val="en-US" w:eastAsia="zh-CN"/>
          <w14:textFill>
            <w14:solidFill>
              <w14:schemeClr w14:val="tx1"/>
            </w14:solidFill>
          </w14:textFill>
        </w:rPr>
        <w:t xml:space="preserve"> </w:t>
      </w:r>
    </w:p>
    <w:p w14:paraId="3F0A9973">
      <w:pPr>
        <w:keepNext w:val="0"/>
        <w:keepLines w:val="0"/>
        <w:widowControl/>
        <w:suppressLineNumbers w:val="0"/>
        <w:spacing w:before="0" w:beforeAutospacing="0" w:after="0" w:afterAutospacing="0" w:line="357" w:lineRule="atLeast"/>
        <w:ind w:left="0" w:right="-216" w:rightChars="-103"/>
        <w:jc w:val="center"/>
        <w:rPr>
          <w:rFonts w:hint="eastAsia" w:ascii="宋体" w:hAnsi="宋体" w:eastAsia="宋体" w:cs="宋体"/>
          <w:b/>
          <w:bCs w:val="0"/>
          <w:color w:val="000000" w:themeColor="text1"/>
          <w:sz w:val="36"/>
          <w:szCs w:val="36"/>
          <w:highlight w:val="none"/>
          <w:lang w:val="en-US"/>
          <w14:textFill>
            <w14:solidFill>
              <w14:schemeClr w14:val="tx1"/>
            </w14:solidFill>
          </w14:textFill>
        </w:rPr>
      </w:pPr>
      <w:r>
        <w:rPr>
          <w:rFonts w:hint="eastAsia" w:ascii="宋体" w:hAnsi="宋体" w:eastAsia="宋体" w:cs="宋体"/>
          <w:b/>
          <w:bCs w:val="0"/>
          <w:color w:val="000000" w:themeColor="text1"/>
          <w:kern w:val="0"/>
          <w:sz w:val="36"/>
          <w:szCs w:val="36"/>
          <w:highlight w:val="none"/>
          <w:u w:color="000000"/>
          <w:lang w:val="en-US" w:eastAsia="zh-CN" w:bidi="ar"/>
          <w14:textFill>
            <w14:solidFill>
              <w14:schemeClr w14:val="tx1"/>
            </w14:solidFill>
          </w14:textFill>
        </w:rPr>
        <w:t xml:space="preserve"> </w:t>
      </w:r>
    </w:p>
    <w:p w14:paraId="25E49EE5">
      <w:pPr>
        <w:jc w:val="center"/>
        <w:rPr>
          <w:rFonts w:hint="eastAsia" w:ascii="宋体" w:hAnsi="宋体" w:eastAsia="宋体" w:cs="宋体"/>
          <w:b/>
          <w:bCs w:val="0"/>
          <w:color w:val="000000" w:themeColor="text1"/>
          <w:kern w:val="0"/>
          <w:sz w:val="36"/>
          <w:szCs w:val="36"/>
          <w:highlight w:val="none"/>
          <w:u w:color="000000"/>
          <w:lang w:val="en-US" w:eastAsia="zh-CN" w:bidi="ar"/>
          <w14:textFill>
            <w14:solidFill>
              <w14:schemeClr w14:val="tx1"/>
            </w14:solidFill>
          </w14:textFill>
        </w:rPr>
      </w:pPr>
    </w:p>
    <w:p w14:paraId="4309DB7F">
      <w:pPr>
        <w:spacing w:before="0" w:beforeLines="0" w:after="0" w:afterLines="0" w:line="240" w:lineRule="auto"/>
        <w:ind w:left="0" w:leftChars="0" w:right="0" w:rightChars="0" w:firstLine="0" w:firstLineChars="0"/>
        <w:jc w:val="center"/>
        <w:rPr>
          <w:rFonts w:ascii="宋体" w:hAnsi="宋体" w:eastAsia="宋体" w:cstheme="minorBidi"/>
          <w:color w:val="000000" w:themeColor="text1"/>
          <w:kern w:val="2"/>
          <w:sz w:val="21"/>
          <w:szCs w:val="24"/>
          <w:highlight w:val="none"/>
          <w:lang w:val="en-US" w:eastAsia="zh-CN" w:bidi="ar-SA"/>
          <w14:textFill>
            <w14:solidFill>
              <w14:schemeClr w14:val="tx1"/>
            </w14:solidFill>
          </w14:textFill>
        </w:rPr>
      </w:pPr>
      <w:bookmarkStart w:id="0" w:name="_Toc23741_WPSOffice_Level1"/>
      <w:bookmarkEnd w:id="0"/>
      <w:bookmarkStart w:id="1" w:name="_Toc29214"/>
      <w:bookmarkEnd w:id="1"/>
    </w:p>
    <w:sdt>
      <w:sdtPr>
        <w:rPr>
          <w:rFonts w:ascii="宋体" w:hAnsi="宋体" w:eastAsia="宋体" w:cstheme="minorBidi"/>
          <w:color w:val="000000" w:themeColor="text1"/>
          <w:kern w:val="2"/>
          <w:sz w:val="21"/>
          <w:szCs w:val="24"/>
          <w:highlight w:val="none"/>
          <w:lang w:val="en-US" w:eastAsia="zh-CN" w:bidi="ar-SA"/>
          <w14:textFill>
            <w14:solidFill>
              <w14:schemeClr w14:val="tx1"/>
            </w14:solidFill>
          </w14:textFill>
        </w:rPr>
        <w:id w:val="147462230"/>
        <w15:color w:val="DBDBDB"/>
        <w:docPartObj>
          <w:docPartGallery w:val="Table of Contents"/>
          <w:docPartUnique/>
        </w:docPartObj>
      </w:sdtPr>
      <w:sdtEndPr>
        <w:rPr>
          <w:rFonts w:ascii="宋体" w:hAnsi="宋体" w:eastAsia="宋体" w:cstheme="minorBidi"/>
          <w:color w:val="000000" w:themeColor="text1"/>
          <w:kern w:val="2"/>
          <w:sz w:val="21"/>
          <w:szCs w:val="24"/>
          <w:highlight w:val="none"/>
          <w:lang w:val="en-US" w:eastAsia="zh-CN" w:bidi="ar-SA"/>
          <w14:textFill>
            <w14:solidFill>
              <w14:schemeClr w14:val="tx1"/>
            </w14:solidFill>
          </w14:textFill>
        </w:rPr>
      </w:sdtEndPr>
      <w:sdtContent>
        <w:p w14:paraId="04810951">
          <w:pPr>
            <w:spacing w:before="0" w:beforeLines="0" w:after="0" w:afterLines="0" w:line="240" w:lineRule="auto"/>
            <w:ind w:left="0" w:leftChars="0" w:right="0" w:rightChars="0" w:firstLine="0" w:firstLineChars="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t>目</w:t>
          </w:r>
          <w:r>
            <w:rPr>
              <w:rFonts w:hint="eastAsia" w:ascii="宋体" w:hAnsi="宋体" w:eastAsia="宋体" w:cs="宋体"/>
              <w:color w:val="000000" w:themeColor="text1"/>
              <w:sz w:val="28"/>
              <w:szCs w:val="28"/>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8"/>
              <w:szCs w:val="28"/>
              <w:highlight w:val="none"/>
              <w14:textFill>
                <w14:solidFill>
                  <w14:schemeClr w14:val="tx1"/>
                </w14:solidFill>
              </w14:textFill>
            </w:rPr>
            <w:t>录</w:t>
          </w:r>
        </w:p>
        <w:p w14:paraId="5D957D1A">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TOC \o "1-1" \h \u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_Toc10929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lang w:eastAsia="zh-CN"/>
              <w14:textFill>
                <w14:solidFill>
                  <w14:schemeClr w14:val="tx1"/>
                </w14:solidFill>
              </w14:textFill>
            </w:rPr>
            <w:t>第一章</w:t>
          </w:r>
          <w:r>
            <w:rPr>
              <w:rFonts w:hint="eastAsia" w:ascii="宋体" w:hAnsi="宋体" w:eastAsia="宋体" w:cs="宋体"/>
              <w:bCs/>
              <w:color w:val="000000" w:themeColor="text1"/>
              <w:sz w:val="28"/>
              <w:szCs w:val="28"/>
              <w:highlight w:val="none"/>
              <w:lang w:val="en-US"/>
              <w14:textFill>
                <w14:solidFill>
                  <w14:schemeClr w14:val="tx1"/>
                </w14:solidFill>
              </w14:textFill>
            </w:rPr>
            <w:t xml:space="preserve">  </w:t>
          </w:r>
          <w:r>
            <w:rPr>
              <w:rFonts w:hint="eastAsia" w:ascii="宋体" w:hAnsi="宋体" w:eastAsia="宋体" w:cs="宋体"/>
              <w:bCs/>
              <w:color w:val="000000" w:themeColor="text1"/>
              <w:sz w:val="28"/>
              <w:szCs w:val="28"/>
              <w:highlight w:val="none"/>
              <w:lang w:eastAsia="zh-CN"/>
              <w14:textFill>
                <w14:solidFill>
                  <w14:schemeClr w14:val="tx1"/>
                </w14:solidFill>
              </w14:textFill>
            </w:rPr>
            <w:t>招标公告</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lang w:val="en-US" w:eastAsia="zh-CN"/>
              <w14:textFill>
                <w14:solidFill>
                  <w14:schemeClr w14:val="tx1"/>
                </w14:solidFill>
              </w14:textFill>
            </w:rPr>
            <w:t>1</w:t>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1033EB53">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_Toc8909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kern w:val="0"/>
              <w:sz w:val="28"/>
              <w:szCs w:val="28"/>
              <w:highlight w:val="none"/>
              <w:lang w:val="en-US" w:eastAsia="zh-CN" w:bidi="ar"/>
              <w14:textFill>
                <w14:solidFill>
                  <w14:schemeClr w14:val="tx1"/>
                </w14:solidFill>
              </w14:textFill>
            </w:rPr>
            <w:t>第二章 投标人须知</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42E0F8BA">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_Toc23914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第</w:t>
          </w:r>
          <w:r>
            <w:rPr>
              <w:rFonts w:hint="eastAsia" w:ascii="宋体" w:hAnsi="宋体" w:eastAsia="宋体" w:cs="宋体"/>
              <w:color w:val="000000" w:themeColor="text1"/>
              <w:sz w:val="28"/>
              <w:szCs w:val="28"/>
              <w:highlight w:val="none"/>
              <w:lang w:val="en-US" w:eastAsia="zh-CN"/>
              <w14:textFill>
                <w14:solidFill>
                  <w14:schemeClr w14:val="tx1"/>
                </w14:solidFill>
              </w14:textFill>
            </w:rPr>
            <w:t>三</w:t>
          </w:r>
          <w:r>
            <w:rPr>
              <w:rFonts w:hint="eastAsia" w:ascii="宋体" w:hAnsi="宋体" w:eastAsia="宋体" w:cs="宋体"/>
              <w:color w:val="000000" w:themeColor="text1"/>
              <w:sz w:val="28"/>
              <w:szCs w:val="28"/>
              <w:highlight w:val="none"/>
              <w14:textFill>
                <w14:solidFill>
                  <w14:schemeClr w14:val="tx1"/>
                </w14:solidFill>
              </w14:textFill>
            </w:rPr>
            <w:t xml:space="preserve">章 </w:t>
          </w:r>
          <w:r>
            <w:rPr>
              <w:rFonts w:hint="eastAsia" w:ascii="宋体" w:hAnsi="宋体" w:eastAsia="宋体" w:cs="宋体"/>
              <w:color w:val="000000" w:themeColor="text1"/>
              <w:sz w:val="28"/>
              <w:szCs w:val="28"/>
              <w:highlight w:val="none"/>
              <w:lang w:val="en-US" w:eastAsia="zh-CN"/>
              <w14:textFill>
                <w14:solidFill>
                  <w14:schemeClr w14:val="tx1"/>
                </w14:solidFill>
              </w14:textFill>
            </w:rPr>
            <w:t>资格审查</w:t>
          </w:r>
          <w:r>
            <w:rPr>
              <w:rFonts w:hint="eastAsia" w:ascii="宋体" w:hAnsi="宋体" w:eastAsia="宋体" w:cs="宋体"/>
              <w:color w:val="000000" w:themeColor="text1"/>
              <w:sz w:val="28"/>
              <w:szCs w:val="28"/>
              <w:highlight w:val="none"/>
              <w14:textFill>
                <w14:solidFill>
                  <w14:schemeClr w14:val="tx1"/>
                </w14:solidFill>
              </w14:textFill>
            </w:rPr>
            <w:t>办法</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_Toc23914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lang w:val="en-US" w:eastAsia="zh-CN"/>
              <w14:textFill>
                <w14:solidFill>
                  <w14:schemeClr w14:val="tx1"/>
                </w14:solidFill>
              </w14:textFill>
            </w:rPr>
            <w:t>4</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0A03B941">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_Toc12595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kern w:val="0"/>
              <w:sz w:val="28"/>
              <w:szCs w:val="28"/>
              <w:highlight w:val="none"/>
              <w:lang w:val="en-US" w:eastAsia="zh-CN" w:bidi="ar"/>
              <w14:textFill>
                <w14:solidFill>
                  <w14:schemeClr w14:val="tx1"/>
                </w14:solidFill>
              </w14:textFill>
            </w:rPr>
            <w:t xml:space="preserve">第四章  </w:t>
          </w:r>
          <w:r>
            <w:rPr>
              <w:rFonts w:hint="eastAsia" w:ascii="宋体" w:hAnsi="宋体" w:eastAsia="宋体" w:cs="宋体"/>
              <w:bCs w:val="0"/>
              <w:color w:val="000000" w:themeColor="text1"/>
              <w:kern w:val="44"/>
              <w:sz w:val="28"/>
              <w:szCs w:val="28"/>
              <w:highlight w:val="none"/>
              <w:lang w:val="en-US" w:eastAsia="zh-CN" w:bidi="ar"/>
              <w14:textFill>
                <w14:solidFill>
                  <w14:schemeClr w14:val="tx1"/>
                </w14:solidFill>
              </w14:textFill>
            </w:rPr>
            <w:t>评标办法</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_Toc12595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1</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2B23A75">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_Toc9643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color w:val="000000" w:themeColor="text1"/>
              <w:sz w:val="28"/>
              <w:szCs w:val="28"/>
              <w:highlight w:val="none"/>
              <w14:textFill>
                <w14:solidFill>
                  <w14:schemeClr w14:val="tx1"/>
                </w14:solidFill>
              </w14:textFill>
            </w:rPr>
            <w:t>第</w:t>
          </w:r>
          <w:r>
            <w:rPr>
              <w:rFonts w:hint="eastAsia" w:ascii="宋体" w:hAnsi="宋体" w:eastAsia="宋体" w:cs="宋体"/>
              <w:bCs/>
              <w:color w:val="000000" w:themeColor="text1"/>
              <w:sz w:val="28"/>
              <w:szCs w:val="28"/>
              <w:highlight w:val="none"/>
              <w:lang w:val="en-US" w:eastAsia="zh-CN"/>
              <w14:textFill>
                <w14:solidFill>
                  <w14:schemeClr w14:val="tx1"/>
                </w14:solidFill>
              </w14:textFill>
            </w:rPr>
            <w:t>五</w:t>
          </w:r>
          <w:r>
            <w:rPr>
              <w:rFonts w:hint="eastAsia" w:ascii="宋体" w:hAnsi="宋体" w:eastAsia="宋体" w:cs="宋体"/>
              <w:bCs/>
              <w:color w:val="000000" w:themeColor="text1"/>
              <w:sz w:val="28"/>
              <w:szCs w:val="28"/>
              <w:highlight w:val="none"/>
              <w14:textFill>
                <w14:solidFill>
                  <w14:schemeClr w14:val="tx1"/>
                </w14:solidFill>
              </w14:textFill>
            </w:rPr>
            <w:t xml:space="preserve">章  </w:t>
          </w:r>
          <w:r>
            <w:rPr>
              <w:rFonts w:hint="eastAsia" w:ascii="宋体" w:hAnsi="宋体" w:eastAsia="宋体" w:cs="宋体"/>
              <w:bCs/>
              <w:color w:val="000000" w:themeColor="text1"/>
              <w:sz w:val="28"/>
              <w:szCs w:val="28"/>
              <w:highlight w:val="none"/>
              <w:lang w:eastAsia="zh-CN"/>
              <w14:textFill>
                <w14:solidFill>
                  <w14:schemeClr w14:val="tx1"/>
                </w14:solidFill>
              </w14:textFill>
            </w:rPr>
            <w:t>用户需求书</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_Toc9643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04CEF059">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_Toc18617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bCs w:val="0"/>
              <w:color w:val="000000" w:themeColor="text1"/>
              <w:kern w:val="2"/>
              <w:sz w:val="28"/>
              <w:szCs w:val="28"/>
              <w:highlight w:val="none"/>
              <w:lang w:val="en-US" w:eastAsia="zh-CN" w:bidi="ar-SA"/>
              <w14:textFill>
                <w14:solidFill>
                  <w14:schemeClr w14:val="tx1"/>
                </w14:solidFill>
              </w14:textFill>
            </w:rPr>
            <w:t>第六章  合同条款及格式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PAGEREF _Toc18617 \h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8"/>
              <w:szCs w:val="28"/>
              <w:highlight w:val="none"/>
              <w14:textFill>
                <w14:solidFill>
                  <w14:schemeClr w14:val="tx1"/>
                </w14:solidFill>
              </w14:textFill>
            </w:rPr>
            <w:t>2</w:t>
          </w:r>
          <w:r>
            <w:rPr>
              <w:rFonts w:hint="eastAsia" w:ascii="宋体" w:hAnsi="宋体" w:eastAsia="宋体" w:cs="宋体"/>
              <w:color w:val="000000" w:themeColor="text1"/>
              <w:sz w:val="28"/>
              <w:szCs w:val="28"/>
              <w:highlight w:val="none"/>
              <w:lang w:val="en-US" w:eastAsia="zh-CN"/>
              <w14:textFill>
                <w14:solidFill>
                  <w14:schemeClr w14:val="tx1"/>
                </w14:solidFill>
              </w14:textFill>
            </w:rPr>
            <w:t>5</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14:textFill>
                <w14:solidFill>
                  <w14:schemeClr w14:val="tx1"/>
                </w14:solidFill>
              </w14:textFill>
            </w:rPr>
            <w:fldChar w:fldCharType="end"/>
          </w:r>
        </w:p>
        <w:p w14:paraId="7B591907">
          <w:pPr>
            <w:pStyle w:val="21"/>
            <w:keepNext w:val="0"/>
            <w:keepLines w:val="0"/>
            <w:pageBreakBefore w:val="0"/>
            <w:tabs>
              <w:tab w:val="right" w:leader="dot" w:pos="8306"/>
            </w:tabs>
            <w:kinsoku/>
            <w:wordWrap/>
            <w:overflowPunct/>
            <w:topLinePunct w:val="0"/>
            <w:autoSpaceDE/>
            <w:autoSpaceDN/>
            <w:bidi w:val="0"/>
            <w:adjustRightInd/>
            <w:snapToGrid/>
            <w:spacing w:line="480" w:lineRule="auto"/>
            <w:textAlignment w:val="auto"/>
            <w:rPr>
              <w:rFonts w:hint="eastAsia"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 HYPERLINK \l _Toc11869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kern w:val="2"/>
              <w:sz w:val="28"/>
              <w:szCs w:val="28"/>
              <w:highlight w:val="none"/>
              <w:lang w:val="en-US" w:eastAsia="zh-CN" w:bidi="ar"/>
              <w14:textFill>
                <w14:solidFill>
                  <w14:schemeClr w14:val="tx1"/>
                </w14:solidFill>
              </w14:textFill>
            </w:rPr>
            <w:t>第七章 投标文件格式</w:t>
          </w:r>
          <w:r>
            <w:rPr>
              <w:rFonts w:hint="eastAsia" w:ascii="宋体" w:hAnsi="宋体" w:eastAsia="宋体" w:cs="宋体"/>
              <w:color w:val="000000" w:themeColor="text1"/>
              <w:sz w:val="28"/>
              <w:szCs w:val="28"/>
              <w:highlight w:val="none"/>
              <w14:textFill>
                <w14:solidFill>
                  <w14:schemeClr w14:val="tx1"/>
                </w14:solidFill>
              </w14:textFill>
            </w:rPr>
            <w:tab/>
          </w:r>
          <w:r>
            <w:rPr>
              <w:rFonts w:hint="eastAsia" w:ascii="宋体" w:hAnsi="宋体" w:eastAsia="宋体" w:cs="宋体"/>
              <w:color w:val="000000" w:themeColor="text1"/>
              <w:sz w:val="28"/>
              <w:szCs w:val="28"/>
              <w:highlight w:val="none"/>
              <w:lang w:val="en-US" w:eastAsia="zh-CN"/>
              <w14:textFill>
                <w14:solidFill>
                  <w14:schemeClr w14:val="tx1"/>
                </w14:solidFill>
              </w14:textFill>
            </w:rPr>
            <w:t>3</w:t>
          </w:r>
          <w:r>
            <w:rPr>
              <w:rFonts w:hint="eastAsia" w:ascii="宋体" w:hAnsi="宋体" w:eastAsia="宋体" w:cs="宋体"/>
              <w:color w:val="000000" w:themeColor="text1"/>
              <w:sz w:val="28"/>
              <w:szCs w:val="28"/>
              <w:highlight w:val="none"/>
              <w14:textFill>
                <w14:solidFill>
                  <w14:schemeClr w14:val="tx1"/>
                </w14:solidFill>
              </w14:textFill>
            </w:rPr>
            <w:fldChar w:fldCharType="end"/>
          </w:r>
          <w:r>
            <w:rPr>
              <w:rFonts w:hint="eastAsia" w:ascii="宋体" w:hAnsi="宋体" w:eastAsia="宋体" w:cs="宋体"/>
              <w:color w:val="000000" w:themeColor="text1"/>
              <w:sz w:val="28"/>
              <w:szCs w:val="28"/>
              <w:highlight w:val="none"/>
              <w:lang w:val="en-US" w:eastAsia="zh-CN"/>
              <w14:textFill>
                <w14:solidFill>
                  <w14:schemeClr w14:val="tx1"/>
                </w14:solidFill>
              </w14:textFill>
            </w:rPr>
            <w:t>2</w:t>
          </w:r>
        </w:p>
        <w:p w14:paraId="69B59868">
          <w:pPr>
            <w:keepNext w:val="0"/>
            <w:keepLines w:val="0"/>
            <w:pageBreakBefore w:val="0"/>
            <w:kinsoku/>
            <w:wordWrap/>
            <w:overflowPunct/>
            <w:topLinePunct w:val="0"/>
            <w:autoSpaceDE/>
            <w:autoSpaceDN/>
            <w:bidi w:val="0"/>
            <w:adjustRightInd/>
            <w:snapToGrid/>
            <w:spacing w:line="480" w:lineRule="auto"/>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end"/>
          </w:r>
        </w:p>
      </w:sdtContent>
    </w:sdt>
    <w:p w14:paraId="6CEE9D85">
      <w:pPr>
        <w:rPr>
          <w:color w:val="000000" w:themeColor="text1"/>
          <w:highlight w:val="none"/>
          <w14:textFill>
            <w14:solidFill>
              <w14:schemeClr w14:val="tx1"/>
            </w14:solidFill>
          </w14:textFill>
        </w:rPr>
      </w:pPr>
    </w:p>
    <w:p w14:paraId="28B89669">
      <w:pPr>
        <w:rPr>
          <w:color w:val="000000" w:themeColor="text1"/>
          <w:highlight w:val="none"/>
          <w14:textFill>
            <w14:solidFill>
              <w14:schemeClr w14:val="tx1"/>
            </w14:solidFill>
          </w14:textFill>
        </w:rPr>
      </w:pPr>
    </w:p>
    <w:p w14:paraId="0B0706D0">
      <w:pPr>
        <w:rPr>
          <w:color w:val="000000" w:themeColor="text1"/>
          <w:highlight w:val="none"/>
          <w14:textFill>
            <w14:solidFill>
              <w14:schemeClr w14:val="tx1"/>
            </w14:solidFill>
          </w14:textFill>
        </w:rPr>
      </w:pPr>
    </w:p>
    <w:p w14:paraId="6D4ADCEB">
      <w:pPr>
        <w:rPr>
          <w:color w:val="000000" w:themeColor="text1"/>
          <w:highlight w:val="none"/>
          <w14:textFill>
            <w14:solidFill>
              <w14:schemeClr w14:val="tx1"/>
            </w14:solidFill>
          </w14:textFill>
        </w:rPr>
      </w:pPr>
    </w:p>
    <w:p w14:paraId="2868FD02">
      <w:pPr>
        <w:rPr>
          <w:color w:val="000000" w:themeColor="text1"/>
          <w:highlight w:val="none"/>
          <w14:textFill>
            <w14:solidFill>
              <w14:schemeClr w14:val="tx1"/>
            </w14:solidFill>
          </w14:textFill>
        </w:rPr>
      </w:pPr>
    </w:p>
    <w:p w14:paraId="0A9768E1">
      <w:pPr>
        <w:rPr>
          <w:color w:val="000000" w:themeColor="text1"/>
          <w:highlight w:val="none"/>
          <w14:textFill>
            <w14:solidFill>
              <w14:schemeClr w14:val="tx1"/>
            </w14:solidFill>
          </w14:textFill>
        </w:rPr>
      </w:pPr>
    </w:p>
    <w:p w14:paraId="2FD79C6E">
      <w:pPr>
        <w:rPr>
          <w:color w:val="000000" w:themeColor="text1"/>
          <w:highlight w:val="none"/>
          <w14:textFill>
            <w14:solidFill>
              <w14:schemeClr w14:val="tx1"/>
            </w14:solidFill>
          </w14:textFill>
        </w:rPr>
      </w:pPr>
    </w:p>
    <w:p w14:paraId="5CA93A15">
      <w:pPr>
        <w:rPr>
          <w:color w:val="000000" w:themeColor="text1"/>
          <w:highlight w:val="none"/>
          <w14:textFill>
            <w14:solidFill>
              <w14:schemeClr w14:val="tx1"/>
            </w14:solidFill>
          </w14:textFill>
        </w:rPr>
      </w:pPr>
    </w:p>
    <w:p w14:paraId="00E7D0BE">
      <w:pPr>
        <w:rPr>
          <w:color w:val="000000" w:themeColor="text1"/>
          <w:highlight w:val="none"/>
          <w14:textFill>
            <w14:solidFill>
              <w14:schemeClr w14:val="tx1"/>
            </w14:solidFill>
          </w14:textFill>
        </w:rPr>
      </w:pPr>
    </w:p>
    <w:p w14:paraId="7D843815">
      <w:pPr>
        <w:rPr>
          <w:color w:val="000000" w:themeColor="text1"/>
          <w:highlight w:val="none"/>
          <w14:textFill>
            <w14:solidFill>
              <w14:schemeClr w14:val="tx1"/>
            </w14:solidFill>
          </w14:textFill>
        </w:rPr>
      </w:pPr>
    </w:p>
    <w:p w14:paraId="00A6FFEE">
      <w:pPr>
        <w:rPr>
          <w:color w:val="000000" w:themeColor="text1"/>
          <w:highlight w:val="none"/>
          <w14:textFill>
            <w14:solidFill>
              <w14:schemeClr w14:val="tx1"/>
            </w14:solidFill>
          </w14:textFill>
        </w:rPr>
      </w:pPr>
    </w:p>
    <w:p w14:paraId="5092056A">
      <w:pPr>
        <w:rPr>
          <w:color w:val="000000" w:themeColor="text1"/>
          <w:highlight w:val="none"/>
          <w14:textFill>
            <w14:solidFill>
              <w14:schemeClr w14:val="tx1"/>
            </w14:solidFill>
          </w14:textFill>
        </w:rPr>
      </w:pPr>
    </w:p>
    <w:p w14:paraId="6FAD2508">
      <w:pPr>
        <w:rPr>
          <w:color w:val="000000" w:themeColor="text1"/>
          <w:highlight w:val="none"/>
          <w14:textFill>
            <w14:solidFill>
              <w14:schemeClr w14:val="tx1"/>
            </w14:solidFill>
          </w14:textFill>
        </w:rPr>
      </w:pPr>
    </w:p>
    <w:p w14:paraId="439287E1">
      <w:pPr>
        <w:rPr>
          <w:color w:val="000000" w:themeColor="text1"/>
          <w:highlight w:val="none"/>
          <w14:textFill>
            <w14:solidFill>
              <w14:schemeClr w14:val="tx1"/>
            </w14:solidFill>
          </w14:textFill>
        </w:rPr>
      </w:pPr>
    </w:p>
    <w:p w14:paraId="72792F6B">
      <w:pPr>
        <w:rPr>
          <w:color w:val="000000" w:themeColor="text1"/>
          <w:highlight w:val="none"/>
          <w14:textFill>
            <w14:solidFill>
              <w14:schemeClr w14:val="tx1"/>
            </w14:solidFill>
          </w14:textFill>
        </w:rPr>
      </w:pPr>
    </w:p>
    <w:p w14:paraId="3D8DAEE9">
      <w:pPr>
        <w:rPr>
          <w:color w:val="000000" w:themeColor="text1"/>
          <w:highlight w:val="none"/>
          <w14:textFill>
            <w14:solidFill>
              <w14:schemeClr w14:val="tx1"/>
            </w14:solidFill>
          </w14:textFill>
        </w:rPr>
      </w:pPr>
    </w:p>
    <w:p w14:paraId="4940E3FB">
      <w:pPr>
        <w:rPr>
          <w:color w:val="000000" w:themeColor="text1"/>
          <w:highlight w:val="none"/>
          <w14:textFill>
            <w14:solidFill>
              <w14:schemeClr w14:val="tx1"/>
            </w14:solidFill>
          </w14:textFill>
        </w:rPr>
      </w:pPr>
    </w:p>
    <w:p w14:paraId="246DC275">
      <w:pPr>
        <w:rPr>
          <w:color w:val="000000" w:themeColor="text1"/>
          <w:highlight w:val="none"/>
          <w14:textFill>
            <w14:solidFill>
              <w14:schemeClr w14:val="tx1"/>
            </w14:solidFill>
          </w14:textFill>
        </w:rPr>
      </w:pPr>
    </w:p>
    <w:p w14:paraId="364468DE">
      <w:pPr>
        <w:rPr>
          <w:color w:val="000000" w:themeColor="text1"/>
          <w:highlight w:val="none"/>
          <w14:textFill>
            <w14:solidFill>
              <w14:schemeClr w14:val="tx1"/>
            </w14:solidFill>
          </w14:textFill>
        </w:rPr>
      </w:pPr>
    </w:p>
    <w:p w14:paraId="27F7CB4F">
      <w:pPr>
        <w:rPr>
          <w:color w:val="000000" w:themeColor="text1"/>
          <w:highlight w:val="none"/>
          <w14:textFill>
            <w14:solidFill>
              <w14:schemeClr w14:val="tx1"/>
            </w14:solidFill>
          </w14:textFill>
        </w:rPr>
      </w:pPr>
    </w:p>
    <w:p w14:paraId="74B4BB8C">
      <w:pPr>
        <w:rPr>
          <w:color w:val="000000" w:themeColor="text1"/>
          <w:highlight w:val="none"/>
          <w14:textFill>
            <w14:solidFill>
              <w14:schemeClr w14:val="tx1"/>
            </w14:solidFill>
          </w14:textFill>
        </w:rPr>
      </w:pPr>
    </w:p>
    <w:p w14:paraId="415D778B">
      <w:pPr>
        <w:rPr>
          <w:color w:val="000000" w:themeColor="text1"/>
          <w:highlight w:val="none"/>
          <w14:textFill>
            <w14:solidFill>
              <w14:schemeClr w14:val="tx1"/>
            </w14:solidFill>
          </w14:textFill>
        </w:rPr>
      </w:pPr>
    </w:p>
    <w:p w14:paraId="128F7DA8">
      <w:pPr>
        <w:rPr>
          <w:color w:val="000000" w:themeColor="text1"/>
          <w:highlight w:val="none"/>
          <w14:textFill>
            <w14:solidFill>
              <w14:schemeClr w14:val="tx1"/>
            </w14:solidFill>
          </w14:textFill>
        </w:rPr>
      </w:pPr>
    </w:p>
    <w:p w14:paraId="26450E3A">
      <w:pPr>
        <w:rPr>
          <w:color w:val="000000" w:themeColor="text1"/>
          <w:highlight w:val="none"/>
          <w14:textFill>
            <w14:solidFill>
              <w14:schemeClr w14:val="tx1"/>
            </w14:solidFill>
          </w14:textFill>
        </w:rPr>
      </w:pPr>
    </w:p>
    <w:p w14:paraId="0C5EFEA3">
      <w:pPr>
        <w:rPr>
          <w:color w:val="000000" w:themeColor="text1"/>
          <w:highlight w:val="none"/>
          <w14:textFill>
            <w14:solidFill>
              <w14:schemeClr w14:val="tx1"/>
            </w14:solidFill>
          </w14:textFill>
        </w:rPr>
      </w:pPr>
    </w:p>
    <w:p w14:paraId="2DD1B94E">
      <w:pPr>
        <w:rPr>
          <w:color w:val="000000" w:themeColor="text1"/>
          <w:highlight w:val="none"/>
          <w14:textFill>
            <w14:solidFill>
              <w14:schemeClr w14:val="tx1"/>
            </w14:solidFill>
          </w14:textFill>
        </w:rPr>
      </w:pPr>
    </w:p>
    <w:p w14:paraId="2028EAE5">
      <w:pPr>
        <w:pStyle w:val="22"/>
        <w:keepNext w:val="0"/>
        <w:keepLines w:val="0"/>
        <w:pageBreakBefore w:val="0"/>
        <w:widowControl/>
        <w:kinsoku/>
        <w:overflowPunct/>
        <w:topLinePunct w:val="0"/>
        <w:autoSpaceDN/>
        <w:bidi w:val="0"/>
        <w:adjustRightInd/>
        <w:snapToGrid/>
        <w:spacing w:beforeAutospacing="0" w:afterAutospacing="0" w:line="480" w:lineRule="exact"/>
        <w:ind w:left="420" w:leftChars="0" w:right="0" w:rightChars="0" w:hanging="420" w:firstLineChars="0"/>
        <w:jc w:val="center"/>
        <w:textAlignment w:val="auto"/>
        <w:outlineLvl w:val="0"/>
        <w:rPr>
          <w:rFonts w:hint="eastAsia" w:ascii="宋体" w:hAnsi="宋体" w:eastAsia="宋体" w:cs="宋体"/>
          <w:b/>
          <w:bCs/>
          <w:color w:val="000000" w:themeColor="text1"/>
          <w:highlight w:val="none"/>
          <w:lang w:eastAsia="zh-CN"/>
          <w14:textFill>
            <w14:solidFill>
              <w14:schemeClr w14:val="tx1"/>
            </w14:solidFill>
          </w14:textFill>
        </w:rPr>
        <w:sectPr>
          <w:pgSz w:w="11906" w:h="16838"/>
          <w:pgMar w:top="1440" w:right="1800" w:bottom="1440" w:left="1800" w:header="851" w:footer="992" w:gutter="0"/>
          <w:pgNumType w:fmt="decimal"/>
          <w:cols w:space="720" w:num="1"/>
          <w:docGrid w:type="lines" w:linePitch="312" w:charSpace="0"/>
        </w:sectPr>
      </w:pPr>
      <w:bookmarkStart w:id="2" w:name="_Toc10929"/>
    </w:p>
    <w:p w14:paraId="054EAFC2">
      <w:pPr>
        <w:pStyle w:val="22"/>
        <w:keepNext w:val="0"/>
        <w:keepLines w:val="0"/>
        <w:pageBreakBefore w:val="0"/>
        <w:widowControl/>
        <w:kinsoku/>
        <w:overflowPunct/>
        <w:topLinePunct w:val="0"/>
        <w:autoSpaceDN/>
        <w:bidi w:val="0"/>
        <w:adjustRightInd/>
        <w:snapToGrid/>
        <w:spacing w:beforeAutospacing="0" w:afterAutospacing="0" w:line="480" w:lineRule="exact"/>
        <w:ind w:left="420" w:leftChars="0" w:right="0" w:rightChars="0" w:hanging="420" w:firstLineChars="0"/>
        <w:jc w:val="center"/>
        <w:textAlignment w:val="auto"/>
        <w:outlineLvl w:val="0"/>
        <w:rPr>
          <w:rFonts w:hint="eastAsia" w:ascii="宋体" w:hAnsi="宋体" w:eastAsia="宋体" w:cs="宋体"/>
          <w:b/>
          <w:bCs/>
          <w:color w:val="000000" w:themeColor="text1"/>
          <w:highlight w:val="none"/>
          <w:lang w:val="en-US"/>
          <w14:textFill>
            <w14:solidFill>
              <w14:schemeClr w14:val="tx1"/>
            </w14:solidFill>
          </w14:textFill>
        </w:rPr>
      </w:pPr>
      <w:r>
        <w:rPr>
          <w:rFonts w:hint="eastAsia" w:ascii="宋体" w:hAnsi="宋体" w:eastAsia="宋体" w:cs="宋体"/>
          <w:b/>
          <w:bCs/>
          <w:color w:val="000000" w:themeColor="text1"/>
          <w:highlight w:val="none"/>
          <w:lang w:eastAsia="zh-CN"/>
          <w14:textFill>
            <w14:solidFill>
              <w14:schemeClr w14:val="tx1"/>
            </w14:solidFill>
          </w14:textFill>
        </w:rPr>
        <w:t>第一章</w:t>
      </w:r>
      <w:r>
        <w:rPr>
          <w:rFonts w:hint="eastAsia" w:ascii="宋体" w:hAnsi="Calibri" w:eastAsia="楷体_GB2312" w:cs="宋体"/>
          <w:b/>
          <w:bCs/>
          <w:color w:val="000000" w:themeColor="text1"/>
          <w:highlight w:val="none"/>
          <w:lang w:val="en-US"/>
          <w14:textFill>
            <w14:solidFill>
              <w14:schemeClr w14:val="tx1"/>
            </w14:solidFill>
          </w14:textFill>
        </w:rPr>
        <w:t xml:space="preserve">  </w:t>
      </w:r>
      <w:bookmarkStart w:id="3" w:name="_Toc18980_WPSOffice_Level1"/>
      <w:bookmarkEnd w:id="3"/>
      <w:bookmarkStart w:id="4" w:name="_Toc7358"/>
      <w:bookmarkEnd w:id="4"/>
      <w:r>
        <w:rPr>
          <w:rFonts w:hint="eastAsia" w:ascii="宋体" w:hAnsi="宋体" w:eastAsia="宋体" w:cs="宋体"/>
          <w:b/>
          <w:bCs/>
          <w:color w:val="000000" w:themeColor="text1"/>
          <w:highlight w:val="none"/>
          <w:lang w:eastAsia="zh-CN"/>
          <w14:textFill>
            <w14:solidFill>
              <w14:schemeClr w14:val="tx1"/>
            </w14:solidFill>
          </w14:textFill>
        </w:rPr>
        <w:t>招标公告</w:t>
      </w:r>
      <w:bookmarkEnd w:id="2"/>
    </w:p>
    <w:p w14:paraId="3E57B88A">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bookmarkStart w:id="5" w:name="_Toc35393621"/>
      <w:bookmarkEnd w:id="5"/>
      <w:bookmarkStart w:id="6" w:name="_Toc28359079"/>
      <w:bookmarkEnd w:id="6"/>
      <w:bookmarkStart w:id="7" w:name="_Toc28359002"/>
      <w:bookmarkEnd w:id="7"/>
      <w:bookmarkStart w:id="8" w:name="_Toc58430305"/>
      <w:bookmarkEnd w:id="8"/>
      <w:bookmarkStart w:id="9" w:name="_Toc35393790"/>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项目概况</w:t>
      </w:r>
    </w:p>
    <w:p w14:paraId="4C29CC2B">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right="0" w:firstLine="480" w:firstLineChars="200"/>
        <w:jc w:val="left"/>
        <w:textAlignment w:val="auto"/>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滁州市城泊车辆服务有限公司2026年度公众责任险采购服务项目（二次）的潜在投标人应在滁州市扬子工业投资集团有限公司官网（https://czyzgtjt.com/)、滁州市城投工程咨询管理有限公司（https://www.czctgczx.com/）获取招标文件，并于2026年7月17日10时30分（北京时间）前递交投标文件。</w:t>
      </w:r>
    </w:p>
    <w:p w14:paraId="7208AE49">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82" w:firstLineChars="200"/>
        <w:jc w:val="both"/>
        <w:textAlignment w:val="auto"/>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一、项目基本情况</w:t>
      </w:r>
      <w:bookmarkEnd w:id="9"/>
    </w:p>
    <w:p w14:paraId="5A5189F8">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项目名称：滁州市城泊车辆服务有限公司2026年度公众责任险采购服务项目（二次）</w:t>
      </w:r>
    </w:p>
    <w:p w14:paraId="19CD93B9">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预算金额：约2.61万元</w:t>
      </w:r>
    </w:p>
    <w:p w14:paraId="3BFDD7CC">
      <w:pPr>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最高限价：2.61万元；报价超出最高限价的，其投标文件按无效标处理。</w:t>
      </w:r>
    </w:p>
    <w:p w14:paraId="63C242E3">
      <w:pPr>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用户需求书：</w:t>
      </w:r>
    </w:p>
    <w:p w14:paraId="70431A94">
      <w:pPr>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1、此招标基于7469（市区5000，2023补500辆丢失车；开发区1000辆；琅琊区500辆；苏滁969辆，实际投1000辆；南谯区670辆，合计：8670）辆车，每辆3.5元/辆车，合计：2.61万元。但是保障的是金通公司历年投放的总额8670辆自行车。按理论投放车辆按编号以1至8670辆全部覆盖。</w:t>
      </w:r>
    </w:p>
    <w:p w14:paraId="54C2380F">
      <w:pPr>
        <w:pageBreakBefore w:val="0"/>
        <w:kinsoku/>
        <w:wordWrap/>
        <w:overflowPunct/>
        <w:topLinePunct w:val="0"/>
        <w:autoSpaceDE/>
        <w:autoSpaceDN/>
        <w:bidi w:val="0"/>
        <w:snapToGrid/>
        <w:spacing w:line="400" w:lineRule="exact"/>
        <w:ind w:firstLine="480" w:firstLineChars="200"/>
        <w:rPr>
          <w:rFonts w:hint="default"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2、&lt;1&gt;公众责任险：①保额需求：1.累计赔偿限额100万，每次事故人身伤亡赔偿限额50万，每次事故赔偿限额50万，每次事故每人赔偿限额5万，②免赔：每次事故财产损失绝对免赔0%或100元，每次事故人身伤亡绝对免赔0%或100元，两者高者为准；</w:t>
      </w:r>
    </w:p>
    <w:p w14:paraId="21260077">
      <w:pPr>
        <w:pageBreakBefore w:val="0"/>
        <w:kinsoku/>
        <w:wordWrap/>
        <w:overflowPunct/>
        <w:topLinePunct w:val="0"/>
        <w:autoSpaceDE/>
        <w:autoSpaceDN/>
        <w:bidi w:val="0"/>
        <w:snapToGrid/>
        <w:spacing w:line="400" w:lineRule="exact"/>
        <w:ind w:firstLine="480" w:firstLineChars="200"/>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3、保险期间：一年。</w:t>
      </w:r>
    </w:p>
    <w:p w14:paraId="3711F413">
      <w:pPr>
        <w:keepNext w:val="0"/>
        <w:keepLines w:val="0"/>
        <w:pageBreakBefore w:val="0"/>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t>本项目不接受联合体投标</w:t>
      </w:r>
    </w:p>
    <w:p w14:paraId="4BDDC529">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90" w:firstLineChars="200"/>
        <w:jc w:val="both"/>
        <w:textAlignment w:val="auto"/>
        <w:outlineLvl w:val="1"/>
        <w:rPr>
          <w:rFonts w:hint="eastAsia" w:ascii="宋体" w:hAnsi="宋体" w:eastAsia="宋体" w:cs="宋体"/>
          <w:b/>
          <w:bCs w:val="0"/>
          <w:color w:val="000000" w:themeColor="text1"/>
          <w:spacing w:val="2"/>
          <w:sz w:val="24"/>
          <w:szCs w:val="24"/>
          <w:highlight w:val="none"/>
          <w:lang w:val="en-US"/>
          <w14:textFill>
            <w14:solidFill>
              <w14:schemeClr w14:val="tx1"/>
            </w14:solidFill>
          </w14:textFill>
        </w:rPr>
      </w:pPr>
      <w:r>
        <w:rPr>
          <w:rFonts w:hint="eastAsia" w:ascii="宋体" w:hAnsi="宋体" w:eastAsia="宋体" w:cs="宋体"/>
          <w:b/>
          <w:bCs w:val="0"/>
          <w:color w:val="000000" w:themeColor="text1"/>
          <w:spacing w:val="2"/>
          <w:kern w:val="0"/>
          <w:sz w:val="24"/>
          <w:szCs w:val="24"/>
          <w:highlight w:val="none"/>
          <w:u w:color="000000"/>
          <w:lang w:val="en-US" w:eastAsia="zh-CN" w:bidi="ar"/>
          <w14:textFill>
            <w14:solidFill>
              <w14:schemeClr w14:val="tx1"/>
            </w14:solidFill>
          </w14:textFill>
        </w:rPr>
        <w:t>二、</w:t>
      </w: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申请人的资格要求</w:t>
      </w:r>
    </w:p>
    <w:p w14:paraId="3A880A4F">
      <w:pPr>
        <w:pageBreakBefore w:val="0"/>
        <w:kinsoku/>
        <w:wordWrap/>
        <w:overflowPunct/>
        <w:topLinePunct w:val="0"/>
        <w:autoSpaceDE/>
        <w:autoSpaceDN/>
        <w:bidi w:val="0"/>
        <w:snapToGrid/>
        <w:spacing w:line="400" w:lineRule="exact"/>
        <w:ind w:firstLine="480" w:firstLineChars="200"/>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t>1.投标人须为中华人民共和国境内注册（不含港澳台）并取得营业执照的独立法人资格的企业（或其书面授权的分支机构、中心支公司），同一总公司只允许授权一家分公司或中心支公司参加投标；</w:t>
      </w:r>
    </w:p>
    <w:p w14:paraId="7421637D">
      <w:pPr>
        <w:pageBreakBefore w:val="0"/>
        <w:kinsoku/>
        <w:wordWrap/>
        <w:overflowPunct/>
        <w:topLinePunct w:val="0"/>
        <w:autoSpaceDE/>
        <w:autoSpaceDN/>
        <w:bidi w:val="0"/>
        <w:snapToGrid/>
        <w:spacing w:line="400" w:lineRule="exact"/>
        <w:ind w:firstLine="480" w:firstLineChars="200"/>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 w:val="0"/>
          <w:bCs w:val="0"/>
          <w:color w:val="000000" w:themeColor="text1"/>
          <w:kern w:val="0"/>
          <w:sz w:val="24"/>
          <w:szCs w:val="24"/>
          <w:highlight w:val="none"/>
          <w:u w:color="000000"/>
          <w:lang w:val="en-US" w:eastAsia="zh-CN" w:bidi="ar"/>
          <w14:textFill>
            <w14:solidFill>
              <w14:schemeClr w14:val="tx1"/>
            </w14:solidFill>
          </w14:textFill>
        </w:rPr>
        <w:t>2.具备行业主管部门颁发且有效的《保险许可证》；</w:t>
      </w:r>
    </w:p>
    <w:p w14:paraId="70EE095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82" w:firstLineChars="200"/>
        <w:jc w:val="both"/>
        <w:textAlignment w:val="auto"/>
        <w:outlineLvl w:val="1"/>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三、获取招标文件</w:t>
      </w:r>
    </w:p>
    <w:p w14:paraId="5D08EA4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000000" w:themeColor="text1"/>
          <w:sz w:val="24"/>
          <w:szCs w:val="24"/>
          <w:highlight w:val="none"/>
          <w:u w:val="singl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时间：</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2026年7月9日</w:t>
      </w: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至</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2026年7月17日</w:t>
      </w:r>
    </w:p>
    <w:p w14:paraId="4E14C65E">
      <w:pPr>
        <w:keepNext w:val="0"/>
        <w:keepLines w:val="0"/>
        <w:pageBreakBefore w:val="0"/>
        <w:widowControl w:val="0"/>
        <w:kinsoku/>
        <w:wordWrap w:val="0"/>
        <w:overflowPunct/>
        <w:topLinePunct w:val="0"/>
        <w:autoSpaceDE/>
        <w:autoSpaceDN/>
        <w:bidi w:val="0"/>
        <w:adjustRightInd/>
        <w:snapToGrid/>
        <w:spacing w:line="480" w:lineRule="exact"/>
        <w:ind w:firstLine="539"/>
        <w:textAlignment w:val="auto"/>
        <w:rPr>
          <w:rFonts w:hint="eastAsia" w:ascii="宋体" w:hAnsi="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地点：</w:t>
      </w:r>
      <w:r>
        <w:rPr>
          <w:rFonts w:hint="eastAsia" w:ascii="宋体" w:hAnsi="宋体" w:cs="宋体"/>
          <w:color w:val="000000" w:themeColor="text1"/>
          <w:sz w:val="24"/>
          <w:szCs w:val="24"/>
          <w:highlight w:val="none"/>
          <w:lang w:eastAsia="zh-CN"/>
          <w14:textFill>
            <w14:solidFill>
              <w14:schemeClr w14:val="tx1"/>
            </w14:solidFill>
          </w14:textFill>
        </w:rPr>
        <w:t>滁州市扬子工业投资集团有限公司官网（https://czyzgtjt.com/)、滁州市城投工程咨询管理有限公司（https://www.czctgczx.com/）</w:t>
      </w:r>
    </w:p>
    <w:p w14:paraId="4B7111AA">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方式：网上下载</w:t>
      </w:r>
    </w:p>
    <w:p w14:paraId="1477F3F3">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54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售价：0元</w:t>
      </w:r>
    </w:p>
    <w:p w14:paraId="396200F1">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82" w:firstLineChars="200"/>
        <w:jc w:val="both"/>
        <w:textAlignment w:val="auto"/>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bookmarkStart w:id="10" w:name="_Toc35393793"/>
      <w:bookmarkEnd w:id="10"/>
      <w:bookmarkStart w:id="11" w:name="_Toc58430308"/>
      <w:bookmarkEnd w:id="11"/>
      <w:bookmarkStart w:id="12" w:name="_Toc28359082"/>
      <w:bookmarkEnd w:id="12"/>
      <w:bookmarkStart w:id="13" w:name="_Toc28359005"/>
      <w:bookmarkEnd w:id="13"/>
      <w:r>
        <w:rPr>
          <w:rFonts w:hint="eastAsia" w:ascii="宋体" w:hAnsi="宋体" w:cs="宋体"/>
          <w:b/>
          <w:color w:val="000000" w:themeColor="text1"/>
          <w:sz w:val="24"/>
          <w:szCs w:val="24"/>
          <w:highlight w:val="none"/>
          <w14:textFill>
            <w14:solidFill>
              <w14:schemeClr w14:val="tx1"/>
            </w14:solidFill>
          </w14:textFill>
        </w:rPr>
        <w:t>四、提交投标文件截止时间、开标时间和</w:t>
      </w:r>
      <w:r>
        <w:rPr>
          <w:rFonts w:hint="eastAsia" w:ascii="宋体" w:hAnsi="宋体" w:cs="宋体"/>
          <w:b/>
          <w:color w:val="000000" w:themeColor="text1"/>
          <w:sz w:val="24"/>
          <w:szCs w:val="24"/>
          <w:highlight w:val="none"/>
          <w:lang w:val="en-US" w:eastAsia="zh-CN"/>
          <w14:textFill>
            <w14:solidFill>
              <w14:schemeClr w14:val="tx1"/>
            </w14:solidFill>
          </w14:textFill>
        </w:rPr>
        <w:t>地点</w:t>
      </w:r>
    </w:p>
    <w:p w14:paraId="488D9BEF">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截止时间：</w:t>
      </w:r>
      <w:r>
        <w:rPr>
          <w:rFonts w:hint="eastAsia" w:ascii="宋体" w:hAnsi="宋体" w:eastAsia="宋体" w:cs="宋体"/>
          <w:b/>
          <w:bCs w:val="0"/>
          <w:color w:val="000000" w:themeColor="text1"/>
          <w:kern w:val="0"/>
          <w:sz w:val="24"/>
          <w:szCs w:val="24"/>
          <w:highlight w:val="none"/>
          <w:u w:val="single" w:color="000000"/>
          <w:lang w:val="en-US" w:eastAsia="zh-CN" w:bidi="ar"/>
          <w14:textFill>
            <w14:solidFill>
              <w14:schemeClr w14:val="tx1"/>
            </w14:solidFill>
          </w14:textFill>
        </w:rPr>
        <w:t>2026年7月17日10时30分</w:t>
      </w: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（北京时间）</w:t>
      </w:r>
    </w:p>
    <w:p w14:paraId="00DCBB20">
      <w:pPr>
        <w:keepNext w:val="0"/>
        <w:keepLines w:val="0"/>
        <w:pageBreakBefore w:val="0"/>
        <w:kinsoku/>
        <w:overflowPunct/>
        <w:topLinePunct w:val="0"/>
        <w:autoSpaceDE/>
        <w:autoSpaceDN/>
        <w:bidi w:val="0"/>
        <w:adjustRightInd/>
        <w:snapToGrid/>
        <w:spacing w:line="480" w:lineRule="exact"/>
        <w:ind w:firstLine="482" w:firstLineChars="200"/>
        <w:textAlignment w:val="auto"/>
        <w:rPr>
          <w:rFonts w:hint="default" w:ascii="宋体" w:hAnsi="宋体" w:cs="宋体"/>
          <w:b/>
          <w:bCs w:val="0"/>
          <w:color w:val="000000" w:themeColor="text1"/>
          <w:sz w:val="24"/>
          <w:szCs w:val="24"/>
          <w:highlight w:val="none"/>
          <w:lang w:val="en-US" w:eastAsia="zh-CN"/>
          <w14:textFill>
            <w14:solidFill>
              <w14:schemeClr w14:val="tx1"/>
            </w14:solidFill>
          </w14:textFill>
        </w:rPr>
      </w:pPr>
      <w:r>
        <w:rPr>
          <w:rFonts w:hint="eastAsia" w:ascii="宋体" w:hAnsi="宋体" w:cs="宋体"/>
          <w:b/>
          <w:bCs w:val="0"/>
          <w:color w:val="000000" w:themeColor="text1"/>
          <w:sz w:val="24"/>
          <w:szCs w:val="24"/>
          <w:highlight w:val="none"/>
          <w:lang w:val="en-US" w:eastAsia="zh-CN"/>
          <w14:textFill>
            <w14:solidFill>
              <w14:schemeClr w14:val="tx1"/>
            </w14:solidFill>
          </w14:textFill>
        </w:rPr>
        <w:t>地点：滁州市醉翁路与中都大道交叉口西南侧城投大厦13楼1310会议室</w:t>
      </w:r>
    </w:p>
    <w:p w14:paraId="4F93669C">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82" w:firstLineChars="200"/>
        <w:jc w:val="both"/>
        <w:textAlignment w:val="auto"/>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五、投标保证金金额及缴纳账户</w:t>
      </w:r>
    </w:p>
    <w:p w14:paraId="1B84D8C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sz w:val="24"/>
          <w:szCs w:val="24"/>
          <w:highlight w:val="none"/>
          <w:u w:val="singl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1.本项目不要求投标人提交投标保证金。</w:t>
      </w:r>
    </w:p>
    <w:p w14:paraId="512B707A">
      <w:pPr>
        <w:keepNext w:val="0"/>
        <w:keepLines w:val="0"/>
        <w:pageBreakBefore w:val="0"/>
        <w:widowControl/>
        <w:suppressLineNumbers w:val="0"/>
        <w:kinsoku/>
        <w:wordWrap w:val="0"/>
        <w:overflowPunct/>
        <w:topLinePunct w:val="0"/>
        <w:autoSpaceDE w:val="0"/>
        <w:autoSpaceDN/>
        <w:bidi w:val="0"/>
        <w:adjustRightInd/>
        <w:snapToGrid/>
        <w:spacing w:before="0" w:beforeAutospacing="0" w:after="0" w:afterAutospacing="0" w:line="480" w:lineRule="exact"/>
        <w:ind w:left="0" w:leftChars="0" w:right="0" w:rightChars="0" w:firstLine="490" w:firstLineChars="200"/>
        <w:jc w:val="both"/>
        <w:textAlignment w:val="auto"/>
        <w:outlineLvl w:val="1"/>
        <w:rPr>
          <w:rFonts w:hint="eastAsia" w:ascii="宋体" w:hAnsi="宋体" w:eastAsia="宋体" w:cs="宋体"/>
          <w:b/>
          <w:bCs w:val="0"/>
          <w:color w:val="000000" w:themeColor="text1"/>
          <w:spacing w:val="2"/>
          <w:sz w:val="24"/>
          <w:szCs w:val="24"/>
          <w:highlight w:val="none"/>
          <w:lang w:val="en-US"/>
          <w14:textFill>
            <w14:solidFill>
              <w14:schemeClr w14:val="tx1"/>
            </w14:solidFill>
          </w14:textFill>
        </w:rPr>
      </w:pPr>
      <w:r>
        <w:rPr>
          <w:rFonts w:hint="eastAsia" w:ascii="宋体" w:hAnsi="宋体" w:eastAsia="宋体" w:cs="宋体"/>
          <w:b/>
          <w:bCs w:val="0"/>
          <w:color w:val="000000" w:themeColor="text1"/>
          <w:spacing w:val="2"/>
          <w:kern w:val="0"/>
          <w:sz w:val="24"/>
          <w:szCs w:val="24"/>
          <w:highlight w:val="none"/>
          <w:u w:color="000000"/>
          <w:lang w:val="en-US" w:eastAsia="zh-CN" w:bidi="ar"/>
          <w14:textFill>
            <w14:solidFill>
              <w14:schemeClr w14:val="tx1"/>
            </w14:solidFill>
          </w14:textFill>
        </w:rPr>
        <w:t>六、</w:t>
      </w: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对本次招标提出询问，请按以下方式联系</w:t>
      </w:r>
    </w:p>
    <w:p w14:paraId="3DD41FC6">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leftChars="0" w:right="0" w:rightChars="0" w:firstLine="480" w:firstLineChars="200"/>
        <w:jc w:val="both"/>
        <w:textAlignment w:val="auto"/>
        <w:outlineLvl w:val="2"/>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1.招标人信息</w:t>
      </w:r>
    </w:p>
    <w:p w14:paraId="33514BD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bookmarkStart w:id="14" w:name="_Toc28359087"/>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名称：滁州市城泊车辆服务有限公司</w:t>
      </w:r>
    </w:p>
    <w:p w14:paraId="39229F25">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地址：滁州市清流西路原扬子宾馆停车场院内</w:t>
      </w:r>
    </w:p>
    <w:p w14:paraId="6A8276DD">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 xml:space="preserve">联系方式：15305509612 </w:t>
      </w:r>
      <w:bookmarkStart w:id="15" w:name="_Toc28359009"/>
      <w:bookmarkStart w:id="16" w:name="_Toc28359086"/>
    </w:p>
    <w:p w14:paraId="4FD02C5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监督电话：0550-3018133</w:t>
      </w:r>
    </w:p>
    <w:bookmarkEnd w:id="15"/>
    <w:bookmarkEnd w:id="16"/>
    <w:p w14:paraId="46859CC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leftChars="0" w:right="0" w:rightChars="0" w:firstLine="480" w:firstLineChars="200"/>
        <w:jc w:val="both"/>
        <w:textAlignment w:val="auto"/>
        <w:outlineLvl w:val="2"/>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2.</w:t>
      </w:r>
      <w:bookmarkEnd w:id="14"/>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代理机构信息</w:t>
      </w:r>
    </w:p>
    <w:p w14:paraId="76B0D160">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名称：滁州市城投工程咨询管理有限公司</w:t>
      </w:r>
    </w:p>
    <w:p w14:paraId="190F62DE">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地址：滁州市龙蟠大道109号房产大厦6楼605室</w:t>
      </w:r>
    </w:p>
    <w:p w14:paraId="772FEBC8">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联系方式：0550-3519512、18255055896</w:t>
      </w:r>
    </w:p>
    <w:p w14:paraId="30B473F4">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leftChars="0" w:right="0" w:rightChars="0" w:firstLine="480" w:firstLineChars="200"/>
        <w:jc w:val="both"/>
        <w:textAlignment w:val="auto"/>
        <w:outlineLvl w:val="2"/>
        <w:rPr>
          <w:rFonts w:hint="eastAsia" w:ascii="宋体" w:hAnsi="宋体" w:eastAsia="宋体" w:cs="宋体"/>
          <w:bCs/>
          <w:color w:val="000000" w:themeColor="text1"/>
          <w:sz w:val="24"/>
          <w:szCs w:val="24"/>
          <w:highlight w:val="none"/>
          <w:lang w:val="en-US"/>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3.项目联系方式</w:t>
      </w:r>
    </w:p>
    <w:p w14:paraId="6DB8308C">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 xml:space="preserve">项目联系人：李其圣、周晓培       </w:t>
      </w:r>
    </w:p>
    <w:p w14:paraId="308A7E47">
      <w:pPr>
        <w:keepNext w:val="0"/>
        <w:keepLines w:val="0"/>
        <w:pageBreakBefore w:val="0"/>
        <w:widowControl/>
        <w:suppressLineNumbers w:val="0"/>
        <w:kinsoku/>
        <w:overflowPunct/>
        <w:topLinePunct w:val="0"/>
        <w:autoSpaceDE w:val="0"/>
        <w:autoSpaceDN/>
        <w:bidi w:val="0"/>
        <w:adjustRightInd/>
        <w:snapToGrid/>
        <w:spacing w:before="0" w:beforeAutospacing="0" w:after="0" w:afterAutospacing="0" w:line="480" w:lineRule="exact"/>
        <w:ind w:left="0" w:right="0" w:firstLine="480" w:firstLineChars="200"/>
        <w:jc w:val="both"/>
        <w:textAlignment w:val="auto"/>
        <w:rPr>
          <w:rFonts w:hint="default"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电      话：15305509612、0550-3519512、18255055896</w:t>
      </w:r>
    </w:p>
    <w:p w14:paraId="1E34F45D">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leftChars="0" w:right="0" w:rightChars="0" w:firstLine="480" w:firstLineChars="200"/>
        <w:jc w:val="center"/>
        <w:textAlignment w:val="auto"/>
        <w:outlineLvl w:val="0"/>
        <w:rPr>
          <w:rFonts w:hint="eastAsia" w:ascii="宋体" w:hAnsi="宋体" w:eastAsia="宋体" w:cs="宋体"/>
          <w:b/>
          <w:bCs/>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 xml:space="preserve"> </w:t>
      </w: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br w:type="page"/>
      </w:r>
      <w:r>
        <w:rPr>
          <w:rFonts w:hint="eastAsia" w:ascii="宋体" w:hAnsi="宋体" w:eastAsia="宋体" w:cs="宋体"/>
          <w:bCs/>
          <w:color w:val="000000" w:themeColor="text1"/>
          <w:kern w:val="0"/>
          <w:sz w:val="24"/>
          <w:szCs w:val="24"/>
          <w:highlight w:val="none"/>
          <w:u w:color="000000"/>
          <w:lang w:val="en-US" w:eastAsia="zh-CN" w:bidi="ar"/>
          <w14:textFill>
            <w14:solidFill>
              <w14:schemeClr w14:val="tx1"/>
            </w14:solidFill>
          </w14:textFill>
        </w:rPr>
        <w:t xml:space="preserve">   </w:t>
      </w:r>
      <w:bookmarkStart w:id="17" w:name="_Toc8909"/>
      <w:r>
        <w:rPr>
          <w:rFonts w:hint="eastAsia" w:ascii="宋体" w:hAnsi="宋体" w:eastAsia="宋体" w:cs="宋体"/>
          <w:b/>
          <w:bCs/>
          <w:color w:val="000000" w:themeColor="text1"/>
          <w:kern w:val="0"/>
          <w:sz w:val="28"/>
          <w:szCs w:val="28"/>
          <w:highlight w:val="none"/>
          <w:u w:color="000000"/>
          <w:lang w:val="en-US" w:eastAsia="zh-CN" w:bidi="ar"/>
          <w14:textFill>
            <w14:solidFill>
              <w14:schemeClr w14:val="tx1"/>
            </w14:solidFill>
          </w14:textFill>
        </w:rPr>
        <w:t>第二章 投标人须知</w:t>
      </w:r>
      <w:bookmarkEnd w:id="17"/>
      <w:bookmarkStart w:id="18" w:name="_Toc9559"/>
      <w:bookmarkEnd w:id="18"/>
      <w:bookmarkStart w:id="19" w:name="_Toc28003_WPSOffice_Level2"/>
    </w:p>
    <w:p w14:paraId="60024BDC">
      <w:pPr>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440" w:lineRule="exact"/>
        <w:ind w:left="0" w:right="0" w:firstLine="482" w:firstLineChars="200"/>
        <w:jc w:val="center"/>
        <w:textAlignment w:val="auto"/>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一、投标人须知前附表</w:t>
      </w:r>
      <w:bookmarkEnd w:id="19"/>
    </w:p>
    <w:tbl>
      <w:tblPr>
        <w:tblStyle w:val="25"/>
        <w:tblpPr w:leftFromText="180" w:rightFromText="180" w:vertAnchor="text" w:horzAnchor="page" w:tblpX="1018" w:tblpY="704"/>
        <w:tblOverlap w:val="never"/>
        <w:tblW w:w="9338" w:type="dxa"/>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Layout w:type="fixed"/>
        <w:tblCellMar>
          <w:top w:w="0" w:type="dxa"/>
          <w:left w:w="108" w:type="dxa"/>
          <w:bottom w:w="0" w:type="dxa"/>
          <w:right w:w="108" w:type="dxa"/>
        </w:tblCellMar>
      </w:tblPr>
      <w:tblGrid>
        <w:gridCol w:w="1035"/>
        <w:gridCol w:w="2446"/>
        <w:gridCol w:w="5857"/>
      </w:tblGrid>
      <w:tr w14:paraId="2D76548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6" w:hRule="atLeast"/>
        </w:trPr>
        <w:tc>
          <w:tcPr>
            <w:tcW w:w="1035" w:type="dxa"/>
            <w:tcBorders>
              <w:top w:val="single" w:color="auto" w:sz="12" w:space="0"/>
              <w:left w:val="single" w:color="auto" w:sz="12" w:space="0"/>
              <w:bottom w:val="single" w:color="auto" w:sz="8" w:space="0"/>
              <w:right w:val="single" w:color="auto" w:sz="8" w:space="0"/>
            </w:tcBorders>
            <w:shd w:val="clear" w:color="auto" w:fill="auto"/>
            <w:vAlign w:val="center"/>
          </w:tcPr>
          <w:p w14:paraId="734FD9BD">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hint="eastAsia" w:eastAsia="宋体" w:cs="Times New Roman"/>
                <w:b/>
                <w:bCs w:val="0"/>
                <w:color w:val="000000" w:themeColor="text1"/>
                <w:highlight w:val="none"/>
                <w:lang w:val="en-US" w:eastAsia="zh-CN"/>
                <w14:textFill>
                  <w14:solidFill>
                    <w14:schemeClr w14:val="tx1"/>
                  </w14:solidFill>
                </w14:textFill>
              </w:rPr>
            </w:pPr>
            <w:r>
              <w:rPr>
                <w:rFonts w:hint="eastAsia" w:cs="Times New Roman"/>
                <w:b/>
                <w:bCs w:val="0"/>
                <w:color w:val="000000" w:themeColor="text1"/>
                <w:highlight w:val="none"/>
                <w:lang w:val="en-US" w:eastAsia="zh-CN"/>
                <w14:textFill>
                  <w14:solidFill>
                    <w14:schemeClr w14:val="tx1"/>
                  </w14:solidFill>
                </w14:textFill>
              </w:rPr>
              <w:t>序号</w:t>
            </w:r>
          </w:p>
        </w:tc>
        <w:tc>
          <w:tcPr>
            <w:tcW w:w="2446" w:type="dxa"/>
            <w:tcBorders>
              <w:top w:val="single" w:color="auto" w:sz="12" w:space="0"/>
              <w:left w:val="single" w:color="auto" w:sz="8" w:space="0"/>
              <w:bottom w:val="single" w:color="auto" w:sz="8" w:space="0"/>
              <w:right w:val="single" w:color="auto" w:sz="8" w:space="0"/>
            </w:tcBorders>
            <w:shd w:val="clear" w:color="auto" w:fill="auto"/>
            <w:vAlign w:val="center"/>
          </w:tcPr>
          <w:p w14:paraId="423C6F4A">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cs="Times New Roman"/>
                <w:b/>
                <w:bCs w:val="0"/>
                <w:color w:val="000000" w:themeColor="text1"/>
                <w:highlight w:val="none"/>
                <w:lang w:val="en-US"/>
                <w14:textFill>
                  <w14:solidFill>
                    <w14:schemeClr w14:val="tx1"/>
                  </w14:solidFill>
                </w14:textFill>
              </w:rPr>
            </w:pPr>
            <w:r>
              <w:rPr>
                <w:rFonts w:hint="eastAsia"/>
                <w:b/>
                <w:color w:val="000000" w:themeColor="text1"/>
                <w:szCs w:val="21"/>
                <w:highlight w:val="none"/>
                <w:lang w:val="en-US" w:eastAsia="zh-CN"/>
                <w14:textFill>
                  <w14:solidFill>
                    <w14:schemeClr w14:val="tx1"/>
                  </w14:solidFill>
                </w14:textFill>
              </w:rPr>
              <w:t>条款名称</w:t>
            </w:r>
          </w:p>
        </w:tc>
        <w:tc>
          <w:tcPr>
            <w:tcW w:w="5857" w:type="dxa"/>
            <w:tcBorders>
              <w:top w:val="single" w:color="auto" w:sz="12" w:space="0"/>
              <w:left w:val="single" w:color="auto" w:sz="8" w:space="0"/>
              <w:bottom w:val="single" w:color="auto" w:sz="8" w:space="0"/>
              <w:right w:val="single" w:color="auto" w:sz="12" w:space="0"/>
            </w:tcBorders>
            <w:shd w:val="clear" w:color="auto" w:fill="auto"/>
            <w:vAlign w:val="center"/>
          </w:tcPr>
          <w:p w14:paraId="55F724C9">
            <w:pPr>
              <w:pStyle w:val="16"/>
              <w:keepNext w:val="0"/>
              <w:keepLines w:val="0"/>
              <w:pageBreakBefore w:val="0"/>
              <w:widowControl/>
              <w:kinsoku/>
              <w:wordWrap/>
              <w:overflowPunct/>
              <w:topLinePunct w:val="0"/>
              <w:autoSpaceDN/>
              <w:bidi w:val="0"/>
              <w:adjustRightInd/>
              <w:snapToGrid/>
              <w:spacing w:line="400" w:lineRule="exact"/>
              <w:jc w:val="center"/>
              <w:textAlignment w:val="auto"/>
              <w:rPr>
                <w:rFonts w:cs="Times New Roman"/>
                <w:b/>
                <w:bCs w:val="0"/>
                <w:color w:val="000000" w:themeColor="text1"/>
                <w:highlight w:val="none"/>
                <w:lang w:val="en-US"/>
                <w14:textFill>
                  <w14:solidFill>
                    <w14:schemeClr w14:val="tx1"/>
                  </w14:solidFill>
                </w14:textFill>
              </w:rPr>
            </w:pPr>
            <w:r>
              <w:rPr>
                <w:rFonts w:cs="Times New Roman"/>
                <w:b/>
                <w:bCs w:val="0"/>
                <w:color w:val="000000" w:themeColor="text1"/>
                <w:highlight w:val="none"/>
                <w14:textFill>
                  <w14:solidFill>
                    <w14:schemeClr w14:val="tx1"/>
                  </w14:solidFill>
                </w14:textFill>
              </w:rPr>
              <w:t>说明与要求</w:t>
            </w:r>
          </w:p>
        </w:tc>
      </w:tr>
      <w:tr w14:paraId="7C06467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4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4AA276B">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EB1917A">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项目名称</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3D3420C5">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Times New Roman"/>
                <w:bCs/>
                <w:color w:val="000000" w:themeColor="text1"/>
                <w:highlight w:val="none"/>
                <w:lang w:val="en-US" w:eastAsia="zh-CN"/>
                <w14:textFill>
                  <w14:solidFill>
                    <w14:schemeClr w14:val="tx1"/>
                  </w14:solidFill>
                </w14:textFill>
              </w:rPr>
            </w:pPr>
            <w:r>
              <w:rPr>
                <w:rFonts w:hint="eastAsia" w:cs="Times New Roman"/>
                <w:bCs/>
                <w:color w:val="000000" w:themeColor="text1"/>
                <w:highlight w:val="none"/>
                <w:lang w:eastAsia="zh-CN"/>
                <w14:textFill>
                  <w14:solidFill>
                    <w14:schemeClr w14:val="tx1"/>
                  </w14:solidFill>
                </w14:textFill>
              </w:rPr>
              <w:t>滁州市城泊车辆服务有限公司2026年度公众责任险采购服务项目（二次）</w:t>
            </w:r>
          </w:p>
        </w:tc>
      </w:tr>
      <w:tr w14:paraId="2A78B17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9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862651B">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0BFBEE2">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ascii="宋体" w:hAnsi="宋体" w:eastAsia="宋体" w:cs="Times New Roman"/>
                <w:color w:val="000000" w:themeColor="text1"/>
                <w:highlight w:val="none"/>
                <w:lang w:val="en-US"/>
                <w14:textFill>
                  <w14:solidFill>
                    <w14:schemeClr w14:val="tx1"/>
                  </w14:solidFill>
                </w14:textFill>
              </w:rPr>
            </w:pPr>
            <w:r>
              <w:rPr>
                <w:rFonts w:hint="eastAsia" w:ascii="宋体" w:hAnsi="宋体" w:eastAsia="宋体" w:cs="Times New Roman"/>
                <w:color w:val="000000" w:themeColor="text1"/>
                <w:highlight w:val="none"/>
                <w:lang w:val="en-US" w:eastAsia="zh-CN"/>
                <w14:textFill>
                  <w14:solidFill>
                    <w14:schemeClr w14:val="tx1"/>
                  </w14:solidFill>
                </w14:textFill>
              </w:rPr>
              <w:t>供货期</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7003CA77">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Times New Roman"/>
                <w:bCs/>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详见第一章</w:t>
            </w:r>
            <w:r>
              <w:rPr>
                <w:rFonts w:hint="eastAsia" w:ascii="ˎ̥" w:hAnsi="ˎ̥" w:eastAsia="宋体" w:cs="宋体"/>
                <w:color w:val="000000" w:themeColor="text1"/>
                <w:kern w:val="2"/>
                <w:sz w:val="21"/>
                <w:szCs w:val="21"/>
                <w:highlight w:val="none"/>
                <w:u w:color="000000"/>
                <w:lang w:val="en-US" w:eastAsia="zh-CN" w:bidi="ar"/>
                <w14:textFill>
                  <w14:solidFill>
                    <w14:schemeClr w14:val="tx1"/>
                  </w14:solidFill>
                </w14:textFill>
              </w:rPr>
              <w:t>“招标公告”</w:t>
            </w:r>
          </w:p>
        </w:tc>
      </w:tr>
      <w:tr w14:paraId="340E244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9"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D1ADFF7">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E79FF43">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供货地点</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1C903D7A">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招标人指定地点</w:t>
            </w:r>
          </w:p>
        </w:tc>
      </w:tr>
      <w:tr w14:paraId="3356DE1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32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7543AB9">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D7885B7">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招标人联系人及电话</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7E96762F">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cs="宋体"/>
                <w:color w:val="000000" w:themeColor="text1"/>
                <w:sz w:val="21"/>
                <w:szCs w:val="21"/>
                <w:highlight w:val="none"/>
                <w:lang w:eastAsia="zh-CN"/>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李其圣</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cs="宋体"/>
                <w:color w:val="000000" w:themeColor="text1"/>
                <w:sz w:val="21"/>
                <w:szCs w:val="21"/>
                <w:highlight w:val="none"/>
                <w:lang w:eastAsia="zh-CN"/>
                <w14:textFill>
                  <w14:solidFill>
                    <w14:schemeClr w14:val="tx1"/>
                  </w14:solidFill>
                </w14:textFill>
              </w:rPr>
              <w:t>15305509612</w:t>
            </w:r>
          </w:p>
          <w:p w14:paraId="06BC2D97">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cs="宋体"/>
                <w:color w:val="000000" w:themeColor="text1"/>
                <w:sz w:val="21"/>
                <w:szCs w:val="21"/>
                <w:highlight w:val="none"/>
                <w:lang w:eastAsia="zh-CN"/>
                <w14:textFill>
                  <w14:solidFill>
                    <w14:schemeClr w14:val="tx1"/>
                  </w14:solidFill>
                </w14:textFill>
              </w:rPr>
              <w:t>监督电话：0550-30</w:t>
            </w:r>
            <w:r>
              <w:rPr>
                <w:rFonts w:hint="eastAsia"/>
                <w:color w:val="000000" w:themeColor="text1"/>
                <w:highlight w:val="none"/>
                <w:lang w:val="en-US" w:eastAsia="zh-CN"/>
                <w14:textFill>
                  <w14:solidFill>
                    <w14:schemeClr w14:val="tx1"/>
                  </w14:solidFill>
                </w14:textFill>
              </w:rPr>
              <w:t>18133</w:t>
            </w:r>
          </w:p>
        </w:tc>
      </w:tr>
      <w:tr w14:paraId="77A379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6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2777D79">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4527F9D">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采购代理机构联系人及电话</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5C464A76">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ascii="宋体" w:hAnsi="宋体" w:eastAsia="宋体" w:cs="宋体"/>
                <w:color w:val="000000" w:themeColor="text1"/>
                <w:highlight w:val="none"/>
                <w:lang w:val="en-US"/>
                <w14:textFill>
                  <w14:solidFill>
                    <w14:schemeClr w14:val="tx1"/>
                  </w14:solidFill>
                </w14:textFill>
              </w:rPr>
            </w:pPr>
            <w:r>
              <w:rPr>
                <w:rFonts w:hint="eastAsia" w:cs="宋体"/>
                <w:color w:val="000000" w:themeColor="text1"/>
                <w:highlight w:val="none"/>
                <w:lang w:val="en-US" w:eastAsia="zh-CN"/>
                <w14:textFill>
                  <w14:solidFill>
                    <w14:schemeClr w14:val="tx1"/>
                  </w14:solidFill>
                </w14:textFill>
              </w:rPr>
              <w:t>周晓培</w:t>
            </w:r>
            <w:r>
              <w:rPr>
                <w:rFonts w:ascii="宋体" w:hAnsi="宋体" w:eastAsia="宋体" w:cs="宋体"/>
                <w:color w:val="000000" w:themeColor="text1"/>
                <w:highlight w:val="none"/>
                <w:lang w:val="en-US"/>
                <w14:textFill>
                  <w14:solidFill>
                    <w14:schemeClr w14:val="tx1"/>
                  </w14:solidFill>
                </w14:textFill>
              </w:rPr>
              <w:t xml:space="preserve"> </w:t>
            </w: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hint="eastAsia" w:cs="宋体"/>
                <w:color w:val="000000" w:themeColor="text1"/>
                <w:highlight w:val="none"/>
                <w:lang w:val="en-US" w:eastAsia="zh-CN"/>
                <w14:textFill>
                  <w14:solidFill>
                    <w14:schemeClr w14:val="tx1"/>
                  </w14:solidFill>
                </w14:textFill>
              </w:rPr>
              <w:t>0550-3519512</w:t>
            </w:r>
            <w:r>
              <w:rPr>
                <w:rFonts w:ascii="宋体" w:hAnsi="宋体" w:eastAsia="宋体" w:cs="宋体"/>
                <w:color w:val="000000" w:themeColor="text1"/>
                <w:highlight w:val="none"/>
                <w:lang w:val="en-US"/>
                <w14:textFill>
                  <w14:solidFill>
                    <w14:schemeClr w14:val="tx1"/>
                  </w14:solidFill>
                </w14:textFill>
              </w:rPr>
              <w:t xml:space="preserve"> </w:t>
            </w:r>
            <w:r>
              <w:rPr>
                <w:rFonts w:hint="eastAsia" w:cs="宋体"/>
                <w:color w:val="000000" w:themeColor="text1"/>
                <w:highlight w:val="none"/>
                <w:lang w:val="en-US" w:eastAsia="zh-CN"/>
                <w14:textFill>
                  <w14:solidFill>
                    <w14:schemeClr w14:val="tx1"/>
                  </w14:solidFill>
                </w14:textFill>
              </w:rPr>
              <w:t xml:space="preserve"> 18255055896</w:t>
            </w:r>
          </w:p>
        </w:tc>
      </w:tr>
      <w:tr w14:paraId="41ADDC0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5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241B30">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52F98C2">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资金来源</w:t>
            </w:r>
            <w:r>
              <w:rPr>
                <w:rFonts w:cs="Times New Roman"/>
                <w:color w:val="000000" w:themeColor="text1"/>
                <w:highlight w:val="none"/>
                <w:lang w:val="en-US"/>
                <w14:textFill>
                  <w14:solidFill>
                    <w14:schemeClr w14:val="tx1"/>
                  </w14:solidFill>
                </w14:textFill>
              </w:rPr>
              <w:t xml:space="preserve">                                                                                                                                                                 </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5F0BF785">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自筹资金</w:t>
            </w:r>
          </w:p>
        </w:tc>
      </w:tr>
      <w:tr w14:paraId="5AD714E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667EB2B">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F5D4197">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项目预算</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066D1605">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default"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约2.61万元</w:t>
            </w:r>
          </w:p>
        </w:tc>
      </w:tr>
      <w:tr w14:paraId="38D58C5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8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2F486E0">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9CCD203">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hint="default" w:eastAsia="宋体" w:cs="Times New Roman"/>
                <w:color w:val="000000" w:themeColor="text1"/>
                <w:highlight w:val="none"/>
                <w:lang w:val="en-US" w:eastAsia="zh-CN"/>
                <w14:textFill>
                  <w14:solidFill>
                    <w14:schemeClr w14:val="tx1"/>
                  </w14:solidFill>
                </w14:textFill>
              </w:rPr>
            </w:pPr>
            <w:r>
              <w:rPr>
                <w:rFonts w:cs="Times New Roman"/>
                <w:color w:val="000000" w:themeColor="text1"/>
                <w:highlight w:val="none"/>
                <w14:textFill>
                  <w14:solidFill>
                    <w14:schemeClr w14:val="tx1"/>
                  </w14:solidFill>
                </w14:textFill>
              </w:rPr>
              <w:t>最高限价</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17D00E56">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default" w:ascii="宋体" w:hAnsi="宋体" w:eastAsia="宋体" w:cs="宋体"/>
                <w:bCs/>
                <w:color w:val="000000" w:themeColor="text1"/>
                <w:szCs w:val="21"/>
                <w:highlight w:val="none"/>
                <w:lang w:val="en-US" w:eastAsia="zh-CN"/>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2.61万元</w:t>
            </w:r>
            <w:r>
              <w:rPr>
                <w:rFonts w:hint="eastAsia" w:cs="宋体"/>
                <w:b/>
                <w:bCs/>
                <w:color w:val="000000" w:themeColor="text1"/>
                <w:sz w:val="21"/>
                <w:szCs w:val="21"/>
                <w:highlight w:val="none"/>
                <w:lang w:val="en-US" w:eastAsia="zh-CN"/>
                <w14:textFill>
                  <w14:solidFill>
                    <w14:schemeClr w14:val="tx1"/>
                  </w14:solidFill>
                </w14:textFill>
              </w:rPr>
              <w:t>，</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投标报价</w:t>
            </w:r>
            <w:r>
              <w:rPr>
                <w:rFonts w:hint="eastAsia" w:ascii="宋体" w:hAnsi="宋体" w:eastAsia="宋体" w:cs="宋体"/>
                <w:b/>
                <w:bCs/>
                <w:color w:val="000000" w:themeColor="text1"/>
                <w:sz w:val="21"/>
                <w:szCs w:val="21"/>
                <w:highlight w:val="none"/>
                <w:lang w:eastAsia="zh-CN"/>
                <w14:textFill>
                  <w14:solidFill>
                    <w14:schemeClr w14:val="tx1"/>
                  </w14:solidFill>
                </w14:textFill>
              </w:rPr>
              <w:t>不得高于最高限价，否则，其投标文件按无效标处理。</w:t>
            </w:r>
          </w:p>
        </w:tc>
      </w:tr>
      <w:tr w14:paraId="647286D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33F2E76">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eastAsia"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7D52214">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采购内容</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5382E8AB">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详见</w:t>
            </w:r>
            <w:r>
              <w:rPr>
                <w:rFonts w:hint="eastAsia" w:hAnsi="宋体" w:cs="宋体"/>
                <w:bCs/>
                <w:color w:val="000000" w:themeColor="text1"/>
                <w:szCs w:val="21"/>
                <w:highlight w:val="none"/>
                <w14:textFill>
                  <w14:solidFill>
                    <w14:schemeClr w14:val="tx1"/>
                  </w14:solidFill>
                </w14:textFill>
              </w:rPr>
              <w:t>《</w:t>
            </w:r>
            <w:r>
              <w:rPr>
                <w:rFonts w:hint="eastAsia" w:cs="宋体"/>
                <w:bCs/>
                <w:color w:val="000000" w:themeColor="text1"/>
                <w:szCs w:val="21"/>
                <w:highlight w:val="none"/>
                <w:lang w:val="en-US" w:eastAsia="zh-CN"/>
                <w14:textFill>
                  <w14:solidFill>
                    <w14:schemeClr w14:val="tx1"/>
                  </w14:solidFill>
                </w14:textFill>
              </w:rPr>
              <w:t>用户需求书</w:t>
            </w:r>
            <w:r>
              <w:rPr>
                <w:rFonts w:hint="eastAsia" w:hAnsi="宋体" w:cs="宋体"/>
                <w:bCs/>
                <w:color w:val="000000" w:themeColor="text1"/>
                <w:szCs w:val="21"/>
                <w:highlight w:val="none"/>
                <w14:textFill>
                  <w14:solidFill>
                    <w14:schemeClr w14:val="tx1"/>
                  </w14:solidFill>
                </w14:textFill>
              </w:rPr>
              <w:t>》</w:t>
            </w:r>
          </w:p>
        </w:tc>
      </w:tr>
      <w:tr w14:paraId="45D6832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32"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2857F0C">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9E6F068">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标包划分</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79678676">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hint="eastAsia" w:eastAsia="宋体" w:cs="宋体"/>
                <w:color w:val="000000" w:themeColor="text1"/>
                <w:highlight w:val="none"/>
                <w:lang w:val="en-US" w:eastAsia="zh-CN"/>
                <w14:textFill>
                  <w14:solidFill>
                    <w14:schemeClr w14:val="tx1"/>
                  </w14:solidFill>
                </w14:textFill>
              </w:rPr>
            </w:pPr>
            <w:r>
              <w:rPr>
                <w:rFonts w:cs="Times New Roman"/>
                <w:color w:val="000000" w:themeColor="text1"/>
                <w:highlight w:val="none"/>
                <w14:textFill>
                  <w14:solidFill>
                    <w14:schemeClr w14:val="tx1"/>
                  </w14:solidFill>
                </w14:textFill>
              </w:rPr>
              <w:t>本项目划分为</w:t>
            </w:r>
            <w:r>
              <w:rPr>
                <w:rFonts w:cs="Times New Roman"/>
                <w:color w:val="000000" w:themeColor="text1"/>
                <w:highlight w:val="none"/>
                <w:u w:val="single"/>
                <w:lang w:val="en-US"/>
                <w14:textFill>
                  <w14:solidFill>
                    <w14:schemeClr w14:val="tx1"/>
                  </w14:solidFill>
                </w14:textFill>
              </w:rPr>
              <w:t xml:space="preserve"> 1 </w:t>
            </w:r>
            <w:r>
              <w:rPr>
                <w:rFonts w:cs="Times New Roman"/>
                <w:color w:val="000000" w:themeColor="text1"/>
                <w:highlight w:val="none"/>
                <w14:textFill>
                  <w14:solidFill>
                    <w14:schemeClr w14:val="tx1"/>
                  </w14:solidFill>
                </w14:textFill>
              </w:rPr>
              <w:t>个标</w:t>
            </w:r>
            <w:r>
              <w:rPr>
                <w:rFonts w:hint="eastAsia" w:cs="Times New Roman"/>
                <w:color w:val="000000" w:themeColor="text1"/>
                <w:highlight w:val="none"/>
                <w:lang w:val="en-US" w:eastAsia="zh-CN"/>
                <w14:textFill>
                  <w14:solidFill>
                    <w14:schemeClr w14:val="tx1"/>
                  </w14:solidFill>
                </w14:textFill>
              </w:rPr>
              <w:t>段</w:t>
            </w:r>
          </w:p>
        </w:tc>
      </w:tr>
      <w:tr w14:paraId="576C99C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A91FCA4">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7E6E802">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招标方式</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5A9BE1C3">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宋体"/>
                <w:color w:val="000000" w:themeColor="text1"/>
                <w:highlight w:val="none"/>
                <w14:textFill>
                  <w14:solidFill>
                    <w14:schemeClr w14:val="tx1"/>
                  </w14:solidFill>
                </w14:textFill>
              </w:rPr>
              <w:t>公开</w:t>
            </w:r>
            <w:r>
              <w:rPr>
                <w:rFonts w:cs="Times New Roman"/>
                <w:color w:val="000000" w:themeColor="text1"/>
                <w:highlight w:val="none"/>
                <w14:textFill>
                  <w14:solidFill>
                    <w14:schemeClr w14:val="tx1"/>
                  </w14:solidFill>
                </w14:textFill>
              </w:rPr>
              <w:t>招标</w:t>
            </w:r>
          </w:p>
        </w:tc>
      </w:tr>
      <w:tr w14:paraId="593C52C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503"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7BFE7AB">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4A81C0E">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投标人资格条件及其他要求</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4D9AE6C3">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default" w:ascii="ˎ̥" w:hAnsi="ˎ̥" w:eastAsia="ˎ̥" w:cs="ˎ̥"/>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详见第一章</w:t>
            </w:r>
            <w:r>
              <w:rPr>
                <w:rFonts w:hint="eastAsia" w:ascii="ˎ̥" w:hAnsi="ˎ̥" w:eastAsia="宋体" w:cs="宋体"/>
                <w:color w:val="000000" w:themeColor="text1"/>
                <w:kern w:val="2"/>
                <w:sz w:val="21"/>
                <w:szCs w:val="21"/>
                <w:highlight w:val="none"/>
                <w:u w:color="000000"/>
                <w:lang w:val="en-US" w:eastAsia="zh-CN" w:bidi="ar"/>
                <w14:textFill>
                  <w14:solidFill>
                    <w14:schemeClr w14:val="tx1"/>
                  </w14:solidFill>
                </w14:textFill>
              </w:rPr>
              <w:t>“招标公告”</w:t>
            </w:r>
          </w:p>
        </w:tc>
      </w:tr>
      <w:tr w14:paraId="73E3096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18F35EC">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83D12A5">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踏勘现场</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7B155A91">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不组织</w:t>
            </w:r>
            <w:r>
              <w:rPr>
                <w:rFonts w:cs="Times New Roman"/>
                <w:color w:val="000000" w:themeColor="text1"/>
                <w:highlight w:val="none"/>
                <w:lang w:val="en-US"/>
                <w14:textFill>
                  <w14:solidFill>
                    <w14:schemeClr w14:val="tx1"/>
                  </w14:solidFill>
                </w14:textFill>
              </w:rPr>
              <w:t>,</w:t>
            </w:r>
            <w:r>
              <w:rPr>
                <w:rFonts w:cs="Times New Roman"/>
                <w:color w:val="000000" w:themeColor="text1"/>
                <w:highlight w:val="none"/>
                <w14:textFill>
                  <w14:solidFill>
                    <w14:schemeClr w14:val="tx1"/>
                  </w14:solidFill>
                </w14:textFill>
              </w:rPr>
              <w:t>投标人自行踏勘现场</w:t>
            </w:r>
          </w:p>
        </w:tc>
      </w:tr>
      <w:tr w14:paraId="00FC156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8D86CF6">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A46F849">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投标预备会</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690EFD04">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不召开</w:t>
            </w:r>
          </w:p>
        </w:tc>
      </w:tr>
      <w:tr w14:paraId="6244729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447943F">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3788E62">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投标人提出</w:t>
            </w:r>
            <w:r>
              <w:rPr>
                <w:rFonts w:cs="Times New Roman"/>
                <w:color w:val="000000" w:themeColor="text1"/>
                <w:highlight w:val="none"/>
                <w:u w:val="single"/>
                <w14:textFill>
                  <w14:solidFill>
                    <w14:schemeClr w14:val="tx1"/>
                  </w14:solidFill>
                </w14:textFill>
              </w:rPr>
              <w:t>疑问</w:t>
            </w:r>
            <w:r>
              <w:rPr>
                <w:rFonts w:cs="Times New Roman"/>
                <w:color w:val="000000" w:themeColor="text1"/>
                <w:highlight w:val="none"/>
                <w14:textFill>
                  <w14:solidFill>
                    <w14:schemeClr w14:val="tx1"/>
                  </w14:solidFill>
                </w14:textFill>
              </w:rPr>
              <w:t>的截止时间及方式</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0AA9E635">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b w:val="0"/>
                <w:bCs w:val="0"/>
                <w:color w:val="000000" w:themeColor="text1"/>
                <w:highlight w:val="none"/>
                <w:lang w:val="en-US"/>
                <w14:textFill>
                  <w14:solidFill>
                    <w14:schemeClr w14:val="tx1"/>
                  </w14:solidFill>
                </w14:textFill>
              </w:rPr>
            </w:pPr>
            <w:r>
              <w:rPr>
                <w:rFonts w:cs="Times New Roman"/>
                <w:b w:val="0"/>
                <w:bCs w:val="0"/>
                <w:color w:val="000000" w:themeColor="text1"/>
                <w:highlight w:val="none"/>
                <w14:textFill>
                  <w14:solidFill>
                    <w14:schemeClr w14:val="tx1"/>
                  </w14:solidFill>
                </w14:textFill>
              </w:rPr>
              <w:t>如投标人对招标文件有疑问，请于</w:t>
            </w:r>
            <w:r>
              <w:rPr>
                <w:rFonts w:hint="eastAsia" w:cs="Times New Roman"/>
                <w:b w:val="0"/>
                <w:bCs w:val="0"/>
                <w:color w:val="000000" w:themeColor="text1"/>
                <w:highlight w:val="none"/>
                <w:lang w:val="en-US" w:eastAsia="zh-CN"/>
                <w14:textFill>
                  <w14:solidFill>
                    <w14:schemeClr w14:val="tx1"/>
                  </w14:solidFill>
                </w14:textFill>
              </w:rPr>
              <w:t>2026年7月13日</w:t>
            </w:r>
            <w:r>
              <w:rPr>
                <w:rFonts w:hint="eastAsia" w:hAnsi="Times New Roman" w:cs="Times New Roman"/>
                <w:b w:val="0"/>
                <w:bCs w:val="0"/>
                <w:color w:val="000000" w:themeColor="text1"/>
                <w:highlight w:val="none"/>
                <w:lang w:val="en-US" w:eastAsia="zh-CN"/>
                <w14:textFill>
                  <w14:solidFill>
                    <w14:schemeClr w14:val="tx1"/>
                  </w14:solidFill>
                </w14:textFill>
              </w:rPr>
              <w:t>17</w:t>
            </w:r>
            <w:r>
              <w:rPr>
                <w:rFonts w:hAnsi="Times New Roman" w:cs="Times New Roman"/>
                <w:b w:val="0"/>
                <w:bCs w:val="0"/>
                <w:color w:val="000000" w:themeColor="text1"/>
                <w:highlight w:val="none"/>
                <w14:textFill>
                  <w14:solidFill>
                    <w14:schemeClr w14:val="tx1"/>
                  </w14:solidFill>
                </w14:textFill>
              </w:rPr>
              <w:t>时前</w:t>
            </w:r>
            <w:r>
              <w:rPr>
                <w:rFonts w:cs="Times New Roman"/>
                <w:b w:val="0"/>
                <w:bCs w:val="0"/>
                <w:color w:val="000000" w:themeColor="text1"/>
                <w:highlight w:val="none"/>
                <w14:textFill>
                  <w14:solidFill>
                    <w14:schemeClr w14:val="tx1"/>
                  </w14:solidFill>
                </w14:textFill>
              </w:rPr>
              <w:t>将疑问内容以书面的形式加盖投标单位公章，发送至滁州市城投工程咨询管理有限公司邮箱（</w:t>
            </w:r>
            <w:r>
              <w:rPr>
                <w:rFonts w:hAnsi="Times New Roman" w:cs="Times New Roman"/>
                <w:b w:val="0"/>
                <w:bCs w:val="0"/>
                <w:color w:val="000000" w:themeColor="text1"/>
                <w:highlight w:val="none"/>
                <w:lang w:val="en-US"/>
                <w14:textFill>
                  <w14:solidFill>
                    <w14:schemeClr w14:val="tx1"/>
                  </w14:solidFill>
                </w14:textFill>
              </w:rPr>
              <w:t>czsctzx@163.com</w:t>
            </w:r>
            <w:r>
              <w:rPr>
                <w:rFonts w:hAnsi="Times New Roman" w:cs="Times New Roman"/>
                <w:b w:val="0"/>
                <w:bCs w:val="0"/>
                <w:color w:val="000000" w:themeColor="text1"/>
                <w:highlight w:val="none"/>
                <w14:textFill>
                  <w14:solidFill>
                    <w14:schemeClr w14:val="tx1"/>
                  </w14:solidFill>
                </w14:textFill>
              </w:rPr>
              <w:t>）。</w:t>
            </w:r>
          </w:p>
        </w:tc>
      </w:tr>
      <w:tr w14:paraId="44CB8F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7D6B059D">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AB7089A">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招标人澄清的时间及方式</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1682DD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b w:val="0"/>
                <w:bCs w:val="0"/>
                <w:color w:val="000000" w:themeColor="text1"/>
                <w:kern w:val="2"/>
                <w:highlight w:val="none"/>
                <w:lang w:val="en-US"/>
                <w14:textFill>
                  <w14:solidFill>
                    <w14:schemeClr w14:val="tx1"/>
                  </w14:solidFill>
                </w14:textFill>
              </w:rPr>
            </w:pPr>
            <w:r>
              <w:rPr>
                <w:rFonts w:hint="eastAsia" w:ascii="宋体" w:hAnsi="宋体" w:eastAsia="宋体" w:cs="宋体"/>
                <w:b w:val="0"/>
                <w:bCs w:val="0"/>
                <w:color w:val="000000" w:themeColor="text1"/>
                <w:kern w:val="2"/>
                <w:sz w:val="21"/>
                <w:szCs w:val="21"/>
                <w:highlight w:val="none"/>
                <w:u w:color="000000"/>
                <w:lang w:val="en-US" w:eastAsia="zh-CN" w:bidi="ar"/>
                <w14:textFill>
                  <w14:solidFill>
                    <w14:schemeClr w14:val="tx1"/>
                  </w14:solidFill>
                </w14:textFill>
              </w:rPr>
              <w:t>招标人将在</w:t>
            </w:r>
            <w:r>
              <w:rPr>
                <w:rFonts w:hint="eastAsia" w:ascii="宋体" w:hAnsi="宋体" w:eastAsia="宋体" w:cs="Times New Roman"/>
                <w:b w:val="0"/>
                <w:bCs w:val="0"/>
                <w:color w:val="000000" w:themeColor="text1"/>
                <w:kern w:val="2"/>
                <w:sz w:val="21"/>
                <w:szCs w:val="21"/>
                <w:highlight w:val="none"/>
                <w:u w:color="auto"/>
                <w:lang w:val="en-US" w:eastAsia="zh-CN" w:bidi="ar"/>
                <w14:textFill>
                  <w14:solidFill>
                    <w14:schemeClr w14:val="tx1"/>
                  </w14:solidFill>
                </w14:textFill>
              </w:rPr>
              <w:t>2026年7月14日17时后</w:t>
            </w:r>
            <w:r>
              <w:rPr>
                <w:rFonts w:hint="eastAsia" w:ascii="宋体" w:hAnsi="宋体" w:eastAsia="宋体" w:cs="宋体"/>
                <w:b w:val="0"/>
                <w:bCs w:val="0"/>
                <w:color w:val="000000" w:themeColor="text1"/>
                <w:kern w:val="2"/>
                <w:sz w:val="21"/>
                <w:szCs w:val="21"/>
                <w:highlight w:val="none"/>
                <w:u w:color="000000"/>
                <w:lang w:val="en-US" w:eastAsia="zh-CN" w:bidi="ar"/>
                <w14:textFill>
                  <w14:solidFill>
                    <w14:schemeClr w14:val="tx1"/>
                  </w14:solidFill>
                </w14:textFill>
              </w:rPr>
              <w:t>以澄清公告形式在</w:t>
            </w:r>
            <w:r>
              <w:rPr>
                <w:rFonts w:hint="eastAsia" w:ascii="宋体" w:cs="宋体"/>
                <w:color w:val="000000" w:themeColor="text1"/>
                <w:szCs w:val="21"/>
                <w:highlight w:val="none"/>
                <w:lang w:eastAsia="zh-CN"/>
                <w14:textFill>
                  <w14:solidFill>
                    <w14:schemeClr w14:val="tx1"/>
                  </w14:solidFill>
                </w14:textFill>
              </w:rPr>
              <w:t>滁州市扬子工业投资集团有限公司官网（https://czyzgtjt.com/)、滁州市城投工程咨询管理有限公司（https://www.czctgczx.com/）</w:t>
            </w:r>
            <w:r>
              <w:rPr>
                <w:rFonts w:hint="eastAsia" w:ascii="宋体" w:cs="宋体"/>
                <w:color w:val="000000" w:themeColor="text1"/>
                <w:szCs w:val="21"/>
                <w:highlight w:val="none"/>
                <w14:textFill>
                  <w14:solidFill>
                    <w14:schemeClr w14:val="tx1"/>
                  </w14:solidFill>
                </w14:textFill>
              </w:rPr>
              <w:t>发布。</w:t>
            </w:r>
          </w:p>
        </w:tc>
      </w:tr>
      <w:tr w14:paraId="036C22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27"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0566056">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17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BF47CE7">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联合体投标</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63929077">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本次招标</w:t>
            </w:r>
            <w:r>
              <w:rPr>
                <w:rFonts w:cs="Times New Roman"/>
                <w:color w:val="000000" w:themeColor="text1"/>
                <w:highlight w:val="none"/>
                <w:u w:val="single"/>
                <w14:textFill>
                  <w14:solidFill>
                    <w14:schemeClr w14:val="tx1"/>
                  </w14:solidFill>
                </w14:textFill>
              </w:rPr>
              <w:t>不接受</w:t>
            </w:r>
            <w:r>
              <w:rPr>
                <w:rFonts w:cs="Times New Roman"/>
                <w:color w:val="000000" w:themeColor="text1"/>
                <w:highlight w:val="none"/>
                <w14:textFill>
                  <w14:solidFill>
                    <w14:schemeClr w14:val="tx1"/>
                  </w14:solidFill>
                </w14:textFill>
              </w:rPr>
              <w:t>联合体投标</w:t>
            </w:r>
          </w:p>
        </w:tc>
      </w:tr>
      <w:tr w14:paraId="0CCAE02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658"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7C7A39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18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995E2C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代理服务费及专家评审费</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32A89DB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代理服务费金额：招标代理费1000元，不含专家评审费，专家评审费按实际支付。</w:t>
            </w:r>
          </w:p>
          <w:p w14:paraId="6CB2991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代理服务费及专家评审费支付主体：中标单位，中标单位在获取中标通知书时一次性支付给代理机构。若项目流标不再进行招标或项目终止产生的专家评审费由招标人支付。</w:t>
            </w:r>
          </w:p>
        </w:tc>
      </w:tr>
      <w:tr w14:paraId="113E2F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90"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1C2B48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19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212AD59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27" w:rightChars="-13"/>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投标人要求澄清招标文件的截止时间及方式</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6371C34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同表15条</w:t>
            </w:r>
          </w:p>
        </w:tc>
      </w:tr>
      <w:tr w14:paraId="13971FF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6E22DC8F">
            <w:pPr>
              <w:pStyle w:val="16"/>
              <w:keepNext w:val="0"/>
              <w:keepLines w:val="0"/>
              <w:pageBreakBefore w:val="0"/>
              <w:widowControl/>
              <w:kinsoku/>
              <w:wordWrap/>
              <w:overflowPunct/>
              <w:topLinePunct w:val="0"/>
              <w:autoSpaceDE w:val="0"/>
              <w:autoSpaceDN/>
              <w:bidi w:val="0"/>
              <w:adjustRightInd/>
              <w:snapToGrid/>
              <w:spacing w:line="400" w:lineRule="exact"/>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E26CD73">
            <w:pPr>
              <w:pStyle w:val="16"/>
              <w:keepNext w:val="0"/>
              <w:keepLines w:val="0"/>
              <w:pageBreakBefore w:val="0"/>
              <w:widowControl/>
              <w:kinsoku/>
              <w:wordWrap/>
              <w:overflowPunct/>
              <w:topLinePunct w:val="0"/>
              <w:autoSpaceDE w:val="0"/>
              <w:autoSpaceDN/>
              <w:bidi w:val="0"/>
              <w:adjustRightInd/>
              <w:snapToGrid/>
              <w:spacing w:line="400" w:lineRule="exact"/>
              <w:jc w:val="lef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投标有效期</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23B74DCD">
            <w:pPr>
              <w:pStyle w:val="16"/>
              <w:keepNext w:val="0"/>
              <w:keepLines w:val="0"/>
              <w:pageBreakBefore w:val="0"/>
              <w:widowControl/>
              <w:kinsoku/>
              <w:wordWrap/>
              <w:overflowPunct/>
              <w:topLinePunct w:val="0"/>
              <w:autoSpaceDE w:val="0"/>
              <w:autoSpaceDN/>
              <w:bidi w:val="0"/>
              <w:adjustRightInd/>
              <w:snapToGrid/>
              <w:spacing w:line="400" w:lineRule="exact"/>
              <w:textAlignment w:val="auto"/>
              <w:rPr>
                <w:rFonts w:cs="Times New Roman"/>
                <w:color w:val="000000" w:themeColor="text1"/>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投标有效期为</w:t>
            </w:r>
            <w:r>
              <w:rPr>
                <w:rFonts w:cs="Times New Roman"/>
                <w:color w:val="000000" w:themeColor="text1"/>
                <w:highlight w:val="none"/>
                <w:u w:val="single"/>
                <w:lang w:val="en-US"/>
                <w14:textFill>
                  <w14:solidFill>
                    <w14:schemeClr w14:val="tx1"/>
                  </w14:solidFill>
                </w14:textFill>
              </w:rPr>
              <w:t xml:space="preserve"> </w:t>
            </w:r>
            <w:r>
              <w:rPr>
                <w:rFonts w:hint="eastAsia" w:cs="Times New Roman"/>
                <w:color w:val="000000" w:themeColor="text1"/>
                <w:highlight w:val="none"/>
                <w:u w:val="single"/>
                <w:lang w:val="en-US" w:eastAsia="zh-CN"/>
                <w14:textFill>
                  <w14:solidFill>
                    <w14:schemeClr w14:val="tx1"/>
                  </w14:solidFill>
                </w14:textFill>
              </w:rPr>
              <w:t>6</w:t>
            </w:r>
            <w:r>
              <w:rPr>
                <w:rFonts w:cs="Times New Roman"/>
                <w:color w:val="000000" w:themeColor="text1"/>
                <w:highlight w:val="none"/>
                <w:u w:val="single"/>
                <w:lang w:val="en-US"/>
                <w14:textFill>
                  <w14:solidFill>
                    <w14:schemeClr w14:val="tx1"/>
                  </w14:solidFill>
                </w14:textFill>
              </w:rPr>
              <w:t xml:space="preserve">0 </w:t>
            </w:r>
            <w:r>
              <w:rPr>
                <w:rFonts w:cs="Times New Roman"/>
                <w:color w:val="000000" w:themeColor="text1"/>
                <w:highlight w:val="none"/>
                <w14:textFill>
                  <w14:solidFill>
                    <w14:schemeClr w14:val="tx1"/>
                  </w14:solidFill>
                </w14:textFill>
              </w:rPr>
              <w:t>日历天（从投标截止之日算起）。在此期限内，凡符合本招标文件要求的投标文件均保持有效。</w:t>
            </w:r>
          </w:p>
        </w:tc>
      </w:tr>
      <w:tr w14:paraId="11D32AA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3270F38">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004E1D41">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投标保证金</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top"/>
          </w:tcPr>
          <w:p w14:paraId="188AB5A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default"/>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本项目不要求投标人提交投标保证金</w:t>
            </w:r>
          </w:p>
        </w:tc>
      </w:tr>
      <w:tr w14:paraId="5C9AA70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vMerge w:val="restart"/>
            <w:tcBorders>
              <w:top w:val="single" w:color="auto" w:sz="8" w:space="0"/>
              <w:left w:val="single" w:color="auto" w:sz="12" w:space="0"/>
              <w:right w:val="single" w:color="auto" w:sz="8" w:space="0"/>
            </w:tcBorders>
            <w:shd w:val="clear" w:color="auto" w:fill="auto"/>
            <w:vAlign w:val="center"/>
          </w:tcPr>
          <w:p w14:paraId="017735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default" w:ascii="宋体" w:cs="宋体" w:eastAsiaTheme="minorEastAsia"/>
                <w:color w:val="000000" w:themeColor="text1"/>
                <w:sz w:val="21"/>
                <w:szCs w:val="21"/>
                <w:highlight w:val="none"/>
                <w:lang w:val="en-US" w:eastAsia="zh-CN"/>
                <w14:textFill>
                  <w14:solidFill>
                    <w14:schemeClr w14:val="tx1"/>
                  </w14:solidFill>
                </w14:textFill>
              </w:rPr>
            </w:pPr>
            <w:r>
              <w:rPr>
                <w:rFonts w:hint="eastAsia" w:ascii="宋体" w:cs="宋体"/>
                <w:color w:val="000000" w:themeColor="text1"/>
                <w:sz w:val="21"/>
                <w:szCs w:val="21"/>
                <w:highlight w:val="none"/>
                <w:lang w:val="en-US" w:eastAsia="zh-CN"/>
                <w14:textFill>
                  <w14:solidFill>
                    <w14:schemeClr w14:val="tx1"/>
                  </w14:solidFill>
                </w14:textFill>
              </w:rPr>
              <w:t>22</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76E339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eastAsiaTheme="minorEastAsia"/>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w:t>
            </w:r>
            <w:r>
              <w:rPr>
                <w:rFonts w:hint="eastAsia" w:ascii="宋体" w:hAnsi="宋体" w:cs="宋体"/>
                <w:color w:val="000000" w:themeColor="text1"/>
                <w:szCs w:val="21"/>
                <w:highlight w:val="none"/>
                <w:lang w:val="en-US" w:eastAsia="zh-CN"/>
                <w14:textFill>
                  <w14:solidFill>
                    <w14:schemeClr w14:val="tx1"/>
                  </w14:solidFill>
                </w14:textFill>
              </w:rPr>
              <w:t>份数</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0F6E23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正本一份，副本两份。密封后递交。</w:t>
            </w:r>
          </w:p>
        </w:tc>
      </w:tr>
      <w:tr w14:paraId="208A294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18" w:hRule="atLeast"/>
        </w:trPr>
        <w:tc>
          <w:tcPr>
            <w:tcW w:w="1035" w:type="dxa"/>
            <w:vMerge w:val="continue"/>
            <w:tcBorders>
              <w:left w:val="single" w:color="auto" w:sz="12" w:space="0"/>
              <w:bottom w:val="single" w:color="auto" w:sz="8" w:space="0"/>
              <w:right w:val="single" w:color="auto" w:sz="8" w:space="0"/>
            </w:tcBorders>
            <w:shd w:val="clear" w:color="auto" w:fill="auto"/>
            <w:vAlign w:val="center"/>
          </w:tcPr>
          <w:p w14:paraId="28C18C2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auto"/>
              <w:rPr>
                <w:rFonts w:hint="eastAsia" w:ascii="宋体" w:cs="宋体"/>
                <w:color w:val="000000" w:themeColor="text1"/>
                <w:sz w:val="21"/>
                <w:szCs w:val="21"/>
                <w:highlight w:val="none"/>
                <w:lang w:val="en-US" w:eastAsia="zh-CN"/>
                <w14:textFill>
                  <w14:solidFill>
                    <w14:schemeClr w14:val="tx1"/>
                  </w14:solidFill>
                </w14:textFill>
              </w:rPr>
            </w:pP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D4887E7">
            <w:pPr>
              <w:keepNext w:val="0"/>
              <w:keepLines w:val="0"/>
              <w:suppressLineNumbers w:val="0"/>
              <w:spacing w:before="0" w:beforeAutospacing="0" w:after="0" w:afterAutospacing="0" w:line="440" w:lineRule="exact"/>
              <w:ind w:left="0" w:right="0"/>
              <w:jc w:val="center"/>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投标文件封套上应载明的信息</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2B2ACBA4">
            <w:pPr>
              <w:keepNext w:val="0"/>
              <w:keepLines w:val="0"/>
              <w:suppressLineNumbers w:val="0"/>
              <w:spacing w:before="0" w:beforeAutospacing="0" w:after="0" w:afterAutospacing="0" w:line="440" w:lineRule="exact"/>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投标人地址：</w:t>
            </w:r>
          </w:p>
          <w:p w14:paraId="7C6AEAD8">
            <w:pPr>
              <w:keepNext w:val="0"/>
              <w:keepLines w:val="0"/>
              <w:suppressLineNumbers w:val="0"/>
              <w:spacing w:before="0" w:beforeAutospacing="0" w:after="0" w:afterAutospacing="0" w:line="440" w:lineRule="exact"/>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投标人名称：</w:t>
            </w:r>
          </w:p>
          <w:p w14:paraId="1ABA1B95">
            <w:pPr>
              <w:keepNext w:val="0"/>
              <w:keepLines w:val="0"/>
              <w:suppressLineNumbers w:val="0"/>
              <w:spacing w:before="0" w:beforeAutospacing="0" w:after="0" w:afterAutospacing="0" w:line="440" w:lineRule="exact"/>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（项目名称）投标文件</w:t>
            </w:r>
          </w:p>
          <w:p w14:paraId="55617DD3">
            <w:pPr>
              <w:keepNext w:val="0"/>
              <w:keepLines w:val="0"/>
              <w:suppressLineNumbers w:val="0"/>
              <w:spacing w:before="0" w:beforeAutospacing="0" w:after="0" w:afterAutospacing="0" w:line="440" w:lineRule="exact"/>
              <w:ind w:left="0" w:right="0"/>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Cs w:val="21"/>
                <w:highlight w:val="none"/>
                <w14:textFill>
                  <w14:solidFill>
                    <w14:schemeClr w14:val="tx1"/>
                  </w14:solidFill>
                </w14:textFill>
              </w:rPr>
              <w:t>在</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2026年</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月</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17</w:t>
            </w:r>
            <w:r>
              <w:rPr>
                <w:rFonts w:hint="eastAsia" w:ascii="宋体" w:hAnsi="宋体" w:eastAsia="宋体" w:cs="宋体"/>
                <w:b w:val="0"/>
                <w:bCs w:val="0"/>
                <w:color w:val="000000" w:themeColor="text1"/>
                <w:sz w:val="21"/>
                <w:szCs w:val="21"/>
                <w:highlight w:val="none"/>
                <w:lang w:eastAsia="zh-CN"/>
                <w14:textFill>
                  <w14:solidFill>
                    <w14:schemeClr w14:val="tx1"/>
                  </w14:solidFill>
                </w14:textFill>
              </w:rPr>
              <w:t>日</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val="0"/>
                <w:bCs w:val="0"/>
                <w:color w:val="000000" w:themeColor="text1"/>
                <w:sz w:val="21"/>
                <w:szCs w:val="21"/>
                <w:highlight w:val="none"/>
                <w14:textFill>
                  <w14:solidFill>
                    <w14:schemeClr w14:val="tx1"/>
                  </w14:solidFill>
                </w14:textFill>
              </w:rPr>
              <w:t>点</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bCs w:val="0"/>
                <w:color w:val="000000" w:themeColor="text1"/>
                <w:sz w:val="21"/>
                <w:szCs w:val="21"/>
                <w:highlight w:val="none"/>
                <w14:textFill>
                  <w14:solidFill>
                    <w14:schemeClr w14:val="tx1"/>
                  </w14:solidFill>
                </w14:textFill>
              </w:rPr>
              <w:t>分</w:t>
            </w:r>
            <w:r>
              <w:rPr>
                <w:rFonts w:hint="eastAsia" w:ascii="宋体" w:hAnsi="宋体" w:eastAsia="宋体" w:cs="宋体"/>
                <w:b w:val="0"/>
                <w:bCs w:val="0"/>
                <w:color w:val="000000" w:themeColor="text1"/>
                <w:szCs w:val="21"/>
                <w:highlight w:val="none"/>
                <w14:textFill>
                  <w14:solidFill>
                    <w14:schemeClr w14:val="tx1"/>
                  </w14:solidFill>
                </w14:textFill>
              </w:rPr>
              <w:t>前</w:t>
            </w:r>
            <w:r>
              <w:rPr>
                <w:rFonts w:hint="eastAsia" w:ascii="宋体" w:hAnsi="宋体" w:eastAsia="宋体" w:cs="宋体"/>
                <w:color w:val="000000" w:themeColor="text1"/>
                <w:szCs w:val="21"/>
                <w:highlight w:val="none"/>
                <w14:textFill>
                  <w14:solidFill>
                    <w14:schemeClr w14:val="tx1"/>
                  </w14:solidFill>
                </w14:textFill>
              </w:rPr>
              <w:t>不得开启</w:t>
            </w:r>
          </w:p>
        </w:tc>
      </w:tr>
      <w:tr w14:paraId="5EF8AD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2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31DAC0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23</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A91D8C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color w:val="000000" w:themeColor="text1"/>
                <w:sz w:val="21"/>
                <w:szCs w:val="21"/>
                <w:highlight w:val="none"/>
                <w14:textFill>
                  <w14:solidFill>
                    <w14:schemeClr w14:val="tx1"/>
                  </w14:solidFill>
                </w14:textFill>
              </w:rPr>
              <w:t>投标文件提交截止时间</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45CD72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cs="宋体"/>
                <w:color w:val="000000" w:themeColor="text1"/>
                <w:szCs w:val="21"/>
                <w:highlight w:val="none"/>
                <w:u w:val="single"/>
                <w:lang w:eastAsia="zh-CN"/>
                <w14:textFill>
                  <w14:solidFill>
                    <w14:schemeClr w14:val="tx1"/>
                  </w14:solidFill>
                </w14:textFill>
              </w:rPr>
              <w:t>2026年</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lang w:eastAsia="zh-CN"/>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17</w:t>
            </w:r>
            <w:r>
              <w:rPr>
                <w:rFonts w:hint="eastAsia" w:ascii="宋体" w:hAnsi="宋体" w:cs="宋体"/>
                <w:color w:val="000000" w:themeColor="text1"/>
                <w:szCs w:val="21"/>
                <w:highlight w:val="none"/>
                <w:u w:val="single"/>
                <w:lang w:eastAsia="zh-CN"/>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cs="宋体"/>
                <w:color w:val="000000" w:themeColor="text1"/>
                <w:szCs w:val="21"/>
                <w:highlight w:val="none"/>
                <w:u w:val="single"/>
                <w14:textFill>
                  <w14:solidFill>
                    <w14:schemeClr w14:val="tx1"/>
                  </w14:solidFill>
                </w14:textFill>
              </w:rPr>
              <w:t>时</w:t>
            </w:r>
            <w:r>
              <w:rPr>
                <w:rFonts w:hint="eastAsia" w:ascii="宋体" w:hAnsi="宋体" w:cs="宋体"/>
                <w:color w:val="000000" w:themeColor="text1"/>
                <w:szCs w:val="21"/>
                <w:highlight w:val="none"/>
                <w:u w:val="single"/>
                <w:lang w:val="en-US" w:eastAsia="zh-CN"/>
                <w14:textFill>
                  <w14:solidFill>
                    <w14:schemeClr w14:val="tx1"/>
                  </w14:solidFill>
                </w14:textFill>
              </w:rPr>
              <w:t>3</w:t>
            </w:r>
            <w:r>
              <w:rPr>
                <w:rFonts w:hint="eastAsia" w:ascii="宋体" w:hAnsi="宋体" w:cs="宋体"/>
                <w:color w:val="000000" w:themeColor="text1"/>
                <w:szCs w:val="21"/>
                <w:highlight w:val="none"/>
                <w:u w:val="single"/>
                <w14:textFill>
                  <w14:solidFill>
                    <w14:schemeClr w14:val="tx1"/>
                  </w14:solidFill>
                </w14:textFill>
              </w:rPr>
              <w:t>0分</w:t>
            </w:r>
            <w:r>
              <w:rPr>
                <w:rFonts w:hint="eastAsia" w:ascii="宋体" w:hAnsi="宋体" w:cs="宋体"/>
                <w:bCs/>
                <w:color w:val="000000" w:themeColor="text1"/>
                <w:spacing w:val="-4"/>
                <w:kern w:val="0"/>
                <w:szCs w:val="21"/>
                <w:highlight w:val="none"/>
                <w14:textFill>
                  <w14:solidFill>
                    <w14:schemeClr w14:val="tx1"/>
                  </w14:solidFill>
                </w14:textFill>
              </w:rPr>
              <w:t>（北京时间）</w:t>
            </w:r>
          </w:p>
        </w:tc>
      </w:tr>
      <w:tr w14:paraId="021D989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2F98776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24</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40833D1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是否退还投标文件</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5DA4E99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否</w:t>
            </w:r>
          </w:p>
        </w:tc>
      </w:tr>
      <w:tr w14:paraId="32FC174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1F0FDD8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25</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4A2783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default" w:cs="Times New Roman"/>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开标时间及地点</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1FCD1D7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eastAsia="宋体" w:cs="宋体"/>
                <w:b/>
                <w:bCs/>
                <w:color w:val="000000" w:themeColor="text1"/>
                <w:kern w:val="2"/>
                <w:sz w:val="21"/>
                <w:szCs w:val="21"/>
                <w:highlight w:val="none"/>
                <w:u w:color="000000"/>
                <w:lang w:val="en-US" w:eastAsia="zh-CN" w:bidi="ar"/>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lang w:val="en-US" w:eastAsia="zh-CN" w:bidi="ar"/>
                <w14:textFill>
                  <w14:solidFill>
                    <w14:schemeClr w14:val="tx1"/>
                  </w14:solidFill>
                </w14:textFill>
              </w:rPr>
              <w:t>开标时间：2026年7月17日10时30分（北京时间）</w:t>
            </w:r>
          </w:p>
          <w:p w14:paraId="496B7EC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default" w:cs="Times New Roman"/>
                <w:color w:val="000000" w:themeColor="text1"/>
                <w:highlight w:val="none"/>
                <w:lang w:val="en-US"/>
                <w14:textFill>
                  <w14:solidFill>
                    <w14:schemeClr w14:val="tx1"/>
                  </w14:solidFill>
                </w14:textFill>
              </w:rPr>
            </w:pPr>
            <w:r>
              <w:rPr>
                <w:rFonts w:hint="eastAsia" w:ascii="宋体" w:hAnsi="宋体" w:eastAsia="宋体" w:cs="宋体"/>
                <w:b/>
                <w:bCs/>
                <w:color w:val="000000" w:themeColor="text1"/>
                <w:kern w:val="2"/>
                <w:sz w:val="21"/>
                <w:szCs w:val="21"/>
                <w:highlight w:val="none"/>
                <w:u w:color="000000"/>
                <w:lang w:val="en-US" w:eastAsia="zh-CN" w:bidi="ar"/>
                <w14:textFill>
                  <w14:solidFill>
                    <w14:schemeClr w14:val="tx1"/>
                  </w14:solidFill>
                </w14:textFill>
              </w:rPr>
              <w:t>开标地点：滁州市醉翁路与中都大道交叉口西南侧城投大厦13楼1310会议室</w:t>
            </w:r>
            <w:bookmarkStart w:id="141" w:name="_GoBack"/>
            <w:bookmarkEnd w:id="141"/>
          </w:p>
        </w:tc>
      </w:tr>
      <w:tr w14:paraId="08E04286">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32D4765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eastAsia="宋体" w:cs="Times New Roman"/>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26</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5A7F0FA">
            <w:pPr>
              <w:keepNext w:val="0"/>
              <w:keepLines w:val="0"/>
              <w:suppressLineNumbers w:val="0"/>
              <w:spacing w:before="0" w:beforeAutospacing="0" w:after="0" w:afterAutospacing="0" w:line="440" w:lineRule="exact"/>
              <w:ind w:left="0" w:right="0"/>
              <w:jc w:val="left"/>
              <w:rPr>
                <w:rFonts w:hint="default" w:cs="Times New Roman"/>
                <w:color w:val="000000" w:themeColor="text1"/>
                <w:highlight w:val="none"/>
                <w:lang w:val="en-US"/>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开标顺序</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20A33226">
            <w:pPr>
              <w:keepNext w:val="0"/>
              <w:keepLines w:val="0"/>
              <w:suppressLineNumbers w:val="0"/>
              <w:spacing w:before="0" w:beforeAutospacing="0" w:after="0" w:afterAutospacing="0" w:line="440" w:lineRule="exact"/>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密封情况：由投标人或其推选的代表检查投标文件的密封情况，也可以由招标人委托的公证机构检查并公证；</w:t>
            </w:r>
          </w:p>
          <w:p w14:paraId="3893E37B">
            <w:pPr>
              <w:keepNext w:val="0"/>
              <w:keepLines w:val="0"/>
              <w:suppressLineNumbers w:val="0"/>
              <w:spacing w:before="0" w:beforeAutospacing="0" w:after="0" w:afterAutospacing="0" w:line="440" w:lineRule="exact"/>
              <w:ind w:left="0" w:right="0"/>
              <w:rPr>
                <w:rFonts w:hint="default" w:cs="Times New Roman"/>
                <w:color w:val="000000" w:themeColor="text1"/>
                <w:spacing w:val="-4"/>
                <w:highlight w:val="none"/>
                <w:lang w:val="en-US"/>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开标顺序：先资格审查，</w:t>
            </w:r>
            <w:r>
              <w:rPr>
                <w:rFonts w:hint="eastAsia" w:ascii="宋体" w:hAnsi="宋体" w:eastAsia="宋体" w:cs="宋体"/>
                <w:color w:val="000000" w:themeColor="text1"/>
                <w:szCs w:val="21"/>
                <w:highlight w:val="none"/>
                <w:lang w:val="en-US" w:eastAsia="zh-CN"/>
                <w14:textFill>
                  <w14:solidFill>
                    <w14:schemeClr w14:val="tx1"/>
                  </w14:solidFill>
                </w14:textFill>
              </w:rPr>
              <w:t>再进行评审</w:t>
            </w:r>
            <w:r>
              <w:rPr>
                <w:rFonts w:hint="eastAsia" w:ascii="宋体" w:hAnsi="宋体" w:eastAsia="宋体" w:cs="宋体"/>
                <w:color w:val="000000" w:themeColor="text1"/>
                <w:szCs w:val="21"/>
                <w:highlight w:val="none"/>
                <w14:textFill>
                  <w14:solidFill>
                    <w14:schemeClr w14:val="tx1"/>
                  </w14:solidFill>
                </w14:textFill>
              </w:rPr>
              <w:t>。</w:t>
            </w:r>
          </w:p>
        </w:tc>
      </w:tr>
      <w:tr w14:paraId="134ACB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06"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805E28E">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27</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573AE020">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cs="Times New Roman"/>
                <w:color w:val="000000" w:themeColor="text1"/>
                <w:highlight w:val="none"/>
                <w14:textFill>
                  <w14:solidFill>
                    <w14:schemeClr w14:val="tx1"/>
                  </w14:solidFill>
                </w14:textFill>
              </w:rPr>
              <w:t>评标委员会的组建</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7D4CD41C">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评标委员会由招标人依法组建。</w:t>
            </w:r>
          </w:p>
        </w:tc>
      </w:tr>
      <w:tr w14:paraId="3A1BB15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8BB2B17">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28</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6FD44E3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评标委员会确定中标候选人的人数</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6C85B17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1"/>
                <w:szCs w:val="21"/>
                <w:highlight w:val="none"/>
                <w14:textFill>
                  <w14:solidFill>
                    <w14:schemeClr w14:val="tx1"/>
                  </w14:solidFill>
                </w14:textFill>
              </w:rPr>
              <w:t>名，并标明排序。</w:t>
            </w:r>
          </w:p>
        </w:tc>
      </w:tr>
      <w:tr w14:paraId="7387F1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4CF338D3">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cs="Times New Roman"/>
                <w:color w:val="000000" w:themeColor="text1"/>
                <w:highlight w:val="none"/>
                <w:lang w:val="en-US" w:eastAsia="zh-CN"/>
                <w14:textFill>
                  <w14:solidFill>
                    <w14:schemeClr w14:val="tx1"/>
                  </w14:solidFill>
                </w14:textFill>
              </w:rPr>
              <w:t>29</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18DCD0CA">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jc w:val="left"/>
              <w:textAlignment w:val="auto"/>
              <w:rPr>
                <w:rFonts w:hint="eastAsia" w:ascii="宋体" w:hAnsi="宋体" w:cs="宋体"/>
                <w:color w:val="000000" w:themeColor="text1"/>
                <w:szCs w:val="21"/>
                <w:highlight w:val="none"/>
                <w14:textFill>
                  <w14:solidFill>
                    <w14:schemeClr w14:val="tx1"/>
                  </w14:solidFill>
                </w14:textFill>
              </w:rPr>
            </w:pPr>
            <w:r>
              <w:rPr>
                <w:rFonts w:cs="Times New Roman"/>
                <w:color w:val="000000" w:themeColor="text1"/>
                <w:highlight w:val="none"/>
                <w14:textFill>
                  <w14:solidFill>
                    <w14:schemeClr w14:val="tx1"/>
                  </w14:solidFill>
                </w14:textFill>
              </w:rPr>
              <w:t>中标结果公告媒介</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top"/>
          </w:tcPr>
          <w:p w14:paraId="254CCD9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00" w:lineRule="exact"/>
              <w:ind w:left="0" w:right="0"/>
              <w:textAlignment w:val="auto"/>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公示媒介：同招标公告发布媒介</w:t>
            </w:r>
          </w:p>
          <w:p w14:paraId="00EF7347">
            <w:pPr>
              <w:pStyle w:val="16"/>
              <w:keepNext w:val="0"/>
              <w:keepLines w:val="0"/>
              <w:pageBreakBefore w:val="0"/>
              <w:widowControl/>
              <w:kinsoku/>
              <w:wordWrap/>
              <w:overflowPunct/>
              <w:topLinePunct w:val="0"/>
              <w:autoSpaceDE w:val="0"/>
              <w:autoSpaceDN/>
              <w:bidi w:val="0"/>
              <w:adjustRightInd/>
              <w:snapToGrid/>
              <w:spacing w:line="400" w:lineRule="exact"/>
              <w:ind w:left="0" w:leftChars="0" w:right="0" w:rightChars="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公示期限：公示发布次日起3日（如公示第三日为休息日或节假日，则顺延至休息日或节假日后第一个工作日）</w:t>
            </w:r>
          </w:p>
        </w:tc>
      </w:tr>
      <w:tr w14:paraId="12E738A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0A5E7572">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default"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30</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7B61BCB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中标通知书</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54C65B1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both"/>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中标通知书须加盖招标人、招标代理公司公章后方可发出。</w:t>
            </w:r>
          </w:p>
        </w:tc>
      </w:tr>
      <w:tr w14:paraId="742C957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494" w:hRule="atLeast"/>
        </w:trPr>
        <w:tc>
          <w:tcPr>
            <w:tcW w:w="1035" w:type="dxa"/>
            <w:tcBorders>
              <w:top w:val="single" w:color="auto" w:sz="8" w:space="0"/>
              <w:left w:val="single" w:color="auto" w:sz="12" w:space="0"/>
              <w:bottom w:val="single" w:color="auto" w:sz="8" w:space="0"/>
              <w:right w:val="single" w:color="auto" w:sz="8" w:space="0"/>
            </w:tcBorders>
            <w:shd w:val="clear" w:color="auto" w:fill="auto"/>
            <w:vAlign w:val="center"/>
          </w:tcPr>
          <w:p w14:paraId="5D16354A">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center"/>
              <w:textAlignment w:val="auto"/>
              <w:rPr>
                <w:rFonts w:hint="eastAsia" w:ascii="宋体" w:hAnsi="宋体" w:eastAsia="宋体" w:cs="宋体"/>
                <w:color w:val="000000" w:themeColor="text1"/>
                <w:kern w:val="2"/>
                <w:highlight w:val="none"/>
                <w:lang w:val="en-US" w:eastAsia="zh-CN"/>
                <w14:textFill>
                  <w14:solidFill>
                    <w14:schemeClr w14:val="tx1"/>
                  </w14:solidFill>
                </w14:textFill>
              </w:rPr>
            </w:pPr>
            <w:r>
              <w:rPr>
                <w:rFonts w:hint="eastAsia" w:ascii="宋体" w:hAnsi="宋体" w:eastAsia="宋体" w:cs="宋体"/>
                <w:color w:val="000000" w:themeColor="text1"/>
                <w:kern w:val="2"/>
                <w:highlight w:val="none"/>
                <w:lang w:val="en-US" w:eastAsia="zh-CN"/>
                <w14:textFill>
                  <w14:solidFill>
                    <w14:schemeClr w14:val="tx1"/>
                  </w14:solidFill>
                </w14:textFill>
              </w:rPr>
              <w:t>31</w:t>
            </w:r>
          </w:p>
        </w:tc>
        <w:tc>
          <w:tcPr>
            <w:tcW w:w="2446" w:type="dxa"/>
            <w:tcBorders>
              <w:top w:val="single" w:color="auto" w:sz="8" w:space="0"/>
              <w:left w:val="single" w:color="auto" w:sz="8" w:space="0"/>
              <w:bottom w:val="single" w:color="auto" w:sz="8" w:space="0"/>
              <w:right w:val="single" w:color="auto" w:sz="8" w:space="0"/>
            </w:tcBorders>
            <w:shd w:val="clear" w:color="auto" w:fill="auto"/>
            <w:vAlign w:val="center"/>
          </w:tcPr>
          <w:p w14:paraId="3AE1742D">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leftChars="0" w:right="0" w:rightChars="0"/>
              <w:jc w:val="left"/>
              <w:textAlignment w:val="auto"/>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履约担保</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531E26C8">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是否收取履约担保：</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收取，</w:t>
            </w:r>
            <w:r>
              <w:rPr>
                <w:rFonts w:hint="eastAsia" w:ascii="Times New Roman" w:hAnsi="Times New Roman" w:eastAsia="宋体" w:cs="Times New Roman"/>
                <w:color w:val="000000" w:themeColor="text1"/>
                <w:highlight w:val="none"/>
                <w:lang w:eastAsia="zh-CN"/>
                <w14:textFill>
                  <w14:solidFill>
                    <w14:schemeClr w14:val="tx1"/>
                  </w14:solidFill>
                </w14:textFill>
              </w:rPr>
              <w:t>☑</w:t>
            </w:r>
            <w:r>
              <w:rPr>
                <w:rFonts w:hint="eastAsia" w:ascii="Times New Roman" w:hAnsi="Times New Roman" w:eastAsia="宋体" w:cs="Times New Roman"/>
                <w:color w:val="000000" w:themeColor="text1"/>
                <w:highlight w:val="none"/>
                <w14:textFill>
                  <w14:solidFill>
                    <w14:schemeClr w14:val="tx1"/>
                  </w14:solidFill>
                </w14:textFill>
              </w:rPr>
              <w:t xml:space="preserve">不收取 </w:t>
            </w:r>
          </w:p>
        </w:tc>
      </w:tr>
      <w:tr w14:paraId="4516DE5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76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33E378E">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付款方式</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550D1D59">
            <w:pPr>
              <w:keepNext w:val="0"/>
              <w:keepLines w:val="0"/>
              <w:pageBreakBefore w:val="0"/>
              <w:widowControl w:val="0"/>
              <w:suppressLineNumbers w:val="0"/>
              <w:tabs>
                <w:tab w:val="left" w:pos="5034"/>
              </w:tabs>
              <w:kinsoku/>
              <w:wordWrap/>
              <w:overflowPunct/>
              <w:topLinePunct w:val="0"/>
              <w:autoSpaceDE/>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eastAsia="zh-CN"/>
                <w14:textFill>
                  <w14:solidFill>
                    <w14:schemeClr w14:val="tx1"/>
                  </w14:solidFill>
                </w14:textFill>
              </w:rPr>
            </w:pPr>
            <w:r>
              <w:rPr>
                <w:rFonts w:hint="default" w:ascii="宋体" w:hAnsi="宋体" w:eastAsia="宋体" w:cs="宋体"/>
                <w:color w:val="000000" w:themeColor="text1"/>
                <w:kern w:val="2"/>
                <w:highlight w:val="none"/>
                <w:lang w:val="en-US"/>
                <w14:textFill>
                  <w14:solidFill>
                    <w14:schemeClr w14:val="tx1"/>
                  </w14:solidFill>
                </w14:textFill>
              </w:rPr>
              <w:t>被保险人</w:t>
            </w:r>
            <w:r>
              <w:rPr>
                <w:rFonts w:hint="eastAsia" w:ascii="宋体" w:hAnsi="宋体" w:eastAsia="宋体" w:cs="宋体"/>
                <w:color w:val="000000" w:themeColor="text1"/>
                <w:kern w:val="2"/>
                <w:highlight w:val="none"/>
                <w:lang w:val="en-US" w:eastAsia="zh-CN"/>
                <w14:textFill>
                  <w14:solidFill>
                    <w14:schemeClr w14:val="tx1"/>
                  </w14:solidFill>
                </w14:textFill>
              </w:rPr>
              <w:t>滁州市城泊车辆服务有限公司</w:t>
            </w:r>
            <w:r>
              <w:rPr>
                <w:rFonts w:hint="default" w:ascii="宋体" w:hAnsi="宋体" w:eastAsia="宋体" w:cs="宋体"/>
                <w:color w:val="000000" w:themeColor="text1"/>
                <w:kern w:val="2"/>
                <w:highlight w:val="none"/>
                <w:lang w:val="en-US"/>
                <w14:textFill>
                  <w14:solidFill>
                    <w14:schemeClr w14:val="tx1"/>
                  </w14:solidFill>
                </w14:textFill>
              </w:rPr>
              <w:t>与承保机构在签订合同（保单）后集中支付。</w:t>
            </w:r>
            <w:r>
              <w:rPr>
                <w:rFonts w:hint="eastAsia" w:ascii="宋体" w:hAnsi="宋体" w:eastAsia="宋体" w:cs="宋体"/>
                <w:color w:val="000000" w:themeColor="text1"/>
                <w:kern w:val="2"/>
                <w:highlight w:val="none"/>
                <w:lang w:val="en-US" w:eastAsia="zh-CN"/>
                <w14:textFill>
                  <w14:solidFill>
                    <w14:schemeClr w14:val="tx1"/>
                  </w14:solidFill>
                </w14:textFill>
              </w:rPr>
              <w:t>在中标人</w:t>
            </w:r>
            <w:r>
              <w:rPr>
                <w:rFonts w:hint="default" w:ascii="宋体" w:hAnsi="宋体" w:eastAsia="宋体" w:cs="宋体"/>
                <w:color w:val="000000" w:themeColor="text1"/>
                <w:kern w:val="2"/>
                <w:highlight w:val="none"/>
                <w:lang w:val="en-US"/>
                <w14:textFill>
                  <w14:solidFill>
                    <w14:schemeClr w14:val="tx1"/>
                  </w14:solidFill>
                </w14:textFill>
              </w:rPr>
              <w:t>需提供增值税专用发票</w:t>
            </w:r>
            <w:r>
              <w:rPr>
                <w:rFonts w:hint="eastAsia" w:ascii="宋体" w:hAnsi="宋体" w:eastAsia="宋体" w:cs="宋体"/>
                <w:color w:val="000000" w:themeColor="text1"/>
                <w:kern w:val="2"/>
                <w:highlight w:val="none"/>
                <w:lang w:val="en-US" w:eastAsia="zh-CN"/>
                <w14:textFill>
                  <w14:solidFill>
                    <w14:schemeClr w14:val="tx1"/>
                  </w14:solidFill>
                </w14:textFill>
              </w:rPr>
              <w:t>后支付。</w:t>
            </w:r>
          </w:p>
        </w:tc>
      </w:tr>
      <w:tr w14:paraId="0949B2A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7439A26">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招标文件获取方式和时间</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top"/>
          </w:tcPr>
          <w:p w14:paraId="607BB01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招标文件获取方式：网上下载；</w:t>
            </w:r>
          </w:p>
          <w:p w14:paraId="3534D0C9">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both"/>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获取时间：招标文件发布至投标截止时间。</w:t>
            </w:r>
          </w:p>
        </w:tc>
      </w:tr>
      <w:tr w14:paraId="67ABFF4F">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01F86A0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解释权</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2C6FC3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1、构成本招标文件的各个组成文件应互为解释，互为说明；</w:t>
            </w:r>
          </w:p>
          <w:p w14:paraId="606153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2、同一组成文件中就同一事项的规定或约定不一致的，以编排顺序在后者为准；</w:t>
            </w:r>
          </w:p>
          <w:p w14:paraId="636807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3、如有不明确或不一致，构成合同文件组成内容的，以合同文件约定内容为准，且以专用合同条款约定的合同文件优先顺序解释；</w:t>
            </w:r>
          </w:p>
          <w:p w14:paraId="4A13A0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4</w:t>
            </w:r>
            <w:r>
              <w:rPr>
                <w:rFonts w:hint="eastAsia" w:ascii="宋体" w:hAnsi="Times New Roman" w:eastAsia="宋体" w:cs="Times New Roman"/>
                <w:color w:val="000000" w:themeColor="text1"/>
                <w:sz w:val="21"/>
                <w:szCs w:val="21"/>
                <w:highlight w:val="none"/>
                <w14:textFill>
                  <w14:solidFill>
                    <w14:schemeClr w14:val="tx1"/>
                  </w14:solidFill>
                </w14:textFill>
              </w:rPr>
              <w:t>、按本款前述规定仍不能形成结论的，由招标人负责解释。</w:t>
            </w:r>
          </w:p>
        </w:tc>
      </w:tr>
      <w:tr w14:paraId="5726F11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6E5D0E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同义词语</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2DAF4D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14:textFill>
                  <w14:solidFill>
                    <w14:schemeClr w14:val="tx1"/>
                  </w14:solidFill>
                </w14:textFill>
              </w:rPr>
            </w:pPr>
            <w:r>
              <w:rPr>
                <w:rFonts w:hint="eastAsia" w:ascii="宋体" w:hAnsi="Times New Roman" w:eastAsia="宋体" w:cs="Times New Roman"/>
                <w:color w:val="000000" w:themeColor="text1"/>
                <w:sz w:val="21"/>
                <w:szCs w:val="21"/>
                <w:highlight w:val="none"/>
                <w14:textFill>
                  <w14:solidFill>
                    <w14:schemeClr w14:val="tx1"/>
                  </w14:solidFill>
                </w14:textFill>
              </w:rPr>
              <w:t>构成招标文件组成部分的“通用合同条款”、“专用合同条款”、等章节中 “发包人”和“承包人”，等同于招标投标阶段的“招标人”和“投标人/中标人”。</w:t>
            </w:r>
          </w:p>
        </w:tc>
      </w:tr>
      <w:tr w14:paraId="4A066248">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shd w:val="clear" w:color="auto" w:fill="auto"/>
          <w:tblCellMar>
            <w:top w:w="0" w:type="dxa"/>
            <w:left w:w="108" w:type="dxa"/>
            <w:bottom w:w="0" w:type="dxa"/>
            <w:right w:w="108" w:type="dxa"/>
          </w:tblCellMar>
        </w:tblPrEx>
        <w:trPr>
          <w:cantSplit/>
          <w:trHeight w:val="310" w:hRule="atLeast"/>
        </w:trPr>
        <w:tc>
          <w:tcPr>
            <w:tcW w:w="3481" w:type="dxa"/>
            <w:gridSpan w:val="2"/>
            <w:tcBorders>
              <w:top w:val="single" w:color="auto" w:sz="8" w:space="0"/>
              <w:left w:val="single" w:color="auto" w:sz="12" w:space="0"/>
              <w:bottom w:val="single" w:color="auto" w:sz="8" w:space="0"/>
              <w:right w:val="single" w:color="auto" w:sz="8" w:space="0"/>
            </w:tcBorders>
            <w:shd w:val="clear" w:color="auto" w:fill="auto"/>
            <w:vAlign w:val="center"/>
          </w:tcPr>
          <w:p w14:paraId="1AAF0AA5">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400" w:lineRule="exact"/>
              <w:ind w:left="0" w:right="0"/>
              <w:jc w:val="left"/>
              <w:textAlignment w:val="auto"/>
              <w:rPr>
                <w:rFonts w:hint="eastAsia" w:ascii="宋体" w:hAnsi="宋体" w:eastAsia="宋体" w:cs="宋体"/>
                <w:color w:val="000000" w:themeColor="text1"/>
                <w:kern w:val="2"/>
                <w:highlight w:val="none"/>
                <w:lang w:val="en-US"/>
                <w14:textFill>
                  <w14:solidFill>
                    <w14:schemeClr w14:val="tx1"/>
                  </w14:solidFill>
                </w14:textFill>
              </w:rPr>
            </w:pPr>
            <w:r>
              <w:rPr>
                <w:rFonts w:hint="eastAsia" w:ascii="宋体" w:hAnsi="宋体" w:eastAsia="宋体" w:cs="宋体"/>
                <w:color w:val="000000" w:themeColor="text1"/>
                <w:kern w:val="2"/>
                <w:sz w:val="21"/>
                <w:szCs w:val="21"/>
                <w:highlight w:val="none"/>
                <w:u w:color="000000"/>
                <w:lang w:val="en-US" w:eastAsia="zh-CN" w:bidi="ar"/>
                <w14:textFill>
                  <w14:solidFill>
                    <w14:schemeClr w14:val="tx1"/>
                  </w14:solidFill>
                </w14:textFill>
              </w:rPr>
              <w:t>备注</w:t>
            </w:r>
          </w:p>
        </w:tc>
        <w:tc>
          <w:tcPr>
            <w:tcW w:w="5857" w:type="dxa"/>
            <w:tcBorders>
              <w:top w:val="single" w:color="auto" w:sz="8" w:space="0"/>
              <w:left w:val="single" w:color="auto" w:sz="8" w:space="0"/>
              <w:bottom w:val="single" w:color="auto" w:sz="8" w:space="0"/>
              <w:right w:val="single" w:color="auto" w:sz="12" w:space="0"/>
            </w:tcBorders>
            <w:shd w:val="clear" w:color="auto" w:fill="auto"/>
            <w:vAlign w:val="center"/>
          </w:tcPr>
          <w:p w14:paraId="4655A7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1、评标委员会只依靠投标人递交的投标文件及其按照招标文件要求提供的所有证明材料进行评审，而不依靠任何外来的证明材料。</w:t>
            </w:r>
          </w:p>
          <w:p w14:paraId="72C0539C">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2、招标人对本项目执行过程中的所有争议拥有最终的裁决权，投标人应无条件地服从招标人的裁决，不得以任何理由提出增加本项目合同费用和延误本项目工期。</w:t>
            </w:r>
          </w:p>
          <w:p w14:paraId="0BD3DC0D">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3、本项目严禁非法转包，一经发现，招标人依法处理。</w:t>
            </w:r>
          </w:p>
          <w:p w14:paraId="331DEA55">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400" w:lineRule="exact"/>
              <w:ind w:left="0" w:right="0"/>
              <w:jc w:val="left"/>
              <w:textAlignment w:val="auto"/>
              <w:rPr>
                <w:rFonts w:hint="default"/>
                <w:color w:val="000000" w:themeColor="text1"/>
                <w:highlight w:val="none"/>
                <w:lang w:val="en-US" w:eastAsia="zh-CN"/>
                <w14:textFill>
                  <w14:solidFill>
                    <w14:schemeClr w14:val="tx1"/>
                  </w14:solidFill>
                </w14:textFill>
              </w:rPr>
            </w:pPr>
            <w:r>
              <w:rPr>
                <w:rFonts w:hint="eastAsia" w:ascii="宋体" w:hAnsi="Times New Roman" w:eastAsia="宋体" w:cs="Times New Roman"/>
                <w:color w:val="000000" w:themeColor="text1"/>
                <w:sz w:val="21"/>
                <w:szCs w:val="21"/>
                <w:highlight w:val="none"/>
                <w:lang w:val="en-US" w:eastAsia="zh-CN"/>
                <w14:textFill>
                  <w14:solidFill>
                    <w14:schemeClr w14:val="tx1"/>
                  </w14:solidFill>
                </w14:textFill>
              </w:rPr>
              <w:t>4、若投标人为保险企业的分支机构或分公司，其投标文件中所要求的法定代表人的所有签章及涉及材料，可以由其分支机构或分公司负责人进行签章及提供相应材料，同一总公司只允许授权一家分公司或中心支公司参加投标。</w:t>
            </w:r>
          </w:p>
        </w:tc>
      </w:tr>
    </w:tbl>
    <w:p w14:paraId="72D688F1">
      <w:pP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bookmarkStart w:id="20" w:name="_Toc122"/>
      <w:bookmarkEnd w:id="20"/>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br w:type="page"/>
      </w:r>
    </w:p>
    <w:p w14:paraId="6AEDDFAC">
      <w:pPr>
        <w:keepNext w:val="0"/>
        <w:keepLines w:val="0"/>
        <w:widowControl w:val="0"/>
        <w:suppressLineNumbers w:val="0"/>
        <w:snapToGrid w:val="0"/>
        <w:spacing w:before="156" w:beforeLines="50" w:beforeAutospacing="0" w:after="156" w:afterLines="50" w:afterAutospacing="0" w:line="440" w:lineRule="exact"/>
        <w:ind w:left="0" w:leftChars="0" w:right="0" w:rightChars="0"/>
        <w:jc w:val="center"/>
        <w:outlineLvl w:val="9"/>
        <w:rPr>
          <w:rFonts w:hint="eastAsia" w:ascii="宋体" w:hAnsi="宋体" w:eastAsia="宋体" w:cs="宋体"/>
          <w:b/>
          <w:bCs w:val="0"/>
          <w:color w:val="000000" w:themeColor="text1"/>
          <w:sz w:val="28"/>
          <w:szCs w:val="28"/>
          <w:highlight w:val="none"/>
          <w:lang w:val="en-US"/>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二、投标人须知</w:t>
      </w:r>
    </w:p>
    <w:p w14:paraId="286612A7">
      <w:pPr>
        <w:keepNext w:val="0"/>
        <w:keepLines w:val="0"/>
        <w:widowControl w:val="0"/>
        <w:suppressLineNumbers w:val="0"/>
        <w:snapToGrid w:val="0"/>
        <w:spacing w:before="156" w:beforeLines="50" w:beforeAutospacing="0" w:after="156" w:afterLines="50" w:afterAutospacing="0" w:line="440" w:lineRule="exact"/>
        <w:ind w:left="0" w:leftChars="0" w:right="0" w:rightChars="0"/>
        <w:jc w:val="center"/>
        <w:outlineLvl w:val="1"/>
        <w:rPr>
          <w:rFonts w:hint="eastAsia" w:ascii="宋体" w:hAnsi="宋体" w:eastAsia="宋体" w:cs="宋体"/>
          <w:b/>
          <w:bCs w:val="0"/>
          <w:color w:val="000000" w:themeColor="text1"/>
          <w:sz w:val="28"/>
          <w:szCs w:val="28"/>
          <w:highlight w:val="none"/>
          <w:lang w:val="en-US"/>
          <w14:textFill>
            <w14:solidFill>
              <w14:schemeClr w14:val="tx1"/>
            </w14:solidFill>
          </w14:textFill>
        </w:rPr>
      </w:pPr>
      <w:bookmarkStart w:id="21" w:name="_Toc26859"/>
      <w:bookmarkEnd w:id="21"/>
      <w:bookmarkStart w:id="22" w:name="_Toc14421_WPSOffice_Level3"/>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（一）总  则</w:t>
      </w:r>
      <w:bookmarkEnd w:id="22"/>
    </w:p>
    <w:p w14:paraId="78626D6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highlight w:val="none"/>
          <w:lang w:val="en-US"/>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1.项目概况</w:t>
      </w:r>
    </w:p>
    <w:p w14:paraId="646D3510">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1.1本次招标项目名称：见投标人须知前附表。</w:t>
      </w:r>
    </w:p>
    <w:p w14:paraId="4E4836AE">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招标人：见投标人须知前附表。</w:t>
      </w:r>
    </w:p>
    <w:p w14:paraId="7EEB5B5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供货期：见投标人须知前附表。</w:t>
      </w:r>
    </w:p>
    <w:p w14:paraId="4668281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供货地点：见投标人须知前附表。</w:t>
      </w:r>
    </w:p>
    <w:p w14:paraId="16C2D384">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1.2招标人及联系人: 见投标人须知前附表。</w:t>
      </w:r>
    </w:p>
    <w:p w14:paraId="185A1241">
      <w:pPr>
        <w:keepNext w:val="0"/>
        <w:keepLines w:val="0"/>
        <w:widowControl/>
        <w:suppressLineNumbers w:val="0"/>
        <w:snapToGrid w:val="0"/>
        <w:spacing w:before="0" w:beforeAutospacing="0" w:after="0" w:afterAutospacing="0" w:line="440" w:lineRule="exact"/>
        <w:ind w:left="0" w:right="0" w:firstLine="525" w:firstLineChars="25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代理机构及联系人: 见投标人须知前附表。</w:t>
      </w:r>
    </w:p>
    <w:p w14:paraId="605D8EB2">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1.3资金来源：见投标人须知前附表。</w:t>
      </w:r>
    </w:p>
    <w:p w14:paraId="26BB9C9D">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1.4本项目预算：见投标人须知前附表。</w:t>
      </w:r>
    </w:p>
    <w:p w14:paraId="61214116">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1.5本项目最高限价：见投标人须知前附表。</w:t>
      </w:r>
    </w:p>
    <w:p w14:paraId="5D87EC8B">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2.招标范围</w:t>
      </w:r>
    </w:p>
    <w:p w14:paraId="529F7618">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u w:val="singl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2.1采购内容：见投标人须知前附表。</w:t>
      </w:r>
    </w:p>
    <w:p w14:paraId="49BEB905">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2.2采购要求：详见</w:t>
      </w:r>
      <w:r>
        <w:rPr>
          <w:rFonts w:hint="eastAsia" w:cs="Times New Roman"/>
          <w:color w:val="000000" w:themeColor="text1"/>
          <w:highlight w:val="none"/>
          <w:lang w:val="en-US" w:eastAsia="zh-CN"/>
          <w14:textFill>
            <w14:solidFill>
              <w14:schemeClr w14:val="tx1"/>
            </w14:solidFill>
          </w14:textFill>
        </w:rPr>
        <w:t>《</w:t>
      </w:r>
      <w:r>
        <w:rPr>
          <w:rFonts w:hint="eastAsia" w:hAnsi="宋体" w:cs="宋体"/>
          <w:bCs/>
          <w:color w:val="000000" w:themeColor="text1"/>
          <w:szCs w:val="21"/>
          <w:highlight w:val="none"/>
          <w:lang w:eastAsia="zh-CN"/>
          <w14:textFill>
            <w14:solidFill>
              <w14:schemeClr w14:val="tx1"/>
            </w14:solidFill>
          </w14:textFill>
        </w:rPr>
        <w:t>用户需求书</w:t>
      </w:r>
      <w:r>
        <w:rPr>
          <w:rFonts w:hint="eastAsia" w:cs="Times New Roman"/>
          <w:color w:val="000000" w:themeColor="text1"/>
          <w:highlight w:val="none"/>
          <w:lang w:val="en-US" w:eastAsia="zh-CN"/>
          <w14:textFill>
            <w14:solidFill>
              <w14:schemeClr w14:val="tx1"/>
            </w14:solidFill>
          </w14:textFill>
        </w:rPr>
        <w:t>》</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w:t>
      </w:r>
    </w:p>
    <w:p w14:paraId="32E73248">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3.标包划分</w:t>
      </w:r>
    </w:p>
    <w:p w14:paraId="560EC6A8">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3.1本项目划分：见投标人须知前附表。</w:t>
      </w:r>
    </w:p>
    <w:p w14:paraId="5A179F72">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4.招标方式</w:t>
      </w:r>
    </w:p>
    <w:p w14:paraId="75B90BD1">
      <w:pPr>
        <w:keepNext w:val="0"/>
        <w:keepLines w:val="0"/>
        <w:widowControl/>
        <w:suppressLineNumbers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4.1本项目招标方式：见投标人须知前附表。</w:t>
      </w:r>
    </w:p>
    <w:p w14:paraId="2130D32A">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highlight w:val="none"/>
          <w:lang w:val="en-US"/>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5.计价方式</w:t>
      </w:r>
    </w:p>
    <w:p w14:paraId="09FAA6F1">
      <w:pPr>
        <w:snapToGrid w:val="0"/>
        <w:spacing w:line="440" w:lineRule="exact"/>
        <w:ind w:firstLine="420" w:firstLineChars="200"/>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5.1本次招标项目合同采用</w:t>
      </w:r>
      <w:r>
        <w:rPr>
          <w:rFonts w:hint="eastAsia" w:ascii="宋体" w:hAnsi="宋体" w:eastAsia="宋体" w:cs="宋体"/>
          <w:color w:val="000000" w:themeColor="text1"/>
          <w:kern w:val="0"/>
          <w:sz w:val="21"/>
          <w:szCs w:val="21"/>
          <w:highlight w:val="none"/>
          <w:u w:val="single" w:color="000000"/>
          <w:lang w:val="en-US" w:eastAsia="zh-CN" w:bidi="ar"/>
          <w14:textFill>
            <w14:solidFill>
              <w14:schemeClr w14:val="tx1"/>
            </w14:solidFill>
          </w14:textFill>
        </w:rPr>
        <w:t xml:space="preserve">   固定总价。</w:t>
      </w:r>
    </w:p>
    <w:p w14:paraId="140781C8">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6.评标办法</w:t>
      </w:r>
    </w:p>
    <w:p w14:paraId="10761362">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6.1本次招标评标采用</w:t>
      </w:r>
      <w:r>
        <w:rPr>
          <w:rFonts w:hint="eastAsia" w:ascii="宋体" w:hAnsi="宋体" w:eastAsia="宋体" w:cs="宋体"/>
          <w:color w:val="000000" w:themeColor="text1"/>
          <w:kern w:val="0"/>
          <w:sz w:val="21"/>
          <w:szCs w:val="21"/>
          <w:highlight w:val="none"/>
          <w:u w:val="single" w:color="000000"/>
          <w:lang w:val="en-US" w:eastAsia="zh-CN" w:bidi="ar"/>
          <w14:textFill>
            <w14:solidFill>
              <w14:schemeClr w14:val="tx1"/>
            </w14:solidFill>
          </w14:textFill>
        </w:rPr>
        <w:t xml:space="preserve">  </w:t>
      </w:r>
      <w:r>
        <w:rPr>
          <w:rFonts w:hint="eastAsia" w:ascii="宋体"/>
          <w:color w:val="000000" w:themeColor="text1"/>
          <w:szCs w:val="21"/>
          <w:highlight w:val="none"/>
          <w:u w:val="single"/>
          <w14:textFill>
            <w14:solidFill>
              <w14:schemeClr w14:val="tx1"/>
            </w14:solidFill>
          </w14:textFill>
        </w:rPr>
        <w:t>最低评标价法</w:t>
      </w:r>
      <w:r>
        <w:rPr>
          <w:rFonts w:hint="eastAsia" w:ascii="宋体" w:hAnsi="宋体" w:eastAsia="宋体" w:cs="宋体"/>
          <w:color w:val="000000" w:themeColor="text1"/>
          <w:kern w:val="0"/>
          <w:sz w:val="21"/>
          <w:szCs w:val="21"/>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（详见第四章评标办法）</w:t>
      </w:r>
    </w:p>
    <w:p w14:paraId="6215E984">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7.投标人资格</w:t>
      </w:r>
    </w:p>
    <w:p w14:paraId="0F5EEB5E">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7.1具体详见投标人须知前附表。</w:t>
      </w:r>
    </w:p>
    <w:p w14:paraId="623D3EAF">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8. 投标费用</w:t>
      </w:r>
    </w:p>
    <w:p w14:paraId="13616D2D">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8.1投标人准备和参加投标活动发生的费用自理。</w:t>
      </w:r>
    </w:p>
    <w:p w14:paraId="6D434100">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default"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9.</w:t>
      </w:r>
      <w:bookmarkStart w:id="23" w:name="_Toc152045539"/>
      <w:bookmarkEnd w:id="23"/>
      <w:bookmarkStart w:id="24" w:name="_Toc296602429"/>
      <w:bookmarkEnd w:id="24"/>
      <w:bookmarkStart w:id="25" w:name="_Toc247513962"/>
      <w:bookmarkEnd w:id="25"/>
      <w:bookmarkStart w:id="26" w:name="_Toc247527563"/>
      <w:bookmarkEnd w:id="26"/>
      <w:bookmarkStart w:id="27" w:name="_Toc144974507"/>
      <w:bookmarkEnd w:id="27"/>
      <w:bookmarkStart w:id="28" w:name="_Toc152042315"/>
      <w:bookmarkEnd w:id="28"/>
      <w:bookmarkStart w:id="29" w:name="_Toc247592876"/>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 踏勘现场</w:t>
      </w:r>
      <w:bookmarkEnd w:id="29"/>
    </w:p>
    <w:p w14:paraId="37A2BF07">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9.1 投标人须知前附表规定组织踏勘现场的，招标人按投标人须知前附表规定的时间、地点组织投标人踏勘项目现场。 </w:t>
      </w:r>
    </w:p>
    <w:p w14:paraId="743F4EDE">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9.2 投标人踏勘现场发生的费用自理。</w:t>
      </w:r>
    </w:p>
    <w:p w14:paraId="0B0756E8">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9.3 除招标人的原因外，投标人自行负责在踏勘现场中所发生的人员伤亡和财产损失。</w:t>
      </w:r>
    </w:p>
    <w:p w14:paraId="30350303">
      <w:pPr>
        <w:keepNext w:val="0"/>
        <w:keepLines w:val="0"/>
        <w:widowControl/>
        <w:suppressLineNumbers w:val="0"/>
        <w:spacing w:before="0" w:beforeAutospacing="0" w:after="0" w:afterAutospacing="0" w:line="440" w:lineRule="exact"/>
        <w:ind w:left="0" w:right="0" w:firstLine="409" w:firstLineChars="195"/>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9.4 招标人在踏勘现场中介绍的场地和相关的周边环境情况，供投标人在编制投标文件时参考，招标人不对投标人据此作出的判断和决策负责。</w:t>
      </w:r>
    </w:p>
    <w:p w14:paraId="1D36E1FC">
      <w:pPr>
        <w:spacing w:line="440" w:lineRule="exact"/>
        <w:ind w:firstLine="409" w:firstLineChars="195"/>
        <w:rPr>
          <w:rFonts w:hint="eastAsia"/>
          <w:color w:val="000000" w:themeColor="text1"/>
          <w:highlight w:val="none"/>
          <w:lang w:val="en-US"/>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9.5</w:t>
      </w:r>
      <w:r>
        <w:rPr>
          <w:rFonts w:hint="eastAsia" w:ascii="宋体" w:hAnsi="Times New Roman" w:eastAsia="宋体" w:cs="Times New Roman"/>
          <w:color w:val="000000" w:themeColor="text1"/>
          <w:szCs w:val="21"/>
          <w:highlight w:val="none"/>
          <w14:textFill>
            <w14:solidFill>
              <w14:schemeClr w14:val="tx1"/>
            </w14:solidFill>
          </w14:textFill>
        </w:rPr>
        <w:t>无论投标人是否到施工现场实地踏勘，中标后签订合同时和履约过程中，投标人不得以不完全了解现场情况或现场情况与招标文件描述不一致等为由，提出任何形式的增加工程造价或索赔的要求。</w:t>
      </w:r>
    </w:p>
    <w:p w14:paraId="5906CB3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default"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10. </w:t>
      </w: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投标预备会（本项目不采用）</w:t>
      </w:r>
    </w:p>
    <w:p w14:paraId="10D66982">
      <w:pPr>
        <w:spacing w:line="440" w:lineRule="exact"/>
        <w:ind w:firstLine="409" w:firstLineChars="195"/>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10.1投标人须知前附表规定召开投标预备会的，</w:t>
      </w:r>
      <w:r>
        <w:rPr>
          <w:rFonts w:hint="eastAsia" w:ascii="宋体"/>
          <w:color w:val="000000" w:themeColor="text1"/>
          <w:szCs w:val="21"/>
          <w:highlight w:val="none"/>
          <w:lang w:val="en-US" w:eastAsia="zh-CN"/>
          <w14:textFill>
            <w14:solidFill>
              <w14:schemeClr w14:val="tx1"/>
            </w14:solidFill>
          </w14:textFill>
        </w:rPr>
        <w:t>招标人</w:t>
      </w:r>
      <w:r>
        <w:rPr>
          <w:rFonts w:hint="eastAsia" w:ascii="宋体"/>
          <w:color w:val="000000" w:themeColor="text1"/>
          <w:szCs w:val="21"/>
          <w:highlight w:val="none"/>
          <w14:textFill>
            <w14:solidFill>
              <w14:schemeClr w14:val="tx1"/>
            </w14:solidFill>
          </w14:textFill>
        </w:rPr>
        <w:t>按投标人须知前附表规定的时间和地点召开投标预备会，澄清投标人提出的问题。</w:t>
      </w:r>
    </w:p>
    <w:p w14:paraId="014C9F8E">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11.联合投标</w:t>
      </w:r>
    </w:p>
    <w:p w14:paraId="79B8389A">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highlight w:val="none"/>
          <w:lang w:val="en-US"/>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 xml:space="preserve">11.1 </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本次招标</w:t>
      </w:r>
      <w:r>
        <w:rPr>
          <w:rFonts w:hint="eastAsia" w:ascii="宋体" w:hAnsi="宋体" w:eastAsia="宋体" w:cs="宋体"/>
          <w:color w:val="000000" w:themeColor="text1"/>
          <w:kern w:val="0"/>
          <w:sz w:val="21"/>
          <w:szCs w:val="21"/>
          <w:highlight w:val="none"/>
          <w:u w:val="single" w:color="000000"/>
          <w:lang w:val="en-US" w:eastAsia="zh-CN" w:bidi="ar"/>
          <w14:textFill>
            <w14:solidFill>
              <w14:schemeClr w14:val="tx1"/>
            </w14:solidFill>
          </w14:textFill>
        </w:rPr>
        <w:t>不接受</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联合体投标。</w:t>
      </w:r>
    </w:p>
    <w:p w14:paraId="10E73244">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12.招标代理费</w:t>
      </w:r>
    </w:p>
    <w:p w14:paraId="075D3C88">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 xml:space="preserve">12.1 </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本项目的招标代理费详见投标人须知前附表。</w:t>
      </w:r>
    </w:p>
    <w:p w14:paraId="2B260EA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13.投标人应注意的事项</w:t>
      </w:r>
    </w:p>
    <w:p w14:paraId="39144C68">
      <w:pPr>
        <w:spacing w:line="360" w:lineRule="auto"/>
        <w:ind w:firstLine="420" w:firstLineChars="200"/>
        <w:rPr>
          <w:rFonts w:hint="eastAsia" w:ascii="宋体"/>
          <w:color w:val="000000" w:themeColor="text1"/>
          <w:szCs w:val="21"/>
          <w:highlight w:val="none"/>
          <w14:textFill>
            <w14:solidFill>
              <w14:schemeClr w14:val="tx1"/>
            </w14:solidFill>
          </w14:textFill>
        </w:rPr>
      </w:pPr>
      <w:bookmarkStart w:id="30" w:name="_Toc10668_WPSOffice_Level3"/>
      <w:bookmarkEnd w:id="30"/>
      <w:bookmarkStart w:id="31" w:name="_Toc24655"/>
      <w:bookmarkEnd w:id="31"/>
      <w:r>
        <w:rPr>
          <w:rFonts w:hint="eastAsia" w:ascii="宋体"/>
          <w:color w:val="000000" w:themeColor="text1"/>
          <w:szCs w:val="21"/>
          <w:highlight w:val="none"/>
          <w14:textFill>
            <w14:solidFill>
              <w14:schemeClr w14:val="tx1"/>
            </w14:solidFill>
          </w14:textFill>
        </w:rPr>
        <w:t>13.1投标人一旦按规定参加投标，即被认为接受了本招标文件中的所有条件和规定。投标人必须严格按招标文件的要求编制投标文件，以便评委审核。否则，由此产生的一切后果由投标人承担。</w:t>
      </w:r>
    </w:p>
    <w:p w14:paraId="5DCE39E5">
      <w:pPr>
        <w:spacing w:line="360" w:lineRule="auto"/>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13.2投标人对采购内容中规定的要求等必须满足招标文件的相关要求。</w:t>
      </w:r>
    </w:p>
    <w:p w14:paraId="2FE1AA03">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w:t>
      </w:r>
      <w:r>
        <w:rPr>
          <w:rFonts w:hint="eastAsia" w:ascii="宋体"/>
          <w:color w:val="000000" w:themeColor="text1"/>
          <w:szCs w:val="21"/>
          <w:highlight w:val="none"/>
          <w:lang w:val="en-US" w:eastAsia="zh-CN"/>
          <w14:textFill>
            <w14:solidFill>
              <w14:schemeClr w14:val="tx1"/>
            </w14:solidFill>
          </w14:textFill>
        </w:rPr>
        <w:t>3</w:t>
      </w:r>
      <w:r>
        <w:rPr>
          <w:rFonts w:hint="eastAsia" w:ascii="宋体"/>
          <w:color w:val="000000" w:themeColor="text1"/>
          <w:szCs w:val="21"/>
          <w:highlight w:val="none"/>
          <w14:textFill>
            <w14:solidFill>
              <w14:schemeClr w14:val="tx1"/>
            </w14:solidFill>
          </w14:textFill>
        </w:rPr>
        <w:t xml:space="preserve"> </w:t>
      </w:r>
      <w:r>
        <w:rPr>
          <w:rFonts w:ascii="宋体"/>
          <w:bCs/>
          <w:color w:val="000000" w:themeColor="text1"/>
          <w:szCs w:val="21"/>
          <w:highlight w:val="none"/>
          <w14:textFill>
            <w14:solidFill>
              <w14:schemeClr w14:val="tx1"/>
            </w14:solidFill>
          </w14:textFill>
        </w:rPr>
        <w:t>单位负责人为同一人或者存在直接控股、管理关系的不同</w:t>
      </w:r>
      <w:r>
        <w:rPr>
          <w:rFonts w:hint="eastAsia" w:ascii="宋体"/>
          <w:bCs/>
          <w:color w:val="000000" w:themeColor="text1"/>
          <w:szCs w:val="21"/>
          <w:highlight w:val="none"/>
          <w:lang w:eastAsia="zh-CN"/>
          <w14:textFill>
            <w14:solidFill>
              <w14:schemeClr w14:val="tx1"/>
            </w14:solidFill>
          </w14:textFill>
        </w:rPr>
        <w:t>投标人</w:t>
      </w:r>
      <w:r>
        <w:rPr>
          <w:rFonts w:ascii="宋体"/>
          <w:bCs/>
          <w:color w:val="000000" w:themeColor="text1"/>
          <w:szCs w:val="21"/>
          <w:highlight w:val="none"/>
          <w14:textFill>
            <w14:solidFill>
              <w14:schemeClr w14:val="tx1"/>
            </w14:solidFill>
          </w14:textFill>
        </w:rPr>
        <w:t>，不得参加同一合同项下的采购活动。</w:t>
      </w:r>
    </w:p>
    <w:p w14:paraId="5C68A534">
      <w:pPr>
        <w:spacing w:line="400" w:lineRule="exact"/>
        <w:ind w:firstLine="417" w:firstLineChars="199"/>
        <w:jc w:val="left"/>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13.</w:t>
      </w:r>
      <w:r>
        <w:rPr>
          <w:rFonts w:hint="eastAsia" w:ascii="宋体"/>
          <w:color w:val="000000" w:themeColor="text1"/>
          <w:szCs w:val="21"/>
          <w:highlight w:val="none"/>
          <w:lang w:val="en-US" w:eastAsia="zh-CN"/>
          <w14:textFill>
            <w14:solidFill>
              <w14:schemeClr w14:val="tx1"/>
            </w14:solidFill>
          </w14:textFill>
        </w:rPr>
        <w:t>4</w:t>
      </w:r>
      <w:r>
        <w:rPr>
          <w:rFonts w:hint="eastAsia" w:ascii="宋体"/>
          <w:color w:val="000000" w:themeColor="text1"/>
          <w:szCs w:val="21"/>
          <w:highlight w:val="none"/>
          <w14:textFill>
            <w14:solidFill>
              <w14:schemeClr w14:val="tx1"/>
            </w14:solidFill>
          </w14:textFill>
        </w:rPr>
        <w:t>投标人被视为充分熟悉本招标项目所在地的与履行合同有关的各种情况，包括但不限于：</w:t>
      </w:r>
    </w:p>
    <w:p w14:paraId="3484C1FB">
      <w:pPr>
        <w:spacing w:line="400" w:lineRule="exact"/>
        <w:ind w:firstLine="315" w:firstLineChars="1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（1）国家对本次投标货物和服务的生产、安装调试、验收、维修等有关法律、法规及行业管理标准；</w:t>
      </w:r>
    </w:p>
    <w:p w14:paraId="027BEFE0">
      <w:pPr>
        <w:spacing w:line="400" w:lineRule="exact"/>
        <w:ind w:firstLine="315" w:firstLineChars="1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（2）安徽省及滁州市等有关管理部门的相关规定；</w:t>
      </w:r>
    </w:p>
    <w:p w14:paraId="20D58097">
      <w:pPr>
        <w:spacing w:line="400" w:lineRule="exact"/>
        <w:ind w:firstLine="315" w:firstLineChars="1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（3）招标人的相关场地情况、基础建设、电力供应情况及相关设计标准。</w:t>
      </w:r>
    </w:p>
    <w:p w14:paraId="371053B8">
      <w:pPr>
        <w:spacing w:line="400" w:lineRule="exact"/>
        <w:ind w:firstLine="315" w:firstLineChars="150"/>
        <w:rPr>
          <w:rFonts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本招标文件不再对上述情况进行描述。</w:t>
      </w:r>
    </w:p>
    <w:p w14:paraId="285DAEF9">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14.保密</w:t>
      </w:r>
    </w:p>
    <w:p w14:paraId="5D59D0EB">
      <w:pPr>
        <w:spacing w:line="400" w:lineRule="exact"/>
        <w:ind w:firstLine="315" w:firstLineChars="15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 xml:space="preserve">参与招标投标活动的各方应对招标文件和投标文件中的商业和技术等秘密保密，违者应对由此造成的后果承担法律责任。 </w:t>
      </w:r>
    </w:p>
    <w:p w14:paraId="4FAB66D0">
      <w:pPr>
        <w:keepNext w:val="0"/>
        <w:keepLines w:val="0"/>
        <w:widowControl w:val="0"/>
        <w:suppressLineNumbers w:val="0"/>
        <w:snapToGrid w:val="0"/>
        <w:spacing w:before="156" w:beforeLines="50" w:beforeAutospacing="0" w:after="156" w:afterLines="50" w:afterAutospacing="0" w:line="440" w:lineRule="exact"/>
        <w:ind w:left="0" w:leftChars="0" w:right="0" w:rightChars="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（二）招标文件</w:t>
      </w:r>
    </w:p>
    <w:p w14:paraId="47A2D4BB">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15.招标文件的编制依据</w:t>
      </w:r>
    </w:p>
    <w:p w14:paraId="3EAC1F29">
      <w:pPr>
        <w:keepNext w:val="0"/>
        <w:keepLines w:val="0"/>
        <w:widowControl/>
        <w:suppressLineNumbers w:val="0"/>
        <w:snapToGrid w:val="0"/>
        <w:spacing w:before="0" w:beforeAutospacing="0" w:after="0" w:afterAutospacing="0" w:line="400" w:lineRule="exact"/>
        <w:ind w:left="0" w:right="0" w:firstLine="420" w:firstLineChars="200"/>
        <w:jc w:val="both"/>
        <w:rPr>
          <w:rFonts w:hint="eastAsia" w:ascii="黑体" w:hAnsi="宋体" w:eastAsia="黑体" w:cs="宋体"/>
          <w:b/>
          <w:bCs w:val="0"/>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根据《中华人民共和国招标投标法》、《中华人民共和国招标投标法实施条例》和《中华人民共和国民法典》</w:t>
      </w:r>
      <w:r>
        <w:rPr>
          <w:rFonts w:hint="eastAsia" w:ascii="宋体" w:hAnsi="宋体" w:eastAsia="宋体" w:cs="宋体"/>
          <w:color w:val="000000" w:themeColor="text1"/>
          <w:spacing w:val="-2"/>
          <w:kern w:val="0"/>
          <w:sz w:val="21"/>
          <w:szCs w:val="21"/>
          <w:highlight w:val="none"/>
          <w:u w:color="000000"/>
          <w:lang w:val="en-US" w:eastAsia="zh-CN" w:bidi="ar"/>
          <w14:textFill>
            <w14:solidFill>
              <w14:schemeClr w14:val="tx1"/>
            </w14:solidFill>
          </w14:textFill>
        </w:rPr>
        <w:t>等相关法律法规和规章及部、省、市级规范性文件的规定，编制本招标文件。</w:t>
      </w:r>
    </w:p>
    <w:p w14:paraId="5E9B05F0">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16.招标文件的组成</w:t>
      </w:r>
    </w:p>
    <w:p w14:paraId="0D17B2A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16.1 招标文件包括内容：</w:t>
      </w:r>
    </w:p>
    <w:p w14:paraId="72AF38CC">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第一章  招标公告</w:t>
      </w:r>
    </w:p>
    <w:p w14:paraId="4D25B9B7">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第二章  投标人须知</w:t>
      </w:r>
    </w:p>
    <w:p w14:paraId="0EFF4300">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第三章  资格审查办法</w:t>
      </w:r>
    </w:p>
    <w:p w14:paraId="15727DD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第四章  评标办法</w:t>
      </w:r>
    </w:p>
    <w:p w14:paraId="198E962F">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第五章  用户需求书</w:t>
      </w:r>
    </w:p>
    <w:p w14:paraId="06422B27">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第六章  合同条款及格式</w:t>
      </w:r>
    </w:p>
    <w:p w14:paraId="5DCA8643">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第七章  投标文件格式</w:t>
      </w:r>
    </w:p>
    <w:p w14:paraId="139464B4">
      <w:pPr>
        <w:keepNext w:val="0"/>
        <w:keepLines w:val="0"/>
        <w:widowControl/>
        <w:suppressLineNumbers w:val="0"/>
        <w:autoSpaceDE w:val="0"/>
        <w:autoSpaceDN/>
        <w:spacing w:before="0" w:beforeAutospacing="0" w:after="0" w:afterAutospacing="0" w:line="400" w:lineRule="exact"/>
        <w:ind w:left="0" w:right="0" w:firstLine="420" w:firstLineChars="200"/>
        <w:jc w:val="both"/>
        <w:rPr>
          <w:rFonts w:hint="eastAsia"/>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第八章  招标人、招标代理机构对本招标文件的确认</w:t>
      </w:r>
    </w:p>
    <w:p w14:paraId="659400DC">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16.2 除16.1内容外，招标答疑亦为招标文件的组成部分，对招标人和投标人起约束作用。</w:t>
      </w:r>
    </w:p>
    <w:p w14:paraId="5366475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Times New Roman" w:eastAsia="宋体" w:cs="Times New Roman"/>
          <w:color w:val="000000" w:themeColor="text1"/>
          <w:szCs w:val="21"/>
          <w:highlight w:val="none"/>
          <w:lang w:eastAsia="zh-CN"/>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16.3投标人应仔细阅读和检查招标文件的全部内容。如发现缺页或附件不全，应及时向招标人提出，以便补齐</w:t>
      </w:r>
      <w:r>
        <w:rPr>
          <w:rFonts w:hint="eastAsia" w:ascii="宋体" w:hAnsi="Times New Roman" w:eastAsia="宋体" w:cs="Times New Roman"/>
          <w:color w:val="000000" w:themeColor="text1"/>
          <w:szCs w:val="21"/>
          <w:highlight w:val="none"/>
          <w:lang w:eastAsia="zh-CN"/>
          <w14:textFill>
            <w14:solidFill>
              <w14:schemeClr w14:val="tx1"/>
            </w14:solidFill>
          </w14:textFill>
        </w:rPr>
        <w:t>。</w:t>
      </w:r>
    </w:p>
    <w:p w14:paraId="7220FE1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16.4 当招标文件、招标文件的澄清或修改等在同一内容的表述上不一致时，以最后发出的文件为准。</w:t>
      </w:r>
    </w:p>
    <w:p w14:paraId="52642780">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17.招标文件的异议、澄清</w:t>
      </w:r>
    </w:p>
    <w:p w14:paraId="3DDA7868">
      <w:pPr>
        <w:spacing w:line="440" w:lineRule="exact"/>
        <w:ind w:firstLine="420" w:firstLineChars="200"/>
        <w:rPr>
          <w:rFonts w:hint="eastAsia" w:ascii="宋体" w:hAnsi="Times New Roman" w:eastAsia="宋体" w:cs="Times New Roman"/>
          <w:bCs/>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17.1 </w:t>
      </w:r>
      <w:r>
        <w:rPr>
          <w:rFonts w:hint="eastAsia" w:ascii="宋体" w:hAnsi="Times New Roman" w:eastAsia="宋体" w:cs="Times New Roman"/>
          <w:bCs/>
          <w:color w:val="000000" w:themeColor="text1"/>
          <w:szCs w:val="21"/>
          <w:highlight w:val="none"/>
          <w14:textFill>
            <w14:solidFill>
              <w14:schemeClr w14:val="tx1"/>
            </w14:solidFill>
          </w14:textFill>
        </w:rPr>
        <w:t>投标人或其他利害关系人投标人应仔细阅读和检查招标文件的全部内容，对招标文件有异议的，应在投标人须知前附表规定的书面形式提出。招标人将在收到异议之日起3日内作出答复；作出答复前，将暂停招标投标活动。</w:t>
      </w:r>
    </w:p>
    <w:p w14:paraId="663AF21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highlight w:val="none"/>
          <w:lang w:val="en-US"/>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17.2 投标人应在投标截止时间前关注原采购信息发布媒体上有关本项目有无变更公告，如不及时查看造成后果由投标人自负。</w:t>
      </w:r>
    </w:p>
    <w:p w14:paraId="54C0FBB6">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18.招标文件的发出</w:t>
      </w:r>
    </w:p>
    <w:p w14:paraId="5CFDEF6B">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highlight w:val="none"/>
          <w:lang w:val="en-US"/>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18.1招标文件、招标文件的澄清、修改、补充及招标答疑等均在</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滁州市扬子工业投资集团有限公司官网（https://czyzgtjt.com/)、滁州市城投工程咨询管理有限公司（https://www.czctgczx.com/）</w:t>
      </w: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发出。</w:t>
      </w:r>
    </w:p>
    <w:p w14:paraId="26C0B382">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bookmarkStart w:id="32" w:name="_Toc1549_WPSOffice_Level3"/>
      <w:bookmarkEnd w:id="32"/>
      <w:bookmarkStart w:id="33" w:name="_Toc9710"/>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19.样品</w:t>
      </w:r>
      <w:bookmarkEnd w:id="33"/>
    </w:p>
    <w:p w14:paraId="1216CDE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19.1本项目无需提供样品。</w:t>
      </w:r>
    </w:p>
    <w:p w14:paraId="7047BCAC">
      <w:pPr>
        <w:keepNext w:val="0"/>
        <w:keepLines w:val="0"/>
        <w:widowControl w:val="0"/>
        <w:suppressLineNumbers w:val="0"/>
        <w:snapToGrid w:val="0"/>
        <w:spacing w:before="156" w:beforeLines="50" w:beforeAutospacing="0" w:after="156" w:afterLines="50" w:afterAutospacing="0" w:line="440" w:lineRule="exact"/>
        <w:ind w:left="0" w:leftChars="0" w:right="0" w:rightChars="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（三）投标文件的编制</w:t>
      </w:r>
    </w:p>
    <w:p w14:paraId="13A13A65">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20.投标的语言及度量衡单位</w:t>
      </w:r>
    </w:p>
    <w:p w14:paraId="74B11258">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20.1投标人的投标文件、以及投标人与招标人就投标的所有往来函电，均须使用简体中文。</w:t>
      </w:r>
    </w:p>
    <w:p w14:paraId="3801E499">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20.2除招标文件中另有规定外，投标文件所使用的度量衡均须采用法定计量单位。</w:t>
      </w:r>
    </w:p>
    <w:p w14:paraId="0CEDD0E9">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21.投标文件的组成</w:t>
      </w:r>
    </w:p>
    <w:p w14:paraId="5071BAB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21.1投标文件</w:t>
      </w:r>
      <w:r>
        <w:rPr>
          <w:rFonts w:hint="default"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须</w:t>
      </w: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签字盖章完毕后扫描成一个连续性的整体PDF格式文件。</w:t>
      </w:r>
    </w:p>
    <w:p w14:paraId="3AF7FF5E">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21.2投标文件的编制</w:t>
      </w:r>
    </w:p>
    <w:p w14:paraId="5504B94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Cs/>
          <w:color w:val="000000" w:themeColor="text1"/>
          <w:kern w:val="0"/>
          <w:sz w:val="21"/>
          <w:szCs w:val="21"/>
          <w:highlight w:val="none"/>
          <w:u w:color="000000"/>
          <w:lang w:val="en-US" w:eastAsia="zh-CN" w:bidi="ar"/>
          <w14:textFill>
            <w14:solidFill>
              <w14:schemeClr w14:val="tx1"/>
            </w14:solidFill>
          </w14:textFill>
        </w:rPr>
        <w:t>（1）投标文件应按第七章“投标文件格式文本”进行编写，如有必要，可以增加附页，作为投标文件的组成部分。</w:t>
      </w:r>
    </w:p>
    <w:p w14:paraId="1C34C7BE">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22.投标报价</w:t>
      </w:r>
    </w:p>
    <w:p w14:paraId="33BE7555">
      <w:pPr>
        <w:spacing w:line="400" w:lineRule="exact"/>
        <w:ind w:firstLine="403" w:firstLineChars="192"/>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22.1投标报价文件中的单价和总价全部采用人民币表示。投标人的报价应含有</w:t>
      </w:r>
      <w:r>
        <w:rPr>
          <w:rFonts w:hint="eastAsia" w:ascii="宋体"/>
          <w:color w:val="000000" w:themeColor="text1"/>
          <w:szCs w:val="21"/>
          <w:highlight w:val="none"/>
          <w:lang w:val="en-US" w:eastAsia="zh-CN"/>
          <w14:textFill>
            <w14:solidFill>
              <w14:schemeClr w14:val="tx1"/>
            </w14:solidFill>
          </w14:textFill>
        </w:rPr>
        <w:t>服务</w:t>
      </w:r>
      <w:r>
        <w:rPr>
          <w:rFonts w:hint="eastAsia" w:ascii="宋体"/>
          <w:color w:val="000000" w:themeColor="text1"/>
          <w:szCs w:val="21"/>
          <w:highlight w:val="none"/>
          <w14:textFill>
            <w14:solidFill>
              <w14:schemeClr w14:val="tx1"/>
            </w14:solidFill>
          </w14:textFill>
        </w:rPr>
        <w:t>、利润、税金、政策性文件规定及合同包含的所有风险、责任、义务等，即为完成招标文件要求的</w:t>
      </w:r>
      <w:r>
        <w:rPr>
          <w:rFonts w:hint="eastAsia" w:ascii="宋体"/>
          <w:color w:val="000000" w:themeColor="text1"/>
          <w:szCs w:val="21"/>
          <w:highlight w:val="none"/>
          <w:lang w:val="en-US" w:eastAsia="zh-CN"/>
          <w14:textFill>
            <w14:solidFill>
              <w14:schemeClr w14:val="tx1"/>
            </w14:solidFill>
          </w14:textFill>
        </w:rPr>
        <w:t>服务</w:t>
      </w:r>
      <w:r>
        <w:rPr>
          <w:rFonts w:hint="eastAsia" w:ascii="宋体"/>
          <w:color w:val="000000" w:themeColor="text1"/>
          <w:szCs w:val="21"/>
          <w:highlight w:val="none"/>
          <w14:textFill>
            <w14:solidFill>
              <w14:schemeClr w14:val="tx1"/>
            </w14:solidFill>
          </w14:textFill>
        </w:rPr>
        <w:t>内容所包含的一切应有费用，</w:t>
      </w:r>
      <w:r>
        <w:rPr>
          <w:rFonts w:hint="eastAsia" w:ascii="宋体" w:hAnsi="宋体" w:eastAsia="宋体" w:cs="Times New Roman"/>
          <w:color w:val="000000" w:themeColor="text1"/>
          <w:szCs w:val="21"/>
          <w:highlight w:val="none"/>
          <w:lang w:val="en-US" w:eastAsia="zh-CN"/>
          <w14:textFill>
            <w14:solidFill>
              <w14:schemeClr w14:val="tx1"/>
            </w14:solidFill>
          </w14:textFill>
        </w:rPr>
        <w:t>中标价格</w:t>
      </w:r>
      <w:r>
        <w:rPr>
          <w:rFonts w:hint="eastAsia" w:ascii="宋体" w:hAnsi="宋体" w:eastAsia="宋体" w:cs="Times New Roman"/>
          <w:color w:val="000000" w:themeColor="text1"/>
          <w:szCs w:val="21"/>
          <w:highlight w:val="none"/>
          <w14:textFill>
            <w14:solidFill>
              <w14:schemeClr w14:val="tx1"/>
            </w14:solidFill>
          </w14:textFill>
        </w:rPr>
        <w:t>今后将不作任何调整</w:t>
      </w:r>
      <w:r>
        <w:rPr>
          <w:rFonts w:hint="eastAsia" w:ascii="宋体" w:hAnsi="宋体" w:eastAsia="宋体" w:cs="Times New Roman"/>
          <w:color w:val="000000" w:themeColor="text1"/>
          <w:szCs w:val="21"/>
          <w:highlight w:val="none"/>
          <w:lang w:eastAsia="zh-CN"/>
          <w14:textFill>
            <w14:solidFill>
              <w14:schemeClr w14:val="tx1"/>
            </w14:solidFill>
          </w14:textFill>
        </w:rPr>
        <w:t>，</w:t>
      </w:r>
      <w:r>
        <w:rPr>
          <w:rFonts w:hint="eastAsia" w:ascii="宋体" w:eastAsia="宋体"/>
          <w:color w:val="000000" w:themeColor="text1"/>
          <w:szCs w:val="21"/>
          <w:highlight w:val="none"/>
          <w:lang w:val="en-US" w:eastAsia="zh-CN"/>
          <w14:textFill>
            <w14:solidFill>
              <w14:schemeClr w14:val="tx1"/>
            </w14:solidFill>
          </w14:textFill>
        </w:rPr>
        <w:t>招标人</w:t>
      </w:r>
      <w:r>
        <w:rPr>
          <w:rFonts w:hint="eastAsia" w:ascii="宋体"/>
          <w:color w:val="000000" w:themeColor="text1"/>
          <w:szCs w:val="21"/>
          <w:highlight w:val="none"/>
          <w14:textFill>
            <w14:solidFill>
              <w14:schemeClr w14:val="tx1"/>
            </w14:solidFill>
          </w14:textFill>
        </w:rPr>
        <w:t>后期不再追加费用，投标</w:t>
      </w:r>
      <w:r>
        <w:rPr>
          <w:rFonts w:hint="eastAsia" w:ascii="宋体"/>
          <w:color w:val="000000" w:themeColor="text1"/>
          <w:szCs w:val="21"/>
          <w:highlight w:val="none"/>
          <w:lang w:val="en-US" w:eastAsia="zh-CN"/>
          <w14:textFill>
            <w14:solidFill>
              <w14:schemeClr w14:val="tx1"/>
            </w14:solidFill>
          </w14:textFill>
        </w:rPr>
        <w:t>人</w:t>
      </w:r>
      <w:r>
        <w:rPr>
          <w:rFonts w:hint="eastAsia" w:ascii="宋体"/>
          <w:color w:val="000000" w:themeColor="text1"/>
          <w:szCs w:val="21"/>
          <w:highlight w:val="none"/>
          <w14:textFill>
            <w14:solidFill>
              <w14:schemeClr w14:val="tx1"/>
            </w14:solidFill>
          </w14:textFill>
        </w:rPr>
        <w:t>自行考虑投标风险。</w:t>
      </w:r>
    </w:p>
    <w:p w14:paraId="11AE7F54">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2</w:t>
      </w:r>
      <w:r>
        <w:rPr>
          <w:rFonts w:hint="eastAsia" w:ascii="宋体"/>
          <w:color w:val="000000" w:themeColor="text1"/>
          <w:szCs w:val="21"/>
          <w:highlight w:val="none"/>
          <w14:textFill>
            <w14:solidFill>
              <w14:schemeClr w14:val="tx1"/>
            </w14:solidFill>
          </w14:textFill>
        </w:rPr>
        <w:t>投标人只允许有一个方案、一个报价。</w:t>
      </w:r>
    </w:p>
    <w:p w14:paraId="43E0B103">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3</w:t>
      </w:r>
      <w:r>
        <w:rPr>
          <w:rFonts w:hint="eastAsia" w:ascii="宋体"/>
          <w:color w:val="000000" w:themeColor="text1"/>
          <w:szCs w:val="21"/>
          <w:highlight w:val="none"/>
          <w14:textFill>
            <w14:solidFill>
              <w14:schemeClr w14:val="tx1"/>
            </w14:solidFill>
          </w14:textFill>
        </w:rPr>
        <w:t>投标报价是完成项目全部内容（包括后期的相关服务）交付验收的</w:t>
      </w:r>
      <w:r>
        <w:rPr>
          <w:rFonts w:hint="eastAsia" w:ascii="宋体"/>
          <w:color w:val="000000" w:themeColor="text1"/>
          <w:szCs w:val="21"/>
          <w:highlight w:val="none"/>
          <w:lang w:val="en-US" w:eastAsia="zh-CN"/>
          <w14:textFill>
            <w14:solidFill>
              <w14:schemeClr w14:val="tx1"/>
            </w14:solidFill>
          </w14:textFill>
        </w:rPr>
        <w:t>价格</w:t>
      </w:r>
      <w:r>
        <w:rPr>
          <w:rFonts w:hint="eastAsia" w:ascii="宋体"/>
          <w:color w:val="000000" w:themeColor="text1"/>
          <w:szCs w:val="21"/>
          <w:highlight w:val="none"/>
          <w14:textFill>
            <w14:solidFill>
              <w14:schemeClr w14:val="tx1"/>
            </w14:solidFill>
          </w14:textFill>
        </w:rPr>
        <w:t>，其</w:t>
      </w:r>
      <w:r>
        <w:rPr>
          <w:rFonts w:hint="eastAsia" w:ascii="宋体"/>
          <w:color w:val="000000" w:themeColor="text1"/>
          <w:szCs w:val="21"/>
          <w:highlight w:val="none"/>
          <w:lang w:val="en-US" w:eastAsia="zh-CN"/>
          <w14:textFill>
            <w14:solidFill>
              <w14:schemeClr w14:val="tx1"/>
            </w14:solidFill>
          </w14:textFill>
        </w:rPr>
        <w:t>总</w:t>
      </w:r>
      <w:r>
        <w:rPr>
          <w:rFonts w:hint="eastAsia" w:ascii="宋体"/>
          <w:color w:val="000000" w:themeColor="text1"/>
          <w:szCs w:val="21"/>
          <w:highlight w:val="none"/>
          <w14:textFill>
            <w14:solidFill>
              <w14:schemeClr w14:val="tx1"/>
            </w14:solidFill>
          </w14:textFill>
        </w:rPr>
        <w:t>价即为履行合同的固定</w:t>
      </w:r>
      <w:r>
        <w:rPr>
          <w:rFonts w:hint="eastAsia" w:ascii="宋体"/>
          <w:color w:val="000000" w:themeColor="text1"/>
          <w:szCs w:val="21"/>
          <w:highlight w:val="none"/>
          <w:lang w:val="en-US" w:eastAsia="zh-CN"/>
          <w14:textFill>
            <w14:solidFill>
              <w14:schemeClr w14:val="tx1"/>
            </w14:solidFill>
          </w14:textFill>
        </w:rPr>
        <w:t>总价</w:t>
      </w:r>
      <w:r>
        <w:rPr>
          <w:rFonts w:hint="eastAsia" w:ascii="宋体"/>
          <w:color w:val="000000" w:themeColor="text1"/>
          <w:szCs w:val="21"/>
          <w:highlight w:val="none"/>
          <w14:textFill>
            <w14:solidFill>
              <w14:schemeClr w14:val="tx1"/>
            </w14:solidFill>
          </w14:textFill>
        </w:rPr>
        <w:t>。</w:t>
      </w:r>
    </w:p>
    <w:p w14:paraId="446D2845">
      <w:pPr>
        <w:keepNext w:val="0"/>
        <w:keepLines w:val="0"/>
        <w:widowControl w:val="0"/>
        <w:kinsoku/>
        <w:wordWrap/>
        <w:overflowPunct/>
        <w:topLinePunct w:val="0"/>
        <w:autoSpaceDE/>
        <w:autoSpaceDN/>
        <w:bidi w:val="0"/>
        <w:spacing w:line="440" w:lineRule="exact"/>
        <w:ind w:firstLine="420" w:firstLineChars="200"/>
        <w:textAlignment w:val="auto"/>
        <w:rPr>
          <w:rFonts w:hint="eastAsia"/>
          <w:color w:val="000000" w:themeColor="text1"/>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22.</w:t>
      </w:r>
      <w:r>
        <w:rPr>
          <w:rFonts w:hint="eastAsia" w:ascii="宋体" w:hAnsi="Times New Roman" w:eastAsia="宋体" w:cs="Times New Roman"/>
          <w:color w:val="000000" w:themeColor="text1"/>
          <w:szCs w:val="21"/>
          <w:highlight w:val="none"/>
          <w:lang w:val="en-US" w:eastAsia="zh-CN"/>
          <w14:textFill>
            <w14:solidFill>
              <w14:schemeClr w14:val="tx1"/>
            </w14:solidFill>
          </w14:textFill>
        </w:rPr>
        <w:t>4</w:t>
      </w:r>
      <w:r>
        <w:rPr>
          <w:rFonts w:hint="eastAsia" w:ascii="宋体"/>
          <w:color w:val="000000" w:themeColor="text1"/>
          <w:szCs w:val="21"/>
          <w:highlight w:val="none"/>
          <w14:textFill>
            <w14:solidFill>
              <w14:schemeClr w14:val="tx1"/>
            </w14:solidFill>
          </w14:textFill>
        </w:rPr>
        <w:t>技术要求中规定的培训费用应包括在投标价格中。</w:t>
      </w:r>
    </w:p>
    <w:p w14:paraId="5EE1A09C">
      <w:pPr>
        <w:spacing w:line="440" w:lineRule="exact"/>
        <w:ind w:firstLine="420" w:firstLineChars="200"/>
        <w:rPr>
          <w:rFonts w:hint="eastAsia" w:ascii="宋体"/>
          <w:bCs/>
          <w:color w:val="000000" w:themeColor="text1"/>
          <w:szCs w:val="21"/>
          <w:highlight w:val="none"/>
          <w14:textFill>
            <w14:solidFill>
              <w14:schemeClr w14:val="tx1"/>
            </w14:solidFill>
          </w14:textFill>
        </w:rPr>
      </w:pPr>
      <w:r>
        <w:rPr>
          <w:rFonts w:hint="eastAsia" w:ascii="宋体"/>
          <w:bCs/>
          <w:color w:val="000000" w:themeColor="text1"/>
          <w:szCs w:val="21"/>
          <w:highlight w:val="none"/>
          <w14:textFill>
            <w14:solidFill>
              <w14:schemeClr w14:val="tx1"/>
            </w14:solidFill>
          </w14:textFill>
        </w:rPr>
        <w:t>22.</w:t>
      </w:r>
      <w:r>
        <w:rPr>
          <w:rFonts w:hint="eastAsia" w:ascii="宋体"/>
          <w:bCs/>
          <w:color w:val="000000" w:themeColor="text1"/>
          <w:szCs w:val="21"/>
          <w:highlight w:val="none"/>
          <w:lang w:val="en-US" w:eastAsia="zh-CN"/>
          <w14:textFill>
            <w14:solidFill>
              <w14:schemeClr w14:val="tx1"/>
            </w14:solidFill>
          </w14:textFill>
        </w:rPr>
        <w:t>5</w:t>
      </w:r>
      <w:r>
        <w:rPr>
          <w:rFonts w:hint="eastAsia" w:ascii="宋体"/>
          <w:color w:val="000000" w:themeColor="text1"/>
          <w:szCs w:val="21"/>
          <w:highlight w:val="none"/>
          <w14:textFill>
            <w14:solidFill>
              <w14:schemeClr w14:val="tx1"/>
            </w14:solidFill>
          </w14:textFill>
        </w:rPr>
        <w:t>投标报价应由法定代表人或被授权人签署。</w:t>
      </w:r>
    </w:p>
    <w:p w14:paraId="27257819">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6</w:t>
      </w:r>
      <w:r>
        <w:rPr>
          <w:rFonts w:hint="eastAsia" w:ascii="宋体"/>
          <w:bCs/>
          <w:color w:val="000000" w:themeColor="text1"/>
          <w:szCs w:val="21"/>
          <w:highlight w:val="none"/>
          <w14:textFill>
            <w14:solidFill>
              <w14:schemeClr w14:val="tx1"/>
            </w14:solidFill>
          </w14:textFill>
        </w:rPr>
        <w:t>投标人的报价不得高于本次招标最高限价</w:t>
      </w:r>
      <w:r>
        <w:rPr>
          <w:rFonts w:hint="eastAsia" w:ascii="宋体" w:hAnsi="宋体"/>
          <w:b/>
          <w:color w:val="000000" w:themeColor="text1"/>
          <w:szCs w:val="21"/>
          <w:highlight w:val="none"/>
          <w14:textFill>
            <w14:solidFill>
              <w14:schemeClr w14:val="tx1"/>
            </w14:solidFill>
          </w14:textFill>
        </w:rPr>
        <w:t>，</w:t>
      </w:r>
      <w:r>
        <w:rPr>
          <w:rFonts w:hint="eastAsia" w:ascii="宋体" w:hAnsi="宋体"/>
          <w:b/>
          <w:bCs/>
          <w:color w:val="000000" w:themeColor="text1"/>
          <w:szCs w:val="21"/>
          <w:highlight w:val="none"/>
          <w14:textFill>
            <w14:solidFill>
              <w14:schemeClr w14:val="tx1"/>
            </w14:solidFill>
          </w14:textFill>
        </w:rPr>
        <w:t>否则将作为无效投标处理。</w:t>
      </w:r>
    </w:p>
    <w:p w14:paraId="514656E0">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7</w:t>
      </w:r>
      <w:r>
        <w:rPr>
          <w:rFonts w:hint="eastAsia" w:ascii="宋体"/>
          <w:color w:val="000000" w:themeColor="text1"/>
          <w:szCs w:val="21"/>
          <w:highlight w:val="none"/>
          <w14:textFill>
            <w14:solidFill>
              <w14:schemeClr w14:val="tx1"/>
            </w14:solidFill>
          </w14:textFill>
        </w:rPr>
        <w:t>如投标文件中未列明全面实现投标货物功能而必须配置的配套或辅助设施及相应技术措施的费用，这些费用将被视为已包含在总投标价中。</w:t>
      </w:r>
    </w:p>
    <w:p w14:paraId="2614F636">
      <w:pPr>
        <w:spacing w:line="440" w:lineRule="exact"/>
        <w:ind w:firstLine="420" w:firstLineChars="20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8</w:t>
      </w:r>
      <w:r>
        <w:rPr>
          <w:rFonts w:hint="eastAsia" w:ascii="宋体"/>
          <w:color w:val="000000" w:themeColor="text1"/>
          <w:szCs w:val="21"/>
          <w:highlight w:val="none"/>
          <w14:textFill>
            <w14:solidFill>
              <w14:schemeClr w14:val="tx1"/>
            </w14:solidFill>
          </w14:textFill>
        </w:rPr>
        <w:t>投标价中不得包含招标文件要求以外的内容，否则，在评标时不予核减，但在授予合同时，</w:t>
      </w:r>
      <w:r>
        <w:rPr>
          <w:rFonts w:hint="eastAsia" w:ascii="宋体"/>
          <w:color w:val="000000" w:themeColor="text1"/>
          <w:szCs w:val="21"/>
          <w:highlight w:val="none"/>
          <w:lang w:eastAsia="zh-CN"/>
          <w14:textFill>
            <w14:solidFill>
              <w14:schemeClr w14:val="tx1"/>
            </w14:solidFill>
          </w14:textFill>
        </w:rPr>
        <w:t>招标人</w:t>
      </w:r>
      <w:r>
        <w:rPr>
          <w:rFonts w:hint="eastAsia" w:ascii="宋体"/>
          <w:color w:val="000000" w:themeColor="text1"/>
          <w:szCs w:val="21"/>
          <w:highlight w:val="none"/>
          <w14:textFill>
            <w14:solidFill>
              <w14:schemeClr w14:val="tx1"/>
            </w14:solidFill>
          </w14:textFill>
        </w:rPr>
        <w:t>有权将这部分价格从其中标价格中扣除。</w:t>
      </w:r>
    </w:p>
    <w:p w14:paraId="7CB745A4">
      <w:pPr>
        <w:spacing w:line="440" w:lineRule="exact"/>
        <w:ind w:firstLine="403" w:firstLineChars="192"/>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22.</w:t>
      </w:r>
      <w:r>
        <w:rPr>
          <w:rFonts w:hint="eastAsia" w:ascii="宋体"/>
          <w:color w:val="000000" w:themeColor="text1"/>
          <w:szCs w:val="21"/>
          <w:highlight w:val="none"/>
          <w:lang w:val="en-US" w:eastAsia="zh-CN"/>
          <w14:textFill>
            <w14:solidFill>
              <w14:schemeClr w14:val="tx1"/>
            </w14:solidFill>
          </w14:textFill>
        </w:rPr>
        <w:t>9</w:t>
      </w:r>
      <w:r>
        <w:rPr>
          <w:rFonts w:hint="eastAsia" w:ascii="宋体"/>
          <w:color w:val="000000" w:themeColor="text1"/>
          <w:szCs w:val="21"/>
          <w:highlight w:val="none"/>
          <w14:textFill>
            <w14:solidFill>
              <w14:schemeClr w14:val="tx1"/>
            </w14:solidFill>
          </w14:textFill>
        </w:rPr>
        <w:t>投标价中不得缺漏招标文件所要求的内容，否则，评标时将有效投标中该项内容的最高价计入其评标总价，但在授予合同时，缺漏项目的报价视作已含在其他项目的报价中，这些项目将作为免费赠送而包含在合同内。</w:t>
      </w:r>
    </w:p>
    <w:p w14:paraId="748F8FC1">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23.投标有效期</w:t>
      </w:r>
    </w:p>
    <w:p w14:paraId="1808B6F3">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23.1 </w:t>
      </w:r>
      <w:r>
        <w:rPr>
          <w:rFonts w:hint="eastAsia" w:ascii="宋体"/>
          <w:color w:val="000000" w:themeColor="text1"/>
          <w:szCs w:val="21"/>
          <w:highlight w:val="none"/>
          <w:lang w:eastAsia="zh-CN"/>
          <w14:textFill>
            <w14:solidFill>
              <w14:schemeClr w14:val="tx1"/>
            </w14:solidFill>
          </w14:textFill>
        </w:rPr>
        <w:t>投标有效期见</w:t>
      </w:r>
      <w:r>
        <w:rPr>
          <w:rFonts w:hint="eastAsia" w:ascii="宋体"/>
          <w:color w:val="000000" w:themeColor="text1"/>
          <w:szCs w:val="21"/>
          <w:highlight w:val="none"/>
          <w14:textFill>
            <w14:solidFill>
              <w14:schemeClr w14:val="tx1"/>
            </w14:solidFill>
          </w14:textFill>
        </w:rPr>
        <w:t>投标人须知前附表。</w:t>
      </w:r>
    </w:p>
    <w:p w14:paraId="6F53294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23.2在投标有效期内，投标人撤销或修改其投标文件的，应承担招标文件和法律规定的责任。</w:t>
      </w:r>
    </w:p>
    <w:p w14:paraId="1D98C8B5">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23.3出现特殊情况需要延长投标有效期的，招标人以书面形式通知所有投标人延长投标有效期。投标人同意延长的，不得要求或被允许修改或撤销其投标文件；投标人拒绝延长的，其投标失效。</w:t>
      </w:r>
    </w:p>
    <w:p w14:paraId="436AE595">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24.投标保证金</w:t>
      </w:r>
    </w:p>
    <w:p w14:paraId="2EAAB8CF">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24.1本项目不要求投标人提交投标保证金。</w:t>
      </w:r>
    </w:p>
    <w:p w14:paraId="335E52D4">
      <w:pPr>
        <w:keepNext w:val="0"/>
        <w:keepLines w:val="0"/>
        <w:widowControl w:val="0"/>
        <w:suppressLineNumbers w:val="0"/>
        <w:snapToGrid w:val="0"/>
        <w:spacing w:before="156" w:beforeLines="50" w:beforeAutospacing="0" w:after="156" w:afterLines="50" w:afterAutospacing="0" w:line="440" w:lineRule="exact"/>
        <w:ind w:left="0" w:leftChars="0" w:right="0" w:rightChars="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bookmarkStart w:id="34" w:name="_Toc6570_WPSOffice_Level3"/>
      <w:bookmarkEnd w:id="34"/>
      <w:bookmarkStart w:id="35" w:name="_Toc26398"/>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（四）投标文件的递交</w:t>
      </w:r>
      <w:bookmarkEnd w:id="35"/>
    </w:p>
    <w:p w14:paraId="67AA5EE1">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bookmarkStart w:id="36" w:name="_Toc490"/>
      <w:bookmarkEnd w:id="36"/>
      <w:bookmarkStart w:id="37" w:name="_Toc30407_WPSOffice_Level3"/>
      <w:bookmarkEnd w:id="37"/>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25.投标文件的份数和签署</w:t>
      </w:r>
    </w:p>
    <w:p w14:paraId="43040641">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25.1投标文件份数：正本1份，副本2份；</w:t>
      </w:r>
    </w:p>
    <w:p w14:paraId="57032B52">
      <w:pPr>
        <w:keepNext w:val="0"/>
        <w:keepLines w:val="0"/>
        <w:widowControl/>
        <w:suppressLineNumbers w:val="0"/>
        <w:spacing w:before="0" w:beforeAutospacing="0" w:after="0" w:afterAutospacing="0" w:line="40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25.2按格式文件要求签字或盖章，否则经评委会一致认定且经过招标人同意后, 按照无效投标处理。</w:t>
      </w:r>
    </w:p>
    <w:p w14:paraId="55E5229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26.投标文件的提交</w:t>
      </w:r>
    </w:p>
    <w:p w14:paraId="457BC9A4">
      <w:pPr>
        <w:spacing w:line="440" w:lineRule="exact"/>
        <w:ind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26.1投标人应在投标人须知前附表规定的投标截止时间前递交投标文件。</w:t>
      </w:r>
    </w:p>
    <w:p w14:paraId="6366DF91">
      <w:pPr>
        <w:spacing w:line="440" w:lineRule="exact"/>
        <w:ind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26.2 投标人递交投标文件的地点：见投标人须知前附表。</w:t>
      </w:r>
    </w:p>
    <w:p w14:paraId="058B0439">
      <w:pPr>
        <w:spacing w:line="440" w:lineRule="exact"/>
        <w:ind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26.3 除投标人须知前附表另有规定外，投标人所递交的投标文件不予退还。</w:t>
      </w:r>
    </w:p>
    <w:p w14:paraId="17F3C2E8">
      <w:pPr>
        <w:spacing w:line="440" w:lineRule="exact"/>
        <w:ind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26.4 招标人收到投标文件后，各投标人须在相关表格上签到。</w:t>
      </w:r>
    </w:p>
    <w:p w14:paraId="27036FC9">
      <w:pPr>
        <w:spacing w:line="440" w:lineRule="exact"/>
        <w:ind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26.5 逾期送达的或者未送达指定地点的投标文件，招标人不予受理</w:t>
      </w:r>
      <w:r>
        <w:rPr>
          <w:rFonts w:hint="eastAsia" w:ascii="宋体" w:hAnsi="宋体" w:eastAsia="宋体" w:cs="宋体"/>
          <w:color w:val="000000" w:themeColor="text1"/>
          <w:highlight w:val="none"/>
          <w:lang w:val="en-US" w:eastAsia="zh-CN"/>
          <w14:textFill>
            <w14:solidFill>
              <w14:schemeClr w14:val="tx1"/>
            </w14:solidFill>
          </w14:textFill>
        </w:rPr>
        <w:t>。</w:t>
      </w:r>
    </w:p>
    <w:p w14:paraId="62DD2791">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27.投标文件的修改与撤回</w:t>
      </w:r>
    </w:p>
    <w:p w14:paraId="2742DDA4">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27.1在投标人须知前附表规定的投标截止时间前，投标人可以修改或撤回已递交的投标文件，但应以书面形式通知招标人。</w:t>
      </w:r>
    </w:p>
    <w:p w14:paraId="28745CA3">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27.2 投标人修改或撤回已递交投标文件的书面通知应按照本章第3.5.3项的要求签字或盖章。招标人收到书面通知后，投标人签到登记。</w:t>
      </w:r>
    </w:p>
    <w:p w14:paraId="5C64A83F">
      <w:pPr>
        <w:spacing w:line="440" w:lineRule="atLeast"/>
        <w:ind w:firstLine="420" w:firstLineChars="200"/>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27.3 修改的内容为投标文件的组成部分。修改的投标文件应按照本章第3条、第4条规定进行编制、密封、标记和递交，并标明“修改”字样。</w:t>
      </w:r>
    </w:p>
    <w:p w14:paraId="5C1F0DE3">
      <w:pPr>
        <w:keepNext w:val="0"/>
        <w:keepLines w:val="0"/>
        <w:widowControl/>
        <w:suppressLineNumbers w:val="0"/>
        <w:spacing w:before="0" w:beforeAutospacing="0" w:after="0" w:afterAutospacing="0" w:line="440" w:lineRule="exact"/>
        <w:ind w:right="0" w:rightChars="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（五）开标、评标和定标</w:t>
      </w:r>
    </w:p>
    <w:p w14:paraId="6B115F59">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bookmarkStart w:id="38" w:name="_Toc28864"/>
      <w:bookmarkEnd w:id="38"/>
      <w:bookmarkStart w:id="39" w:name="_Toc8453_WPSOffice_Level3"/>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28.开标</w:t>
      </w:r>
    </w:p>
    <w:p w14:paraId="17060D41">
      <w:pPr>
        <w:keepNext w:val="0"/>
        <w:keepLines w:val="0"/>
        <w:widowControl/>
        <w:suppressLineNumbers w:val="0"/>
        <w:autoSpaceDE w:val="0"/>
        <w:autoSpaceDN/>
        <w:spacing w:before="0" w:beforeAutospacing="0" w:after="0" w:afterAutospacing="0" w:line="400" w:lineRule="exact"/>
        <w:ind w:left="0" w:leftChars="0" w:right="0" w:rightChars="0" w:firstLine="420" w:firstLineChars="200"/>
        <w:jc w:val="left"/>
        <w:outlineLvl w:val="3"/>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28.1 开标的时间和地点</w:t>
      </w:r>
    </w:p>
    <w:p w14:paraId="6FF07D0D">
      <w:pPr>
        <w:spacing w:line="440" w:lineRule="exact"/>
        <w:ind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28.1.1</w:t>
      </w:r>
      <w:r>
        <w:rPr>
          <w:rFonts w:hint="eastAsia" w:ascii="宋体" w:hAnsi="宋体" w:cs="宋体"/>
          <w:color w:val="000000" w:themeColor="text1"/>
          <w:szCs w:val="21"/>
          <w:highlight w:val="none"/>
          <w14:textFill>
            <w14:solidFill>
              <w14:schemeClr w14:val="tx1"/>
            </w14:solidFill>
          </w14:textFill>
        </w:rPr>
        <w:t>招标人在投标人须知前附表规定的投标截止时间（开标时间）和地点公开开标。</w:t>
      </w:r>
    </w:p>
    <w:p w14:paraId="158FB8A5">
      <w:pPr>
        <w:keepNext w:val="0"/>
        <w:keepLines w:val="0"/>
        <w:widowControl/>
        <w:suppressLineNumbers w:val="0"/>
        <w:autoSpaceDE w:val="0"/>
        <w:autoSpaceDN/>
        <w:spacing w:before="0" w:beforeAutospacing="0" w:after="0" w:afterAutospacing="0" w:line="440" w:lineRule="exact"/>
        <w:ind w:left="0" w:leftChars="0" w:right="0" w:rightChars="0" w:firstLine="420" w:firstLineChars="200"/>
        <w:jc w:val="left"/>
        <w:outlineLvl w:val="3"/>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28.2 参与开标的监督部门</w:t>
      </w:r>
    </w:p>
    <w:p w14:paraId="317858E3">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themeColor="text1"/>
          <w:spacing w:val="-8"/>
          <w:highlight w:val="none"/>
          <w:lang w:val="en-US"/>
          <w14:textFill>
            <w14:solidFill>
              <w14:schemeClr w14:val="tx1"/>
            </w14:solidFill>
          </w14:textFill>
        </w:rPr>
      </w:pPr>
      <w:bookmarkStart w:id="40" w:name="_Toc15542_WPSOffice_Level3"/>
      <w:bookmarkEnd w:id="40"/>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28.2.1招标人可以邀请相关监督部门参加。</w:t>
      </w:r>
    </w:p>
    <w:p w14:paraId="28CA314B">
      <w:pPr>
        <w:keepNext w:val="0"/>
        <w:keepLines w:val="0"/>
        <w:widowControl/>
        <w:suppressLineNumbers w:val="0"/>
        <w:autoSpaceDE w:val="0"/>
        <w:autoSpaceDN/>
        <w:adjustRightInd w:val="0"/>
        <w:snapToGrid w:val="0"/>
        <w:spacing w:before="0" w:beforeAutospacing="0" w:after="0" w:afterAutospacing="0" w:line="440" w:lineRule="exact"/>
        <w:ind w:left="0" w:leftChars="0" w:right="0" w:rightChars="0" w:firstLine="420" w:firstLineChars="200"/>
        <w:jc w:val="both"/>
        <w:outlineLvl w:val="3"/>
        <w:rPr>
          <w:rFonts w:hint="eastAsia" w:ascii="宋体" w:hAnsi="宋体" w:eastAsia="宋体" w:cs="宋体"/>
          <w:bCs/>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28.3开标程序</w:t>
      </w:r>
    </w:p>
    <w:p w14:paraId="7E580F32">
      <w:pPr>
        <w:keepNext w:val="0"/>
        <w:keepLines w:val="0"/>
        <w:widowControl/>
        <w:suppressLineNumbers w:val="0"/>
        <w:spacing w:before="0" w:beforeAutospacing="0" w:after="0" w:afterAutospacing="0" w:line="400" w:lineRule="exact"/>
        <w:ind w:left="0" w:right="-155" w:rightChars="-74"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开标会议由</w:t>
      </w:r>
      <w:r>
        <w:rPr>
          <w:rFonts w:hint="eastAsia" w:ascii="宋体" w:hAnsi="宋体" w:eastAsia="宋体" w:cs="宋体"/>
          <w:color w:val="000000" w:themeColor="text1"/>
          <w:kern w:val="0"/>
          <w:sz w:val="21"/>
          <w:szCs w:val="21"/>
          <w:highlight w:val="none"/>
          <w:u w:val="single" w:color="000000"/>
          <w:lang w:val="en-US" w:eastAsia="zh-CN" w:bidi="ar"/>
          <w14:textFill>
            <w14:solidFill>
              <w14:schemeClr w14:val="tx1"/>
            </w14:solidFill>
          </w14:textFill>
        </w:rPr>
        <w:t xml:space="preserve"> 滁州市城投工程咨询管理有限公司 </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主持。</w:t>
      </w:r>
    </w:p>
    <w:p w14:paraId="2F3D4DE4">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（1）宣布开标纪律；</w:t>
      </w:r>
    </w:p>
    <w:p w14:paraId="261591D2">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（2）宣布采购人、代理机构主持人等有关人员姓名；</w:t>
      </w:r>
    </w:p>
    <w:p w14:paraId="666BC80C">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（3）公布投标人投标报价、服务期及其他内容，并记录在案</w:t>
      </w:r>
    </w:p>
    <w:p w14:paraId="30497A07">
      <w:pPr>
        <w:keepNext w:val="0"/>
        <w:keepLines w:val="0"/>
        <w:widowControl/>
        <w:suppressLineNumbers w:val="0"/>
        <w:autoSpaceDE w:val="0"/>
        <w:autoSpaceDN/>
        <w:adjustRightInd w:val="0"/>
        <w:snapToGrid w:val="0"/>
        <w:spacing w:before="0" w:beforeAutospacing="0" w:after="0" w:afterAutospacing="0" w:line="440" w:lineRule="exact"/>
        <w:ind w:left="0" w:right="0" w:firstLine="420" w:firstLineChars="200"/>
        <w:jc w:val="both"/>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（4）开标结束。</w:t>
      </w:r>
    </w:p>
    <w:p w14:paraId="1D0E58E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29.开标异议</w:t>
      </w:r>
    </w:p>
    <w:p w14:paraId="7929D713">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投标人对开标有异议的，</w:t>
      </w:r>
      <w:r>
        <w:rPr>
          <w:rFonts w:hint="eastAsia" w:ascii="宋体" w:hAnsi="宋体" w:eastAsia="宋体" w:cs="宋体"/>
          <w:color w:val="000000" w:themeColor="text1"/>
          <w:szCs w:val="21"/>
          <w:highlight w:val="none"/>
          <w14:textFill>
            <w14:solidFill>
              <w14:schemeClr w14:val="tx1"/>
            </w14:solidFill>
          </w14:textFill>
        </w:rPr>
        <w:t>应当在开标过程中提出，招标人在开标过程中作出答复，并制作记录。</w:t>
      </w:r>
    </w:p>
    <w:p w14:paraId="5511C997">
      <w:pPr>
        <w:keepNext w:val="0"/>
        <w:keepLines w:val="0"/>
        <w:widowControl/>
        <w:suppressLineNumbers w:val="0"/>
        <w:snapToGrid w:val="0"/>
        <w:spacing w:before="0" w:beforeAutospacing="0" w:after="0" w:afterAutospacing="0" w:line="440" w:lineRule="exact"/>
        <w:ind w:left="0" w:leftChars="0" w:right="0" w:rightChars="0" w:firstLine="422" w:firstLineChars="20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30.评标委员会</w:t>
      </w:r>
    </w:p>
    <w:p w14:paraId="258DFB10">
      <w:pPr>
        <w:keepNext w:val="0"/>
        <w:keepLines w:val="0"/>
        <w:widowControl/>
        <w:suppressLineNumbers w:val="0"/>
        <w:spacing w:before="0" w:beforeAutospacing="0" w:after="0" w:afterAutospacing="0" w:line="440" w:lineRule="exact"/>
        <w:ind w:left="0" w:leftChars="0" w:right="0" w:rightChars="0" w:firstLine="420" w:firstLineChars="200"/>
        <w:jc w:val="left"/>
        <w:outlineLvl w:val="3"/>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30.1评标委员会</w:t>
      </w:r>
    </w:p>
    <w:p w14:paraId="70F72FCA">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color w:val="000000" w:themeColor="text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30.1.1</w:t>
      </w:r>
      <w:r>
        <w:rPr>
          <w:rFonts w:hint="eastAsia" w:ascii="宋体" w:hAnsi="宋体" w:cs="宋体"/>
          <w:color w:val="000000" w:themeColor="text1"/>
          <w:szCs w:val="21"/>
          <w:highlight w:val="none"/>
          <w14:textFill>
            <w14:solidFill>
              <w14:schemeClr w14:val="tx1"/>
            </w14:solidFill>
          </w14:textFill>
        </w:rPr>
        <w:t>评标由招标人</w:t>
      </w:r>
      <w:r>
        <w:rPr>
          <w:rFonts w:hint="eastAsia" w:ascii="宋体" w:hAnsi="宋体" w:cs="宋体"/>
          <w:color w:val="000000" w:themeColor="text1"/>
          <w:szCs w:val="21"/>
          <w:highlight w:val="none"/>
          <w:lang w:val="en-US" w:eastAsia="zh-CN"/>
          <w14:textFill>
            <w14:solidFill>
              <w14:schemeClr w14:val="tx1"/>
            </w14:solidFill>
          </w14:textFill>
        </w:rPr>
        <w:t>代表</w:t>
      </w:r>
      <w:r>
        <w:rPr>
          <w:rFonts w:hint="eastAsia" w:ascii="宋体" w:hAnsi="宋体" w:cs="宋体"/>
          <w:color w:val="000000" w:themeColor="text1"/>
          <w:szCs w:val="21"/>
          <w:highlight w:val="none"/>
          <w14:textFill>
            <w14:solidFill>
              <w14:schemeClr w14:val="tx1"/>
            </w14:solidFill>
          </w14:textFill>
        </w:rPr>
        <w:t>组建的评标委员会负责。</w:t>
      </w:r>
    </w:p>
    <w:p w14:paraId="624BF644">
      <w:pPr>
        <w:keepNext w:val="0"/>
        <w:keepLines w:val="0"/>
        <w:widowControl/>
        <w:suppressLineNumbers w:val="0"/>
        <w:spacing w:before="0" w:beforeAutospacing="0" w:after="0" w:afterAutospacing="0" w:line="400" w:lineRule="exact"/>
        <w:ind w:left="0" w:leftChars="0" w:right="0" w:rightChars="0" w:firstLine="417" w:firstLineChars="198"/>
        <w:jc w:val="left"/>
        <w:outlineLvl w:val="2"/>
        <w:rPr>
          <w:rFonts w:hint="eastAsia" w:ascii="宋体" w:hAnsi="宋体" w:eastAsia="宋体" w:cs="宋体"/>
          <w:b/>
          <w:bCs w:val="0"/>
          <w:color w:val="000000" w:themeColor="text1"/>
          <w:highlight w:val="none"/>
          <w:lang w:val="en-US"/>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31.评标</w:t>
      </w:r>
    </w:p>
    <w:p w14:paraId="773C2744">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w:t>
      </w:r>
      <w:r>
        <w:rPr>
          <w:rFonts w:hint="eastAsia" w:ascii="宋体" w:hAnsi="宋体" w:eastAsia="宋体" w:cs="宋体"/>
          <w:color w:val="000000" w:themeColor="text1"/>
          <w:szCs w:val="21"/>
          <w:highlight w:val="none"/>
          <w14:textFill>
            <w14:solidFill>
              <w14:schemeClr w14:val="tx1"/>
            </w14:solidFill>
          </w14:textFill>
        </w:rPr>
        <w:t>.1评标委员会按照第四章“评标办法”规定的方法、评审因素、标准和程序对投标文件进行评审。第四章“评标办法”没有规定的方法、评审因素和标准，不作为评标依据。</w:t>
      </w:r>
    </w:p>
    <w:p w14:paraId="1CE21F3B">
      <w:pPr>
        <w:keepNext w:val="0"/>
        <w:keepLines w:val="0"/>
        <w:pageBreakBefore w:val="0"/>
        <w:widowControl w:val="0"/>
        <w:kinsoku/>
        <w:overflowPunct/>
        <w:topLinePunct w:val="0"/>
        <w:autoSpaceDE/>
        <w:autoSpaceDN/>
        <w:bidi w:val="0"/>
        <w:spacing w:line="420" w:lineRule="exact"/>
        <w:ind w:firstLine="420" w:firstLineChars="200"/>
        <w:jc w:val="left"/>
        <w:textAlignment w:val="auto"/>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31</w:t>
      </w:r>
      <w:r>
        <w:rPr>
          <w:rFonts w:hint="eastAsia" w:ascii="宋体" w:hAnsi="宋体" w:eastAsia="宋体" w:cs="宋体"/>
          <w:color w:val="000000" w:themeColor="text1"/>
          <w:szCs w:val="21"/>
          <w:highlight w:val="none"/>
          <w14:textFill>
            <w14:solidFill>
              <w14:schemeClr w14:val="tx1"/>
            </w14:solidFill>
          </w14:textFill>
        </w:rPr>
        <w:t>.2评标完成后，评标委员会应向招标人提交书面评标报告和中标候选人名单。评标委员会推荐中标候选人的人数见投标人须知前附表。</w:t>
      </w:r>
    </w:p>
    <w:p w14:paraId="63DCBD47">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31.3评标原则：</w:t>
      </w:r>
    </w:p>
    <w:p w14:paraId="14D09B0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bookmarkStart w:id="41" w:name="_Toc5272_WPSOffice_Level3"/>
      <w:bookmarkEnd w:id="41"/>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31.3.1遵循公平、公正、科学和择优的原则。</w:t>
      </w:r>
    </w:p>
    <w:p w14:paraId="369ABA51">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31.4报价合理性的判断</w:t>
      </w:r>
    </w:p>
    <w:p w14:paraId="1677A850">
      <w:pPr>
        <w:keepNext w:val="0"/>
        <w:keepLines w:val="0"/>
        <w:widowControl/>
        <w:suppressLineNumbers w:val="0"/>
        <w:autoSpaceDE w:val="0"/>
        <w:autoSpaceDN/>
        <w:spacing w:before="0" w:beforeAutospacing="0" w:after="0" w:afterAutospacing="0" w:line="440" w:lineRule="exact"/>
        <w:ind w:left="0" w:right="0" w:firstLine="420" w:firstLineChars="200"/>
        <w:jc w:val="left"/>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评标委员会认为投标人的报价明显低于其他通过符合性审查投标人的报价，有可能影响产品质量或者不能诚信履约的，应当要求其在系统中合理的时间内提供说明，必要时提交相关证明材料；投标人不能证明其报价合理性的，评标委员会应当将其作为无效投标处理。</w:t>
      </w:r>
    </w:p>
    <w:p w14:paraId="4B68D21E">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3</w:t>
      </w:r>
      <w:r>
        <w:rPr>
          <w:rFonts w:hint="eastAsia" w:ascii="宋体" w:hAnsi="Times New Roman" w:eastAsia="宋体" w:cs="Times New Roman"/>
          <w:color w:val="000000" w:themeColor="text1"/>
          <w:szCs w:val="21"/>
          <w:highlight w:val="none"/>
          <w:lang w:val="en-US" w:eastAsia="zh-CN"/>
          <w14:textFill>
            <w14:solidFill>
              <w14:schemeClr w14:val="tx1"/>
            </w14:solidFill>
          </w14:textFill>
        </w:rPr>
        <w:t>1</w:t>
      </w:r>
      <w:r>
        <w:rPr>
          <w:rFonts w:hint="eastAsia" w:ascii="宋体" w:hAnsi="Times New Roman" w:eastAsia="宋体" w:cs="Times New Roman"/>
          <w:color w:val="000000" w:themeColor="text1"/>
          <w:szCs w:val="21"/>
          <w:highlight w:val="none"/>
          <w14:textFill>
            <w14:solidFill>
              <w14:schemeClr w14:val="tx1"/>
            </w14:solidFill>
          </w14:textFill>
        </w:rPr>
        <w:t>.</w:t>
      </w:r>
      <w:r>
        <w:rPr>
          <w:rFonts w:hint="eastAsia" w:ascii="宋体" w:hAnsi="Times New Roman" w:eastAsia="宋体" w:cs="Times New Roman"/>
          <w:color w:val="000000" w:themeColor="text1"/>
          <w:szCs w:val="21"/>
          <w:highlight w:val="none"/>
          <w:lang w:val="en-US" w:eastAsia="zh-CN"/>
          <w14:textFill>
            <w14:solidFill>
              <w14:schemeClr w14:val="tx1"/>
            </w14:solidFill>
          </w14:textFill>
        </w:rPr>
        <w:t>5</w:t>
      </w:r>
      <w:r>
        <w:rPr>
          <w:rFonts w:hint="eastAsia" w:ascii="宋体" w:hAnsi="Times New Roman" w:eastAsia="宋体" w:cs="Times New Roman"/>
          <w:color w:val="000000" w:themeColor="text1"/>
          <w:szCs w:val="21"/>
          <w:highlight w:val="none"/>
          <w14:textFill>
            <w14:solidFill>
              <w14:schemeClr w14:val="tx1"/>
            </w14:solidFill>
          </w14:textFill>
        </w:rPr>
        <w:t>评审意见分歧的处理办法</w:t>
      </w:r>
    </w:p>
    <w:p w14:paraId="3843BEF1">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（1）评标委员会应当对投标人提供的报告、证明材料及详细说明认真研究。对存在意见分歧的，可采用投票方式表决决定（按多数评委意见为准）；</w:t>
      </w:r>
    </w:p>
    <w:p w14:paraId="1A835EA6">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14:textFill>
            <w14:solidFill>
              <w14:schemeClr w14:val="tx1"/>
            </w14:solidFill>
          </w14:textFill>
        </w:rPr>
        <w:t>（2）招标投标当事人对评标结果提出异议或者投诉，公共资源交易监督机构认为需要重新进行评标的，评标委员会成员应当按照公共资源交易监督机构要求重新评标。</w:t>
      </w:r>
    </w:p>
    <w:p w14:paraId="70A450A5">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31.6</w:t>
      </w:r>
      <w:r>
        <w:rPr>
          <w:rFonts w:hint="eastAsia" w:ascii="宋体" w:hAnsi="Times New Roman" w:eastAsia="宋体" w:cs="Times New Roman"/>
          <w:color w:val="000000" w:themeColor="text1"/>
          <w:szCs w:val="21"/>
          <w:highlight w:val="none"/>
          <w14:textFill>
            <w14:solidFill>
              <w14:schemeClr w14:val="tx1"/>
            </w14:solidFill>
          </w14:textFill>
        </w:rPr>
        <w:t>评标报告的签署</w:t>
      </w:r>
    </w:p>
    <w:p w14:paraId="769E5CE2">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31.6</w:t>
      </w:r>
      <w:r>
        <w:rPr>
          <w:rFonts w:hint="eastAsia" w:ascii="宋体" w:hAnsi="Times New Roman" w:eastAsia="宋体" w:cs="Times New Roman"/>
          <w:color w:val="000000" w:themeColor="text1"/>
          <w:szCs w:val="21"/>
          <w:highlight w:val="none"/>
          <w14:textFill>
            <w14:solidFill>
              <w14:schemeClr w14:val="tx1"/>
            </w14:solidFill>
          </w14:textFill>
        </w:rPr>
        <w:t>.1评标委员会应当编制书面评标报告,所有成员应签字确认。对评标结论持有异议的评标委员会成员可以书面方式阐述其不同意见和理由。评标委员会成员拒绝在评标报告上签字且不陈述其不同意见和理由的，视为同意评标结论。</w:t>
      </w:r>
    </w:p>
    <w:p w14:paraId="003A5845">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31.7</w:t>
      </w:r>
      <w:r>
        <w:rPr>
          <w:rFonts w:hint="eastAsia" w:ascii="宋体" w:hAnsi="Times New Roman" w:eastAsia="宋体" w:cs="Times New Roman"/>
          <w:color w:val="000000" w:themeColor="text1"/>
          <w:szCs w:val="21"/>
          <w:highlight w:val="none"/>
          <w14:textFill>
            <w14:solidFill>
              <w14:schemeClr w14:val="tx1"/>
            </w14:solidFill>
          </w14:textFill>
        </w:rPr>
        <w:t>评标过程的保密</w:t>
      </w:r>
    </w:p>
    <w:p w14:paraId="3440BD88">
      <w:pPr>
        <w:keepNext w:val="0"/>
        <w:keepLines w:val="0"/>
        <w:pageBreakBefore w:val="0"/>
        <w:widowControl w:val="0"/>
        <w:tabs>
          <w:tab w:val="left" w:pos="720"/>
        </w:tabs>
        <w:kinsoku/>
        <w:overflowPunct/>
        <w:topLinePunct w:val="0"/>
        <w:autoSpaceDE/>
        <w:autoSpaceDN/>
        <w:bidi w:val="0"/>
        <w:spacing w:line="420" w:lineRule="exact"/>
        <w:ind w:firstLine="420" w:firstLineChars="200"/>
        <w:jc w:val="left"/>
        <w:textAlignment w:val="auto"/>
        <w:rPr>
          <w:rFonts w:hint="eastAsia" w:ascii="宋体" w:hAnsi="Times New Roman" w:eastAsia="宋体" w:cs="Times New Roman"/>
          <w:color w:val="000000" w:themeColor="text1"/>
          <w:szCs w:val="21"/>
          <w:highlight w:val="none"/>
          <w14:textFill>
            <w14:solidFill>
              <w14:schemeClr w14:val="tx1"/>
            </w14:solidFill>
          </w14:textFill>
        </w:rPr>
      </w:pPr>
      <w:r>
        <w:rPr>
          <w:rFonts w:hint="eastAsia" w:ascii="宋体" w:hAnsi="Times New Roman" w:eastAsia="宋体" w:cs="Times New Roman"/>
          <w:color w:val="000000" w:themeColor="text1"/>
          <w:szCs w:val="21"/>
          <w:highlight w:val="none"/>
          <w:lang w:val="en-US" w:eastAsia="zh-CN"/>
          <w14:textFill>
            <w14:solidFill>
              <w14:schemeClr w14:val="tx1"/>
            </w14:solidFill>
          </w14:textFill>
        </w:rPr>
        <w:t>31.7.1</w:t>
      </w:r>
      <w:r>
        <w:rPr>
          <w:rFonts w:hint="eastAsia" w:ascii="宋体" w:hAnsi="Times New Roman" w:eastAsia="宋体" w:cs="Times New Roman"/>
          <w:color w:val="000000" w:themeColor="text1"/>
          <w:szCs w:val="21"/>
          <w:highlight w:val="none"/>
          <w14:textFill>
            <w14:solidFill>
              <w14:schemeClr w14:val="tx1"/>
            </w14:solidFill>
          </w14:textFill>
        </w:rPr>
        <w:t>评标委员会成员和与评标活动有关的工作人员不得透露对投标文件的评审和比较、中标人的推荐情况以及与评标有关的其他情况。</w:t>
      </w:r>
    </w:p>
    <w:p w14:paraId="37D2E6D0">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highlight w:val="none"/>
          <w:lang w:val="en-US"/>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32.开评审异常情况处理</w:t>
      </w:r>
    </w:p>
    <w:p w14:paraId="301F34EE">
      <w:pPr>
        <w:keepNext w:val="0"/>
        <w:keepLines w:val="0"/>
        <w:widowControl/>
        <w:suppressLineNumbers w:val="0"/>
        <w:spacing w:before="0" w:beforeAutospacing="0" w:after="0" w:afterAutospacing="0" w:line="420" w:lineRule="exact"/>
        <w:ind w:left="0" w:right="-313" w:rightChars="-149" w:firstLine="420" w:firstLineChars="200"/>
        <w:jc w:val="both"/>
        <w:rPr>
          <w:rFonts w:hint="eastAsia" w:ascii="宋体" w:hAnsi="Times New Roman"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投标截止时间结束后提交投标文件的投标人少于3家或者符合专业条件的投标人或对招标文件作出实质性响应的投标人不足3家的，招标人可采取竞争性谈判或单一来源采购方式进行项目采购。</w:t>
      </w:r>
    </w:p>
    <w:p w14:paraId="624E7E62">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33.重新招标 </w:t>
      </w:r>
    </w:p>
    <w:p w14:paraId="6FAF51A5">
      <w:pPr>
        <w:keepNext w:val="0"/>
        <w:keepLines w:val="0"/>
        <w:widowControl/>
        <w:suppressLineNumbers w:val="0"/>
        <w:spacing w:before="0" w:beforeAutospacing="0" w:after="0" w:afterAutospacing="0" w:line="440" w:lineRule="exact"/>
        <w:ind w:left="0" w:leftChars="0" w:right="0" w:rightChars="0" w:firstLine="420" w:firstLineChars="200"/>
        <w:jc w:val="left"/>
        <w:outlineLvl w:val="3"/>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33.1有下列情形之一的，招标人将重新招标：</w:t>
      </w:r>
    </w:p>
    <w:p w14:paraId="162B3096">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(1)经评标委员会评审后否决所有投标的；</w:t>
      </w:r>
    </w:p>
    <w:p w14:paraId="51A759B9">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(2)</w:t>
      </w: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中标候选人均未与招标人签订合同的</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w:t>
      </w:r>
    </w:p>
    <w:p w14:paraId="67632A2F">
      <w:pPr>
        <w:keepNext w:val="0"/>
        <w:keepLines w:val="0"/>
        <w:widowControl/>
        <w:suppressLineNumbers w:val="0"/>
        <w:spacing w:before="0" w:beforeAutospacing="0" w:after="0" w:afterAutospacing="0" w:line="440" w:lineRule="exact"/>
        <w:ind w:left="0" w:right="0" w:firstLine="420" w:firstLineChars="200"/>
        <w:jc w:val="left"/>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w:t>
      </w: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法律、法规规定的其他情形</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w:t>
      </w:r>
    </w:p>
    <w:p w14:paraId="1CF1E97C">
      <w:pPr>
        <w:keepNext w:val="0"/>
        <w:keepLines w:val="0"/>
        <w:widowControl w:val="0"/>
        <w:suppressLineNumbers w:val="0"/>
        <w:autoSpaceDE w:val="0"/>
        <w:autoSpaceDN/>
        <w:snapToGrid w:val="0"/>
        <w:spacing w:before="156" w:beforeLines="50" w:beforeAutospacing="0" w:after="156" w:afterLines="50" w:afterAutospacing="0" w:line="400" w:lineRule="exact"/>
        <w:ind w:left="0" w:leftChars="0" w:right="0" w:rightChars="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（六）合同授予</w:t>
      </w:r>
      <w:bookmarkEnd w:id="39"/>
    </w:p>
    <w:p w14:paraId="65DD6530">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34.中标公示</w:t>
      </w:r>
    </w:p>
    <w:p w14:paraId="17F1C16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34.1</w:t>
      </w:r>
      <w:r>
        <w:rPr>
          <w:rFonts w:hint="eastAsia" w:ascii="宋体" w:hAnsi="Times New Roman" w:eastAsia="宋体" w:cs="Times New Roman"/>
          <w:color w:val="000000" w:themeColor="text1"/>
          <w:spacing w:val="0"/>
          <w:sz w:val="21"/>
          <w:szCs w:val="21"/>
          <w:highlight w:val="none"/>
          <w14:textFill>
            <w14:solidFill>
              <w14:schemeClr w14:val="tx1"/>
            </w14:solidFill>
          </w14:textFill>
        </w:rPr>
        <w:t>招标人在收到评标报告之日起3日内，按照投标人须知前附表规定的公示媒介和期限依法公示。公示期不得少于3日。</w:t>
      </w:r>
    </w:p>
    <w:p w14:paraId="7FCD6CE2">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35.评标结果异议</w:t>
      </w:r>
    </w:p>
    <w:p w14:paraId="42A591B0">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35.1</w:t>
      </w:r>
      <w:r>
        <w:rPr>
          <w:rFonts w:hint="eastAsia" w:ascii="宋体" w:hAnsi="Times New Roman" w:eastAsia="宋体" w:cs="Times New Roman"/>
          <w:color w:val="000000" w:themeColor="text1"/>
          <w:spacing w:val="0"/>
          <w:sz w:val="21"/>
          <w:szCs w:val="21"/>
          <w:highlight w:val="none"/>
          <w14:textFill>
            <w14:solidFill>
              <w14:schemeClr w14:val="tx1"/>
            </w14:solidFill>
          </w14:textFill>
        </w:rPr>
        <w:t>投标人或其他利害关系人对评标结果有异议的，应在中标候选人公示期内提出。招标人将在收到异议之日起3日内作出答复；作出答复前，将暂停招标投标活动。</w:t>
      </w:r>
    </w:p>
    <w:p w14:paraId="5750B365">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default"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36.定标</w:t>
      </w:r>
    </w:p>
    <w:p w14:paraId="699D9EC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36.1按照投标人须知前附表的规定，招标人或招标人授权的评标委员会依法确定中标人。排名第一的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14:paraId="24FA8ABA">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37.中标通知</w:t>
      </w:r>
    </w:p>
    <w:p w14:paraId="2073108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37.1在本招标文件规定的投标有效期内，招标人向中标人发出中标通知书，同时将中标结果通知未中标的投标人。</w:t>
      </w:r>
    </w:p>
    <w:p w14:paraId="4478542C">
      <w:pPr>
        <w:keepNext w:val="0"/>
        <w:keepLines w:val="0"/>
        <w:widowControl w:val="0"/>
        <w:suppressLineNumbers w:val="0"/>
        <w:autoSpaceDE w:val="0"/>
        <w:autoSpaceDN/>
        <w:spacing w:before="0" w:beforeAutospacing="0" w:after="0" w:afterAutospacing="0" w:line="400" w:lineRule="exact"/>
        <w:ind w:left="0" w:leftChars="0" w:right="0" w:rightChars="0"/>
        <w:jc w:val="both"/>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w:t>
      </w:r>
      <w:r>
        <w:rPr>
          <w:rFonts w:hint="eastAsia" w:ascii="宋体" w:hAnsi="Times New Roman" w:eastAsia="宋体" w:cs="Times New Roman"/>
          <w:b/>
          <w:color w:val="000000" w:themeColor="text1"/>
          <w:spacing w:val="0"/>
          <w:sz w:val="21"/>
          <w:szCs w:val="21"/>
          <w:highlight w:val="none"/>
          <w:lang w:val="en-US" w:eastAsia="zh-CN"/>
          <w14:textFill>
            <w14:solidFill>
              <w14:schemeClr w14:val="tx1"/>
            </w14:solidFill>
          </w14:textFill>
        </w:rPr>
        <w:t xml:space="preserve"> </w:t>
      </w: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 </w:t>
      </w:r>
      <w:bookmarkStart w:id="42" w:name="_Toc7247"/>
      <w:bookmarkEnd w:id="42"/>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38.</w:t>
      </w:r>
      <w:bookmarkStart w:id="43" w:name="_Toc217446068"/>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履约保证金</w:t>
      </w:r>
      <w:bookmarkEnd w:id="43"/>
    </w:p>
    <w:p w14:paraId="410006C8">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default" w:ascii="宋体" w:hAnsi="Times New Roman" w:eastAsia="宋体" w:cs="Times New Roman"/>
          <w:color w:val="000000" w:themeColor="text1"/>
          <w:spacing w:val="0"/>
          <w:sz w:val="21"/>
          <w:szCs w:val="21"/>
          <w:highlight w:val="none"/>
          <w:lang w:val="en-US" w:eastAsia="zh-CN"/>
          <w14:textFill>
            <w14:solidFill>
              <w14:schemeClr w14:val="tx1"/>
            </w14:solidFill>
          </w14:textFill>
        </w:rPr>
      </w:pPr>
      <w:bookmarkStart w:id="44" w:name="_Toc316_WPSOffice_Level3"/>
      <w:bookmarkEnd w:id="44"/>
      <w:bookmarkStart w:id="45" w:name="_Toc23484"/>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38.1</w:t>
      </w:r>
      <w:bookmarkEnd w:id="45"/>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本项目不要求提交履约保证金。</w:t>
      </w:r>
    </w:p>
    <w:p w14:paraId="717E8501">
      <w:pPr>
        <w:keepNext w:val="0"/>
        <w:keepLines w:val="0"/>
        <w:widowControl w:val="0"/>
        <w:suppressLineNumbers w:val="0"/>
        <w:autoSpaceDE w:val="0"/>
        <w:autoSpaceDN/>
        <w:spacing w:before="0" w:beforeAutospacing="0" w:after="0" w:afterAutospacing="0" w:line="400" w:lineRule="exact"/>
        <w:ind w:left="0" w:right="0" w:firstLine="482" w:firstLineChars="200"/>
        <w:jc w:val="cente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pPr>
    </w:p>
    <w:p w14:paraId="5A5F361B">
      <w:pPr>
        <w:keepNext w:val="0"/>
        <w:keepLines w:val="0"/>
        <w:widowControl w:val="0"/>
        <w:suppressLineNumbers w:val="0"/>
        <w:autoSpaceDE w:val="0"/>
        <w:autoSpaceDN/>
        <w:spacing w:before="0" w:beforeAutospacing="0" w:after="0" w:afterAutospacing="0" w:line="400" w:lineRule="exact"/>
        <w:ind w:left="0" w:leftChars="0" w:right="0" w:rightChars="0" w:firstLine="482" w:firstLineChars="200"/>
        <w:jc w:val="center"/>
        <w:outlineLvl w:val="1"/>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（七）纪律和监督</w:t>
      </w:r>
    </w:p>
    <w:p w14:paraId="60C7B826">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39.对招标人的纪律要求 </w:t>
      </w:r>
    </w:p>
    <w:p w14:paraId="48AEC3C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 xml:space="preserve">39.1招标人不得泄漏招标投标活动中应当保密的情况和资料，不得与投标人串通损害国家利益，社会公共利益或者他人合法权益。 </w:t>
      </w:r>
    </w:p>
    <w:p w14:paraId="0B54991C">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40.对投标人的纪律要求 </w:t>
      </w:r>
    </w:p>
    <w:p w14:paraId="51ADAD5C">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40.1投标人不得相互串通投标或者与招标人串通投标，不得向招标人或者评标委员会成员行贿谋取中标，不得以他人名义投标或者以其他方式弄虚作假骗取中标；投标人不得以任何方式干扰、影响评标工作。</w:t>
      </w:r>
    </w:p>
    <w:p w14:paraId="1F5E93DC">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41.对评标委员会成员的纪律要求 </w:t>
      </w:r>
    </w:p>
    <w:p w14:paraId="779A2E42">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41.1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2206480">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 xml:space="preserve">42.对与评标活动有关的工作人员的纪律要求 </w:t>
      </w:r>
    </w:p>
    <w:p w14:paraId="38D39CBD">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42.1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494B735A">
      <w:pPr>
        <w:keepNext w:val="0"/>
        <w:keepLines w:val="0"/>
        <w:widowControl w:val="0"/>
        <w:suppressLineNumbers w:val="0"/>
        <w:snapToGrid w:val="0"/>
        <w:spacing w:before="156" w:beforeLines="50" w:beforeAutospacing="0" w:after="156" w:afterLines="50" w:afterAutospacing="0" w:line="400" w:lineRule="exact"/>
        <w:ind w:left="0" w:leftChars="0" w:right="0" w:rightChars="0"/>
        <w:jc w:val="center"/>
        <w:outlineLvl w:val="1"/>
        <w:rPr>
          <w:rFonts w:hint="eastAsia" w:ascii="黑体" w:hAnsi="宋体" w:eastAsia="黑体" w:cs="黑体"/>
          <w:color w:val="000000" w:themeColor="text1"/>
          <w:sz w:val="28"/>
          <w:szCs w:val="28"/>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（八）投诉</w:t>
      </w:r>
    </w:p>
    <w:p w14:paraId="1700FACF">
      <w:pPr>
        <w:keepNext w:val="0"/>
        <w:keepLines w:val="0"/>
        <w:widowControl/>
        <w:numPr>
          <w:ilvl w:val="0"/>
          <w:numId w:val="0"/>
        </w:numPr>
        <w:suppressLineNumbers w:val="0"/>
        <w:spacing w:before="0" w:beforeAutospacing="0" w:after="0" w:afterAutospacing="0" w:line="440" w:lineRule="exact"/>
        <w:ind w:left="416" w:leftChars="198" w:right="0" w:rightChars="0" w:firstLine="0" w:firstLineChars="0"/>
        <w:jc w:val="left"/>
        <w:outlineLvl w:val="2"/>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1"/>
          <w:szCs w:val="21"/>
          <w:highlight w:val="none"/>
          <w:u w:color="000000"/>
          <w:lang w:val="en-US" w:eastAsia="zh-CN" w:bidi="ar"/>
          <w14:textFill>
            <w14:solidFill>
              <w14:schemeClr w14:val="tx1"/>
            </w14:solidFill>
          </w14:textFill>
        </w:rPr>
        <w:t>43.投诉</w:t>
      </w:r>
    </w:p>
    <w:p w14:paraId="0153EA61">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43.1投标人或者其他利害关系人认为招标投标活动违反法律、法规和规章规定的，有权向相关行政监督部门投诉。投诉应当有明确的请求和必要的证明材料。</w:t>
      </w:r>
    </w:p>
    <w:p w14:paraId="090E2F85">
      <w:pPr>
        <w:keepNext w:val="0"/>
        <w:keepLines w:val="0"/>
        <w:pageBreakBefore w:val="0"/>
        <w:widowControl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pPr>
      <w:r>
        <w:rPr>
          <w:rFonts w:hint="eastAsia" w:ascii="宋体" w:hAnsi="Times New Roman" w:eastAsia="宋体" w:cs="Times New Roman"/>
          <w:color w:val="000000" w:themeColor="text1"/>
          <w:spacing w:val="0"/>
          <w:sz w:val="21"/>
          <w:szCs w:val="21"/>
          <w:highlight w:val="none"/>
          <w:lang w:val="en-US" w:eastAsia="zh-CN"/>
          <w14:textFill>
            <w14:solidFill>
              <w14:schemeClr w14:val="tx1"/>
            </w14:solidFill>
          </w14:textFill>
        </w:rPr>
        <w:t>43.2投标人和其他利害关系人对招标文件、开标和评标结果事项投诉的，应当按照投标人须知的规定先向招标人提出异议。异议答复期间不计算在第47.1项规定的期限内。</w:t>
      </w:r>
    </w:p>
    <w:p w14:paraId="6C4ADD84">
      <w:pPr>
        <w:keepNext w:val="0"/>
        <w:keepLines w:val="0"/>
        <w:widowControl w:val="0"/>
        <w:suppressLineNumbers w:val="0"/>
        <w:autoSpaceDE w:val="0"/>
        <w:autoSpaceDN/>
        <w:spacing w:before="0" w:beforeAutospacing="0" w:after="0" w:afterAutospacing="0" w:line="400" w:lineRule="exact"/>
        <w:ind w:left="0" w:right="0" w:firstLine="450" w:firstLineChars="150"/>
        <w:jc w:val="left"/>
        <w:rPr>
          <w:rFonts w:hint="eastAsia" w:ascii="黑体" w:hAnsi="宋体" w:eastAsia="黑体" w:cs="黑体"/>
          <w:color w:val="000000" w:themeColor="text1"/>
          <w:sz w:val="30"/>
          <w:szCs w:val="30"/>
          <w:highlight w:val="none"/>
          <w:lang w:val="en-US"/>
          <w14:textFill>
            <w14:solidFill>
              <w14:schemeClr w14:val="tx1"/>
            </w14:solidFill>
          </w14:textFill>
        </w:rPr>
      </w:pPr>
      <w:r>
        <w:rPr>
          <w:rFonts w:hint="eastAsia" w:ascii="黑体" w:hAnsi="宋体" w:eastAsia="黑体" w:cs="黑体"/>
          <w:color w:val="000000" w:themeColor="text1"/>
          <w:kern w:val="0"/>
          <w:sz w:val="30"/>
          <w:szCs w:val="30"/>
          <w:highlight w:val="none"/>
          <w:u w:color="000000"/>
          <w:lang w:val="en-US" w:eastAsia="zh-CN" w:bidi="ar"/>
          <w14:textFill>
            <w14:solidFill>
              <w14:schemeClr w14:val="tx1"/>
            </w14:solidFill>
          </w14:textFill>
        </w:rPr>
        <w:t xml:space="preserve"> </w:t>
      </w:r>
    </w:p>
    <w:p w14:paraId="3EF7E9CD">
      <w:pPr>
        <w:rPr>
          <w:rFonts w:hint="eastAsia" w:ascii="宋体"/>
          <w:b/>
          <w:color w:val="000000" w:themeColor="text1"/>
          <w:sz w:val="32"/>
          <w:szCs w:val="32"/>
          <w:highlight w:val="none"/>
          <w14:textFill>
            <w14:solidFill>
              <w14:schemeClr w14:val="tx1"/>
            </w14:solidFill>
          </w14:textFill>
        </w:rPr>
      </w:pPr>
      <w:r>
        <w:rPr>
          <w:rFonts w:hint="eastAsia" w:ascii="宋体"/>
          <w:b/>
          <w:color w:val="000000" w:themeColor="text1"/>
          <w:sz w:val="32"/>
          <w:szCs w:val="32"/>
          <w:highlight w:val="none"/>
          <w14:textFill>
            <w14:solidFill>
              <w14:schemeClr w14:val="tx1"/>
            </w14:solidFill>
          </w14:textFill>
        </w:rPr>
        <w:br w:type="page"/>
      </w:r>
    </w:p>
    <w:p w14:paraId="4C6D549D">
      <w:pPr>
        <w:spacing w:before="156" w:beforeLines="50" w:after="156" w:afterLines="50"/>
        <w:jc w:val="center"/>
        <w:outlineLvl w:val="0"/>
        <w:rPr>
          <w:rFonts w:hint="eastAsia" w:ascii="宋体"/>
          <w:b/>
          <w:color w:val="000000" w:themeColor="text1"/>
          <w:sz w:val="32"/>
          <w:szCs w:val="32"/>
          <w:highlight w:val="none"/>
          <w14:textFill>
            <w14:solidFill>
              <w14:schemeClr w14:val="tx1"/>
            </w14:solidFill>
          </w14:textFill>
        </w:rPr>
      </w:pPr>
      <w:bookmarkStart w:id="46" w:name="_Toc23914"/>
      <w:r>
        <w:rPr>
          <w:rFonts w:hint="eastAsia" w:ascii="宋体"/>
          <w:b/>
          <w:color w:val="000000" w:themeColor="text1"/>
          <w:sz w:val="32"/>
          <w:szCs w:val="32"/>
          <w:highlight w:val="none"/>
          <w14:textFill>
            <w14:solidFill>
              <w14:schemeClr w14:val="tx1"/>
            </w14:solidFill>
          </w14:textFill>
        </w:rPr>
        <w:t>第</w:t>
      </w:r>
      <w:r>
        <w:rPr>
          <w:rFonts w:hint="eastAsia" w:ascii="宋体"/>
          <w:b/>
          <w:color w:val="000000" w:themeColor="text1"/>
          <w:sz w:val="32"/>
          <w:szCs w:val="32"/>
          <w:highlight w:val="none"/>
          <w:lang w:val="en-US" w:eastAsia="zh-CN"/>
          <w14:textFill>
            <w14:solidFill>
              <w14:schemeClr w14:val="tx1"/>
            </w14:solidFill>
          </w14:textFill>
        </w:rPr>
        <w:t>三</w:t>
      </w:r>
      <w:r>
        <w:rPr>
          <w:rFonts w:hint="eastAsia" w:ascii="宋体"/>
          <w:b/>
          <w:color w:val="000000" w:themeColor="text1"/>
          <w:sz w:val="32"/>
          <w:szCs w:val="32"/>
          <w:highlight w:val="none"/>
          <w14:textFill>
            <w14:solidFill>
              <w14:schemeClr w14:val="tx1"/>
            </w14:solidFill>
          </w14:textFill>
        </w:rPr>
        <w:t xml:space="preserve">章 </w:t>
      </w:r>
      <w:r>
        <w:rPr>
          <w:rFonts w:hint="eastAsia" w:ascii="宋体"/>
          <w:b/>
          <w:color w:val="000000" w:themeColor="text1"/>
          <w:sz w:val="32"/>
          <w:szCs w:val="32"/>
          <w:highlight w:val="none"/>
          <w:lang w:val="en-US" w:eastAsia="zh-CN"/>
          <w14:textFill>
            <w14:solidFill>
              <w14:schemeClr w14:val="tx1"/>
            </w14:solidFill>
          </w14:textFill>
        </w:rPr>
        <w:t>资格审查</w:t>
      </w:r>
      <w:r>
        <w:rPr>
          <w:rFonts w:hint="eastAsia" w:ascii="宋体"/>
          <w:b/>
          <w:color w:val="000000" w:themeColor="text1"/>
          <w:sz w:val="32"/>
          <w:szCs w:val="32"/>
          <w:highlight w:val="none"/>
          <w14:textFill>
            <w14:solidFill>
              <w14:schemeClr w14:val="tx1"/>
            </w14:solidFill>
          </w14:textFill>
        </w:rPr>
        <w:t>办法</w:t>
      </w:r>
      <w:bookmarkEnd w:id="46"/>
    </w:p>
    <w:p w14:paraId="48613707">
      <w:pPr>
        <w:spacing w:before="156" w:beforeLines="50" w:after="156" w:afterLines="50" w:line="440" w:lineRule="exact"/>
        <w:jc w:val="center"/>
        <w:outlineLvl w:val="9"/>
        <w:rPr>
          <w:rFonts w:hint="eastAsia" w:ascii="宋体" w:hAnsi="Times New Roman" w:eastAsia="宋体" w:cs="Times New Roman"/>
          <w:b/>
          <w:color w:val="000000" w:themeColor="text1"/>
          <w:sz w:val="28"/>
          <w:szCs w:val="28"/>
          <w:highlight w:val="none"/>
          <w14:textFill>
            <w14:solidFill>
              <w14:schemeClr w14:val="tx1"/>
            </w14:solidFill>
          </w14:textFill>
        </w:rPr>
      </w:pPr>
      <w:r>
        <w:rPr>
          <w:rFonts w:hint="eastAsia" w:ascii="宋体" w:hAnsi="Times New Roman" w:eastAsia="宋体" w:cs="Times New Roman"/>
          <w:b/>
          <w:color w:val="000000" w:themeColor="text1"/>
          <w:sz w:val="28"/>
          <w:szCs w:val="28"/>
          <w:highlight w:val="none"/>
          <w:lang w:eastAsia="zh-CN"/>
          <w14:textFill>
            <w14:solidFill>
              <w14:schemeClr w14:val="tx1"/>
            </w14:solidFill>
          </w14:textFill>
        </w:rPr>
        <w:t>（</w:t>
      </w:r>
      <w:r>
        <w:rPr>
          <w:rFonts w:hint="eastAsia" w:ascii="宋体" w:hAnsi="Times New Roman" w:eastAsia="宋体" w:cs="Times New Roman"/>
          <w:b/>
          <w:color w:val="000000" w:themeColor="text1"/>
          <w:sz w:val="28"/>
          <w:szCs w:val="28"/>
          <w:highlight w:val="none"/>
          <w:lang w:val="en-US" w:eastAsia="zh-CN"/>
          <w14:textFill>
            <w14:solidFill>
              <w14:schemeClr w14:val="tx1"/>
            </w14:solidFill>
          </w14:textFill>
        </w:rPr>
        <w:t>一）</w:t>
      </w:r>
      <w:r>
        <w:rPr>
          <w:rFonts w:hint="eastAsia" w:ascii="宋体" w:hAnsi="Times New Roman" w:eastAsia="宋体" w:cs="Times New Roman"/>
          <w:b/>
          <w:color w:val="000000" w:themeColor="text1"/>
          <w:sz w:val="28"/>
          <w:szCs w:val="28"/>
          <w:highlight w:val="none"/>
          <w14:textFill>
            <w14:solidFill>
              <w14:schemeClr w14:val="tx1"/>
            </w14:solidFill>
          </w14:textFill>
        </w:rPr>
        <w:t>资格审查办法前附表</w:t>
      </w:r>
    </w:p>
    <w:p w14:paraId="7C4F81B4">
      <w:pPr>
        <w:adjustRightInd w:val="0"/>
        <w:snapToGrid w:val="0"/>
        <w:spacing w:line="560" w:lineRule="exact"/>
        <w:jc w:val="left"/>
        <w:outlineLvl w:val="1"/>
        <w:rPr>
          <w:rFonts w:hint="eastAsia"/>
          <w:color w:val="000000" w:themeColor="text1"/>
          <w:szCs w:val="2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1.</w:t>
      </w:r>
      <w:r>
        <w:rPr>
          <w:rFonts w:hint="eastAsia"/>
          <w:color w:val="000000" w:themeColor="text1"/>
          <w:highlight w:val="none"/>
          <w14:textFill>
            <w14:solidFill>
              <w14:schemeClr w14:val="tx1"/>
            </w14:solidFill>
          </w14:textFill>
        </w:rPr>
        <w:t>资信证明文件评审</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提供原件或复印件加盖投标人公章</w:t>
      </w:r>
      <w:r>
        <w:rPr>
          <w:rFonts w:hint="eastAsia"/>
          <w:color w:val="000000" w:themeColor="text1"/>
          <w:highlight w:val="none"/>
          <w:lang w:eastAsia="zh-CN"/>
          <w14:textFill>
            <w14:solidFill>
              <w14:schemeClr w14:val="tx1"/>
            </w14:solidFill>
          </w14:textFill>
        </w:rPr>
        <w:t>）</w:t>
      </w:r>
      <w:r>
        <w:rPr>
          <w:rFonts w:hint="eastAsia" w:ascii="宋体"/>
          <w:b/>
          <w:color w:val="000000" w:themeColor="text1"/>
          <w:szCs w:val="21"/>
          <w:highlight w:val="none"/>
          <w14:textFill>
            <w14:solidFill>
              <w14:schemeClr w14:val="tx1"/>
            </w14:solidFill>
          </w14:textFill>
        </w:rPr>
        <w:t>:</w:t>
      </w:r>
    </w:p>
    <w:tbl>
      <w:tblPr>
        <w:tblStyle w:val="25"/>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1235"/>
        <w:gridCol w:w="3008"/>
        <w:gridCol w:w="3929"/>
      </w:tblGrid>
      <w:tr w14:paraId="0C9BD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725" w:type="dxa"/>
            <w:noWrap w:val="0"/>
            <w:vAlign w:val="center"/>
          </w:tcPr>
          <w:p w14:paraId="4CFE43B0">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ascii="黑体" w:eastAsia="黑体" w:cs="黑体"/>
                <w:b/>
                <w:bCs/>
                <w:color w:val="000000" w:themeColor="text1"/>
                <w:szCs w:val="21"/>
                <w:highlight w:val="none"/>
                <w14:textFill>
                  <w14:solidFill>
                    <w14:schemeClr w14:val="tx1"/>
                  </w14:solidFill>
                </w14:textFill>
              </w:rPr>
              <w:t>序号</w:t>
            </w:r>
          </w:p>
        </w:tc>
        <w:tc>
          <w:tcPr>
            <w:tcW w:w="4243" w:type="dxa"/>
            <w:gridSpan w:val="2"/>
            <w:noWrap w:val="0"/>
            <w:vAlign w:val="center"/>
          </w:tcPr>
          <w:p w14:paraId="27CA2543">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评审因素</w:t>
            </w:r>
          </w:p>
        </w:tc>
        <w:tc>
          <w:tcPr>
            <w:tcW w:w="3929" w:type="dxa"/>
            <w:noWrap w:val="0"/>
            <w:vAlign w:val="center"/>
          </w:tcPr>
          <w:p w14:paraId="64C5D43E">
            <w:pPr>
              <w:keepNext w:val="0"/>
              <w:keepLines w:val="0"/>
              <w:suppressLineNumbers w:val="0"/>
              <w:spacing w:before="0" w:beforeAutospacing="0" w:after="0" w:afterAutospacing="0" w:line="320" w:lineRule="exact"/>
              <w:ind w:left="0" w:right="0"/>
              <w:jc w:val="center"/>
              <w:rPr>
                <w:rFonts w:hint="eastAsia"/>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评审标准</w:t>
            </w:r>
          </w:p>
        </w:tc>
      </w:tr>
      <w:tr w14:paraId="54A0F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725" w:type="dxa"/>
            <w:noWrap w:val="0"/>
            <w:vAlign w:val="center"/>
          </w:tcPr>
          <w:p w14:paraId="3F4C0F29">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235" w:type="dxa"/>
            <w:noWrap w:val="0"/>
            <w:vAlign w:val="center"/>
          </w:tcPr>
          <w:p w14:paraId="1734BA26">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重要要求</w:t>
            </w:r>
          </w:p>
        </w:tc>
        <w:tc>
          <w:tcPr>
            <w:tcW w:w="3008" w:type="dxa"/>
            <w:noWrap w:val="0"/>
            <w:vAlign w:val="center"/>
          </w:tcPr>
          <w:p w14:paraId="3DB31C67">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（1）法定代表人身份证明和本人有效身份证(或法定代表人授权委托书和委托代理人有效身份证)</w:t>
            </w:r>
          </w:p>
        </w:tc>
        <w:tc>
          <w:tcPr>
            <w:tcW w:w="3929" w:type="dxa"/>
            <w:noWrap w:val="0"/>
            <w:vAlign w:val="center"/>
          </w:tcPr>
          <w:p w14:paraId="0CADDAC1">
            <w:pPr>
              <w:keepNext w:val="0"/>
              <w:keepLines w:val="0"/>
              <w:suppressLineNumbers w:val="0"/>
              <w:spacing w:before="0" w:beforeAutospacing="0" w:after="0" w:afterAutospacing="0" w:line="320" w:lineRule="exact"/>
              <w:ind w:left="0" w:right="0"/>
              <w:jc w:val="left"/>
              <w:rPr>
                <w:rFonts w:hint="eastAsia" w:ascii="宋体" w:hAns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检验</w:t>
            </w:r>
            <w:r>
              <w:rPr>
                <w:rFonts w:hint="eastAsia"/>
                <w:color w:val="000000" w:themeColor="text1"/>
                <w:highlight w:val="none"/>
                <w:lang w:val="en-US" w:eastAsia="zh-CN"/>
                <w14:textFill>
                  <w14:solidFill>
                    <w14:schemeClr w14:val="tx1"/>
                  </w14:solidFill>
                </w14:textFill>
              </w:rPr>
              <w:t>投标文件</w:t>
            </w:r>
            <w:r>
              <w:rPr>
                <w:rFonts w:hint="eastAsia"/>
                <w:color w:val="000000" w:themeColor="text1"/>
                <w:highlight w:val="none"/>
                <w14:textFill>
                  <w14:solidFill>
                    <w14:schemeClr w14:val="tx1"/>
                  </w14:solidFill>
                </w14:textFill>
              </w:rPr>
              <w:t>。</w:t>
            </w:r>
          </w:p>
        </w:tc>
      </w:tr>
      <w:tr w14:paraId="7ED8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restart"/>
            <w:noWrap w:val="0"/>
            <w:vAlign w:val="center"/>
          </w:tcPr>
          <w:p w14:paraId="7544ACD4">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p>
        </w:tc>
        <w:tc>
          <w:tcPr>
            <w:tcW w:w="1235" w:type="dxa"/>
            <w:vMerge w:val="restart"/>
            <w:noWrap w:val="0"/>
            <w:vAlign w:val="center"/>
          </w:tcPr>
          <w:p w14:paraId="698345ED">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投标人应符合的基本资格条件</w:t>
            </w:r>
          </w:p>
        </w:tc>
        <w:tc>
          <w:tcPr>
            <w:tcW w:w="3008" w:type="dxa"/>
            <w:noWrap w:val="0"/>
            <w:vAlign w:val="center"/>
          </w:tcPr>
          <w:p w14:paraId="305A1BE9">
            <w:pPr>
              <w:keepNext w:val="0"/>
              <w:keepLines w:val="0"/>
              <w:suppressLineNumbers w:val="0"/>
              <w:spacing w:before="0" w:beforeAutospacing="0" w:after="0" w:afterAutospacing="0" w:line="320" w:lineRule="exact"/>
              <w:ind w:left="0" w:right="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2</w:t>
            </w:r>
            <w:r>
              <w:rPr>
                <w:rFonts w:hint="eastAsia" w:ascii="宋体" w:hAnsi="宋体" w:eastAsia="宋体" w:cs="Times New Roman"/>
                <w:color w:val="000000" w:themeColor="text1"/>
                <w:szCs w:val="21"/>
                <w:highlight w:val="none"/>
                <w14:textFill>
                  <w14:solidFill>
                    <w14:schemeClr w14:val="tx1"/>
                  </w14:solidFill>
                </w14:textFill>
              </w:rPr>
              <w:t>）具有独立承担民事责任的能力</w:t>
            </w:r>
          </w:p>
        </w:tc>
        <w:tc>
          <w:tcPr>
            <w:tcW w:w="3929" w:type="dxa"/>
            <w:noWrap w:val="0"/>
            <w:vAlign w:val="center"/>
          </w:tcPr>
          <w:p w14:paraId="51DFB8E4">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r>
              <w:rPr>
                <w:rFonts w:hint="eastAsia" w:ascii="宋体"/>
                <w:b/>
                <w:color w:val="000000" w:themeColor="text1"/>
                <w:szCs w:val="21"/>
                <w:highlight w:val="none"/>
                <w14:textFill>
                  <w14:solidFill>
                    <w14:schemeClr w14:val="tx1"/>
                  </w14:solidFill>
                </w14:textFill>
              </w:rPr>
              <w:t>评审投标文件</w:t>
            </w:r>
            <w:r>
              <w:rPr>
                <w:rFonts w:hint="eastAsia" w:ascii="宋体"/>
                <w:b/>
                <w:color w:val="000000" w:themeColor="text1"/>
                <w:szCs w:val="21"/>
                <w:highlight w:val="none"/>
                <w:lang w:val="en-US" w:eastAsia="zh-CN"/>
                <w14:textFill>
                  <w14:solidFill>
                    <w14:schemeClr w14:val="tx1"/>
                  </w14:solidFill>
                </w14:textFill>
              </w:rPr>
              <w:t>中</w:t>
            </w:r>
            <w:r>
              <w:rPr>
                <w:rFonts w:hint="eastAsia" w:ascii="宋体"/>
                <w:b/>
                <w:color w:val="000000" w:themeColor="text1"/>
                <w:szCs w:val="21"/>
                <w:highlight w:val="none"/>
                <w14:textFill>
                  <w14:solidFill>
                    <w14:schemeClr w14:val="tx1"/>
                  </w14:solidFill>
                </w14:textFill>
              </w:rPr>
              <w:t>的下列证书、证明材料：</w:t>
            </w:r>
          </w:p>
          <w:p w14:paraId="21BB8B0B">
            <w:pPr>
              <w:keepNext w:val="0"/>
              <w:keepLines w:val="0"/>
              <w:suppressLineNumbers w:val="0"/>
              <w:spacing w:before="0" w:beforeAutospacing="0" w:after="0" w:afterAutospacing="0" w:line="320" w:lineRule="exact"/>
              <w:ind w:left="0" w:right="0"/>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投标人有效的营业执照、税务登记证、组织机构码证（或“三证合一证书”）</w:t>
            </w:r>
            <w:r>
              <w:rPr>
                <w:rFonts w:hint="eastAsia" w:ascii="宋体"/>
                <w:color w:val="000000" w:themeColor="text1"/>
                <w:szCs w:val="21"/>
                <w:highlight w:val="none"/>
                <w:lang w:eastAsia="zh-CN"/>
                <w14:textFill>
                  <w14:solidFill>
                    <w14:schemeClr w14:val="tx1"/>
                  </w14:solidFill>
                </w14:textFill>
              </w:rPr>
              <w:t>，</w:t>
            </w:r>
            <w:r>
              <w:rPr>
                <w:rFonts w:hint="eastAsia" w:ascii="宋体"/>
                <w:b/>
                <w:bCs/>
                <w:color w:val="000000" w:themeColor="text1"/>
                <w:szCs w:val="21"/>
                <w:highlight w:val="none"/>
                <w14:textFill>
                  <w14:solidFill>
                    <w14:schemeClr w14:val="tx1"/>
                  </w14:solidFill>
                </w14:textFill>
              </w:rPr>
              <w:t>如投标人为分支机构的，还须总公司</w:t>
            </w:r>
            <w:r>
              <w:rPr>
                <w:rFonts w:hint="eastAsia" w:ascii="宋体"/>
                <w:b/>
                <w:bCs/>
                <w:color w:val="000000" w:themeColor="text1"/>
                <w:szCs w:val="21"/>
                <w:highlight w:val="none"/>
                <w:lang w:val="en-US" w:eastAsia="zh-CN"/>
                <w14:textFill>
                  <w14:solidFill>
                    <w14:schemeClr w14:val="tx1"/>
                  </w14:solidFill>
                </w14:textFill>
              </w:rPr>
              <w:t>书面</w:t>
            </w:r>
            <w:r>
              <w:rPr>
                <w:rFonts w:hint="eastAsia" w:ascii="宋体"/>
                <w:b/>
                <w:bCs/>
                <w:color w:val="000000" w:themeColor="text1"/>
                <w:szCs w:val="21"/>
                <w:highlight w:val="none"/>
                <w14:textFill>
                  <w14:solidFill>
                    <w14:schemeClr w14:val="tx1"/>
                  </w14:solidFill>
                </w14:textFill>
              </w:rPr>
              <w:t>授权函（格式自拟）</w:t>
            </w:r>
          </w:p>
        </w:tc>
      </w:tr>
      <w:tr w14:paraId="75671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725" w:type="dxa"/>
            <w:vMerge w:val="continue"/>
            <w:noWrap w:val="0"/>
            <w:vAlign w:val="center"/>
          </w:tcPr>
          <w:p w14:paraId="4D5EC039">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235" w:type="dxa"/>
            <w:vMerge w:val="continue"/>
            <w:noWrap w:val="0"/>
            <w:vAlign w:val="center"/>
          </w:tcPr>
          <w:p w14:paraId="4ED9F02C">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p>
        </w:tc>
        <w:tc>
          <w:tcPr>
            <w:tcW w:w="3008" w:type="dxa"/>
            <w:noWrap w:val="0"/>
            <w:vAlign w:val="center"/>
          </w:tcPr>
          <w:p w14:paraId="232F396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（3）具备行业主管部门颁发且有效的《保险许可证》</w:t>
            </w:r>
          </w:p>
        </w:tc>
        <w:tc>
          <w:tcPr>
            <w:tcW w:w="3929" w:type="dxa"/>
            <w:noWrap w:val="0"/>
            <w:vAlign w:val="center"/>
          </w:tcPr>
          <w:p w14:paraId="576A2261">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检验投标文件</w:t>
            </w:r>
          </w:p>
        </w:tc>
      </w:tr>
      <w:tr w14:paraId="40241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725" w:type="dxa"/>
            <w:vMerge w:val="continue"/>
            <w:noWrap w:val="0"/>
            <w:vAlign w:val="center"/>
          </w:tcPr>
          <w:p w14:paraId="00F6ECA6">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235" w:type="dxa"/>
            <w:vMerge w:val="continue"/>
            <w:noWrap w:val="0"/>
            <w:vAlign w:val="center"/>
          </w:tcPr>
          <w:p w14:paraId="3ACAB4AE">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p>
        </w:tc>
        <w:tc>
          <w:tcPr>
            <w:tcW w:w="3008" w:type="dxa"/>
            <w:noWrap w:val="0"/>
            <w:vAlign w:val="top"/>
          </w:tcPr>
          <w:p w14:paraId="6E85197A">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4</w:t>
            </w:r>
            <w:r>
              <w:rPr>
                <w:rFonts w:hint="eastAsia" w:ascii="宋体" w:hAnsi="宋体" w:eastAsia="宋体" w:cs="Times New Roman"/>
                <w:color w:val="000000" w:themeColor="text1"/>
                <w:szCs w:val="21"/>
                <w:highlight w:val="none"/>
                <w14:textFill>
                  <w14:solidFill>
                    <w14:schemeClr w14:val="tx1"/>
                  </w14:solidFill>
                </w14:textFill>
              </w:rPr>
              <w:t>）诚信投标承诺书</w:t>
            </w:r>
          </w:p>
        </w:tc>
        <w:tc>
          <w:tcPr>
            <w:tcW w:w="3929" w:type="dxa"/>
            <w:noWrap w:val="0"/>
            <w:vAlign w:val="top"/>
          </w:tcPr>
          <w:p w14:paraId="3E107E7B">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b/>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格式见附件，</w:t>
            </w:r>
            <w:r>
              <w:rPr>
                <w:rFonts w:hint="eastAsia"/>
                <w:color w:val="000000" w:themeColor="text1"/>
                <w:highlight w:val="none"/>
                <w:lang w:val="en-US" w:eastAsia="zh-CN"/>
                <w14:textFill>
                  <w14:solidFill>
                    <w14:schemeClr w14:val="tx1"/>
                  </w14:solidFill>
                </w14:textFill>
              </w:rPr>
              <w:t>投标文件</w:t>
            </w:r>
          </w:p>
        </w:tc>
      </w:tr>
      <w:tr w14:paraId="1B175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725" w:type="dxa"/>
            <w:vMerge w:val="continue"/>
            <w:noWrap w:val="0"/>
            <w:vAlign w:val="center"/>
          </w:tcPr>
          <w:p w14:paraId="295C84EE">
            <w:pPr>
              <w:keepNext w:val="0"/>
              <w:keepLines w:val="0"/>
              <w:suppressLineNumbers w:val="0"/>
              <w:spacing w:before="0" w:beforeAutospacing="0" w:after="0" w:afterAutospacing="0" w:line="32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235" w:type="dxa"/>
            <w:vMerge w:val="continue"/>
            <w:noWrap w:val="0"/>
            <w:vAlign w:val="center"/>
          </w:tcPr>
          <w:p w14:paraId="51C915D5">
            <w:pPr>
              <w:keepNext w:val="0"/>
              <w:keepLines w:val="0"/>
              <w:suppressLineNumbers w:val="0"/>
              <w:spacing w:before="0" w:beforeAutospacing="0" w:after="0" w:afterAutospacing="0" w:line="320" w:lineRule="exact"/>
              <w:ind w:left="0" w:right="0"/>
              <w:rPr>
                <w:rFonts w:hint="eastAsia" w:ascii="宋体" w:hAnsi="宋体"/>
                <w:color w:val="000000" w:themeColor="text1"/>
                <w:szCs w:val="21"/>
                <w:highlight w:val="none"/>
                <w14:textFill>
                  <w14:solidFill>
                    <w14:schemeClr w14:val="tx1"/>
                  </w14:solidFill>
                </w14:textFill>
              </w:rPr>
            </w:pPr>
          </w:p>
        </w:tc>
        <w:tc>
          <w:tcPr>
            <w:tcW w:w="3008" w:type="dxa"/>
            <w:noWrap w:val="0"/>
            <w:vAlign w:val="center"/>
          </w:tcPr>
          <w:p w14:paraId="11663D97">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default" w:ascii="宋体" w:hAnsi="宋体" w:eastAsia="宋体" w:cs="Times New Roman"/>
                <w:color w:val="000000" w:themeColor="text1"/>
                <w:szCs w:val="21"/>
                <w:highlight w:val="none"/>
                <w:lang w:val="en-US" w:eastAsia="zh-CN"/>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5</w:t>
            </w:r>
            <w:r>
              <w:rPr>
                <w:rFonts w:hint="eastAsia" w:ascii="宋体" w:hAnsi="宋体" w:eastAsia="宋体" w:cs="Times New Roman"/>
                <w:color w:val="000000" w:themeColor="text1"/>
                <w:szCs w:val="21"/>
                <w:highlight w:val="none"/>
                <w14:textFill>
                  <w14:solidFill>
                    <w14:schemeClr w14:val="tx1"/>
                  </w14:solidFill>
                </w14:textFill>
              </w:rPr>
              <w:t>）</w:t>
            </w:r>
            <w:r>
              <w:rPr>
                <w:rFonts w:hint="eastAsia" w:ascii="宋体" w:hAnsi="宋体" w:eastAsia="宋体" w:cs="Times New Roman"/>
                <w:color w:val="000000" w:themeColor="text1"/>
                <w:szCs w:val="21"/>
                <w:highlight w:val="none"/>
                <w:lang w:val="en-US" w:eastAsia="zh-CN"/>
                <w14:textFill>
                  <w14:solidFill>
                    <w14:schemeClr w14:val="tx1"/>
                  </w14:solidFill>
                </w14:textFill>
              </w:rPr>
              <w:t>服务承诺书</w:t>
            </w:r>
          </w:p>
        </w:tc>
        <w:tc>
          <w:tcPr>
            <w:tcW w:w="3929" w:type="dxa"/>
            <w:noWrap w:val="0"/>
            <w:vAlign w:val="center"/>
          </w:tcPr>
          <w:p w14:paraId="2C7AFE08">
            <w:pPr>
              <w:keepNext w:val="0"/>
              <w:keepLines w:val="0"/>
              <w:pageBreakBefore w:val="0"/>
              <w:widowControl w:val="0"/>
              <w:suppressLineNumbers w:val="0"/>
              <w:kinsoku/>
              <w:wordWrap/>
              <w:overflowPunct/>
              <w:topLinePunct w:val="0"/>
              <w:autoSpaceDE/>
              <w:autoSpaceDN/>
              <w:bidi w:val="0"/>
              <w:spacing w:before="0" w:beforeAutospacing="0" w:after="0" w:afterAutospacing="0" w:line="440" w:lineRule="exact"/>
              <w:ind w:left="0" w:right="0"/>
              <w:textAlignment w:val="auto"/>
              <w:rPr>
                <w:rFonts w:hint="eastAsia"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格式见附件，</w:t>
            </w:r>
            <w:r>
              <w:rPr>
                <w:rFonts w:hint="eastAsia"/>
                <w:color w:val="000000" w:themeColor="text1"/>
                <w:highlight w:val="none"/>
                <w:lang w:val="en-US" w:eastAsia="zh-CN"/>
                <w14:textFill>
                  <w14:solidFill>
                    <w14:schemeClr w14:val="tx1"/>
                  </w14:solidFill>
                </w14:textFill>
              </w:rPr>
              <w:t>投标文件</w:t>
            </w:r>
          </w:p>
        </w:tc>
      </w:tr>
    </w:tbl>
    <w:p w14:paraId="46E4D11D">
      <w:pPr>
        <w:adjustRightInd w:val="0"/>
        <w:snapToGrid w:val="0"/>
        <w:spacing w:line="560" w:lineRule="exact"/>
        <w:jc w:val="left"/>
        <w:outlineLvl w:val="1"/>
        <w:rPr>
          <w:rFonts w:hint="eastAsia" w:ascii="Times New Roman" w:hAnsi="Times New Roman" w:eastAsia="宋体" w:cs="Times New Roman"/>
          <w:color w:val="000000" w:themeColor="text1"/>
          <w:highlight w:val="none"/>
          <w14:textFill>
            <w14:solidFill>
              <w14:schemeClr w14:val="tx1"/>
            </w14:solidFill>
          </w14:textFill>
        </w:rPr>
      </w:pPr>
      <w:bookmarkStart w:id="47" w:name="_Toc15058909"/>
      <w:bookmarkStart w:id="48" w:name="_Toc95223395"/>
      <w:bookmarkStart w:id="49" w:name="_Toc60061492"/>
      <w:bookmarkStart w:id="50" w:name="_Toc506107320"/>
      <w:r>
        <w:rPr>
          <w:rFonts w:hint="eastAsia" w:ascii="Times New Roman" w:hAnsi="Times New Roman" w:eastAsia="宋体" w:cs="Times New Roman"/>
          <w:color w:val="000000" w:themeColor="text1"/>
          <w:highlight w:val="none"/>
          <w14:textFill>
            <w14:solidFill>
              <w14:schemeClr w14:val="tx1"/>
            </w14:solidFill>
          </w14:textFill>
        </w:rPr>
        <w:t>2.审查办法</w:t>
      </w:r>
      <w:bookmarkEnd w:id="47"/>
      <w:bookmarkEnd w:id="48"/>
      <w:bookmarkEnd w:id="49"/>
      <w:bookmarkEnd w:id="50"/>
    </w:p>
    <w:p w14:paraId="2B49387F">
      <w:pPr>
        <w:adjustRightInd w:val="0"/>
        <w:snapToGrid w:val="0"/>
        <w:spacing w:line="560" w:lineRule="exact"/>
        <w:jc w:val="left"/>
        <w:rPr>
          <w:rFonts w:hint="eastAsia" w:ascii="Times New Roman" w:hAnsi="Times New Roman" w:eastAsia="宋体" w:cs="Times New Roman"/>
          <w:color w:val="000000" w:themeColor="text1"/>
          <w:highlight w:val="none"/>
          <w14:textFill>
            <w14:solidFill>
              <w14:schemeClr w14:val="tx1"/>
            </w14:solidFill>
          </w14:textFill>
        </w:rPr>
      </w:pPr>
      <w:bookmarkStart w:id="51" w:name="_Toc60061493"/>
      <w:bookmarkStart w:id="52" w:name="_Toc324404868"/>
      <w:bookmarkStart w:id="53" w:name="_Toc15058910"/>
      <w:bookmarkStart w:id="54" w:name="_Toc506107321"/>
      <w:r>
        <w:rPr>
          <w:rFonts w:hint="eastAsia" w:ascii="Times New Roman" w:hAnsi="Times New Roman" w:eastAsia="宋体" w:cs="Times New Roman"/>
          <w:color w:val="000000" w:themeColor="text1"/>
          <w:highlight w:val="none"/>
          <w14:textFill>
            <w14:solidFill>
              <w14:schemeClr w14:val="tx1"/>
            </w14:solidFill>
          </w14:textFill>
        </w:rPr>
        <w:t>由资格审查委员会（评标委员会）按资格审查办法前附表中资格审查必要合格条件评审表要求对投标人审查资料进行核验。</w:t>
      </w:r>
    </w:p>
    <w:p w14:paraId="729999CF">
      <w:pPr>
        <w:adjustRightInd w:val="0"/>
        <w:snapToGrid w:val="0"/>
        <w:spacing w:line="560" w:lineRule="exact"/>
        <w:jc w:val="left"/>
        <w:outlineLvl w:val="1"/>
        <w:rPr>
          <w:rFonts w:hint="eastAsia" w:ascii="Times New Roman" w:hAnsi="Times New Roman" w:eastAsia="宋体" w:cs="Times New Roman"/>
          <w:color w:val="000000" w:themeColor="text1"/>
          <w:highlight w:val="none"/>
          <w14:textFill>
            <w14:solidFill>
              <w14:schemeClr w14:val="tx1"/>
            </w14:solidFill>
          </w14:textFill>
        </w:rPr>
      </w:pPr>
      <w:bookmarkStart w:id="55" w:name="_Toc95223396"/>
      <w:r>
        <w:rPr>
          <w:rFonts w:hint="eastAsia" w:ascii="Times New Roman" w:hAnsi="Times New Roman" w:eastAsia="宋体" w:cs="Times New Roman"/>
          <w:color w:val="000000" w:themeColor="text1"/>
          <w:highlight w:val="none"/>
          <w14:textFill>
            <w14:solidFill>
              <w14:schemeClr w14:val="tx1"/>
            </w14:solidFill>
          </w14:textFill>
        </w:rPr>
        <w:t>3.资格审查委员会和审查标准</w:t>
      </w:r>
      <w:bookmarkEnd w:id="51"/>
      <w:bookmarkEnd w:id="52"/>
      <w:bookmarkEnd w:id="53"/>
      <w:bookmarkEnd w:id="54"/>
      <w:bookmarkEnd w:id="55"/>
    </w:p>
    <w:p w14:paraId="79AF7F8E">
      <w:pPr>
        <w:adjustRightInd w:val="0"/>
        <w:snapToGrid w:val="0"/>
        <w:spacing w:line="560" w:lineRule="exact"/>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3.1资格审查由招标人依法组建的资格审查委员会（或评标委员会）负责。审查标准见资格审查办法前附表。</w:t>
      </w:r>
    </w:p>
    <w:p w14:paraId="611BC30D">
      <w:pPr>
        <w:adjustRightInd w:val="0"/>
        <w:snapToGrid w:val="0"/>
        <w:spacing w:line="560" w:lineRule="exact"/>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 xml:space="preserve">3.2由资格审查委员会（评标委员会）按资格审查办法前附表要求对投标人的审查资料进行核验。投标申请人有下列情形之一的，其资格审查为不合格： </w:t>
      </w:r>
    </w:p>
    <w:p w14:paraId="3B2A9096">
      <w:pPr>
        <w:adjustRightInd w:val="0"/>
        <w:snapToGrid w:val="0"/>
        <w:spacing w:line="560" w:lineRule="exact"/>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（1）未</w:t>
      </w:r>
      <w:r>
        <w:rPr>
          <w:rFonts w:hint="eastAsia" w:ascii="Times New Roman" w:hAnsi="Times New Roman" w:eastAsia="宋体" w:cs="Times New Roman"/>
          <w:color w:val="000000" w:themeColor="text1"/>
          <w:highlight w:val="none"/>
          <w:lang w:val="en-US" w:eastAsia="zh-CN"/>
          <w14:textFill>
            <w14:solidFill>
              <w14:schemeClr w14:val="tx1"/>
            </w14:solidFill>
          </w14:textFill>
        </w:rPr>
        <w:t>递交</w:t>
      </w:r>
      <w:r>
        <w:rPr>
          <w:rFonts w:hint="eastAsia" w:ascii="Times New Roman" w:hAnsi="Times New Roman" w:eastAsia="宋体" w:cs="Times New Roman"/>
          <w:color w:val="000000" w:themeColor="text1"/>
          <w:highlight w:val="none"/>
          <w14:textFill>
            <w14:solidFill>
              <w14:schemeClr w14:val="tx1"/>
            </w14:solidFill>
          </w14:textFill>
        </w:rPr>
        <w:t>标书或标书经审查不合格；</w:t>
      </w:r>
    </w:p>
    <w:p w14:paraId="01D5D04E">
      <w:pPr>
        <w:adjustRightInd w:val="0"/>
        <w:snapToGrid w:val="0"/>
        <w:spacing w:line="560" w:lineRule="exact"/>
        <w:jc w:val="left"/>
        <w:outlineLvl w:val="1"/>
        <w:rPr>
          <w:rFonts w:hint="eastAsia" w:ascii="Times New Roman" w:hAnsi="Times New Roman" w:eastAsia="宋体" w:cs="Times New Roman"/>
          <w:color w:val="000000" w:themeColor="text1"/>
          <w:highlight w:val="none"/>
          <w14:textFill>
            <w14:solidFill>
              <w14:schemeClr w14:val="tx1"/>
            </w14:solidFill>
          </w14:textFill>
        </w:rPr>
      </w:pPr>
      <w:bookmarkStart w:id="56" w:name="_Toc15058911"/>
      <w:bookmarkStart w:id="57" w:name="_Toc95223397"/>
      <w:bookmarkStart w:id="58" w:name="_Toc506107322"/>
      <w:bookmarkStart w:id="59" w:name="_Toc324404869"/>
      <w:bookmarkStart w:id="60" w:name="_Toc60061494"/>
      <w:r>
        <w:rPr>
          <w:rFonts w:hint="eastAsia" w:ascii="Times New Roman" w:hAnsi="Times New Roman" w:eastAsia="宋体" w:cs="Times New Roman"/>
          <w:color w:val="000000" w:themeColor="text1"/>
          <w:highlight w:val="none"/>
          <w14:textFill>
            <w14:solidFill>
              <w14:schemeClr w14:val="tx1"/>
            </w14:solidFill>
          </w14:textFill>
        </w:rPr>
        <w:t>4.审查结果</w:t>
      </w:r>
      <w:bookmarkEnd w:id="56"/>
      <w:bookmarkEnd w:id="57"/>
      <w:bookmarkEnd w:id="58"/>
      <w:bookmarkEnd w:id="59"/>
      <w:bookmarkEnd w:id="60"/>
    </w:p>
    <w:p w14:paraId="39D59828">
      <w:pPr>
        <w:adjustRightInd w:val="0"/>
        <w:snapToGrid w:val="0"/>
        <w:spacing w:line="560" w:lineRule="exact"/>
        <w:jc w:val="left"/>
        <w:rPr>
          <w:rFonts w:hint="eastAsia" w:ascii="Times New Roman" w:hAnsi="Times New Roman" w:eastAsia="宋体" w:cs="Times New Roman"/>
          <w:color w:val="000000" w:themeColor="text1"/>
          <w:highlight w:val="none"/>
          <w14:textFill>
            <w14:solidFill>
              <w14:schemeClr w14:val="tx1"/>
            </w14:solidFill>
          </w14:textFill>
        </w:rPr>
      </w:pPr>
      <w:r>
        <w:rPr>
          <w:rFonts w:hint="eastAsia" w:ascii="Times New Roman" w:hAnsi="Times New Roman" w:eastAsia="宋体" w:cs="Times New Roman"/>
          <w:color w:val="000000" w:themeColor="text1"/>
          <w:highlight w:val="none"/>
          <w14:textFill>
            <w14:solidFill>
              <w14:schemeClr w14:val="tx1"/>
            </w14:solidFill>
          </w14:textFill>
        </w:rPr>
        <w:t>只有通过资格审查的投标人才能进入下一步的评标程序。</w:t>
      </w:r>
    </w:p>
    <w:p w14:paraId="4004284B">
      <w:pPr>
        <w:adjustRightInd w:val="0"/>
        <w:snapToGrid w:val="0"/>
        <w:spacing w:line="560" w:lineRule="exact"/>
        <w:jc w:val="center"/>
        <w:rPr>
          <w:rFonts w:hint="eastAsia" w:ascii="宋体" w:hAnsi="宋体" w:eastAsia="宋体" w:cs="宋体"/>
          <w:b/>
          <w:bCs/>
          <w:color w:val="000000" w:themeColor="text1"/>
          <w:kern w:val="0"/>
          <w:sz w:val="28"/>
          <w:szCs w:val="28"/>
          <w:highlight w:val="none"/>
          <w:u w:color="000000"/>
          <w:lang w:val="en-US" w:eastAsia="zh-CN" w:bidi="ar"/>
          <w14:textFill>
            <w14:solidFill>
              <w14:schemeClr w14:val="tx1"/>
            </w14:solidFill>
          </w14:textFill>
        </w:rPr>
      </w:pPr>
    </w:p>
    <w:p w14:paraId="3F781600">
      <w:pPr>
        <w:adjustRightInd w:val="0"/>
        <w:snapToGrid w:val="0"/>
        <w:spacing w:line="560" w:lineRule="exact"/>
        <w:jc w:val="center"/>
        <w:outlineLvl w:val="0"/>
        <w:rPr>
          <w:rFonts w:hint="default" w:ascii="宋体" w:hAnsi="宋体" w:eastAsia="宋体" w:cs="宋体"/>
          <w:b/>
          <w:bCs/>
          <w:color w:val="000000" w:themeColor="text1"/>
          <w:sz w:val="28"/>
          <w:szCs w:val="28"/>
          <w:highlight w:val="none"/>
          <w:lang w:val="en-US"/>
          <w14:textFill>
            <w14:solidFill>
              <w14:schemeClr w14:val="tx1"/>
            </w14:solidFill>
          </w14:textFill>
        </w:rPr>
      </w:pPr>
      <w:bookmarkStart w:id="61" w:name="_Toc12595"/>
      <w:r>
        <w:rPr>
          <w:rFonts w:hint="eastAsia" w:ascii="宋体" w:hAnsi="宋体" w:eastAsia="宋体" w:cs="宋体"/>
          <w:b/>
          <w:bCs/>
          <w:color w:val="000000" w:themeColor="text1"/>
          <w:kern w:val="0"/>
          <w:sz w:val="28"/>
          <w:szCs w:val="28"/>
          <w:highlight w:val="none"/>
          <w:u w:color="000000"/>
          <w:lang w:val="en-US" w:eastAsia="zh-CN" w:bidi="ar"/>
          <w14:textFill>
            <w14:solidFill>
              <w14:schemeClr w14:val="tx1"/>
            </w14:solidFill>
          </w14:textFill>
        </w:rPr>
        <w:t xml:space="preserve">第四章  </w:t>
      </w:r>
      <w:r>
        <w:rPr>
          <w:rFonts w:hint="eastAsia" w:ascii="宋体" w:hAnsi="宋体" w:eastAsia="宋体" w:cs="宋体"/>
          <w:b/>
          <w:bCs w:val="0"/>
          <w:color w:val="000000" w:themeColor="text1"/>
          <w:kern w:val="44"/>
          <w:sz w:val="28"/>
          <w:szCs w:val="28"/>
          <w:highlight w:val="none"/>
          <w:u w:color="000000"/>
          <w:lang w:val="en-US" w:eastAsia="zh-CN" w:bidi="ar"/>
          <w14:textFill>
            <w14:solidFill>
              <w14:schemeClr w14:val="tx1"/>
            </w14:solidFill>
          </w14:textFill>
        </w:rPr>
        <w:t>评标办法</w:t>
      </w:r>
      <w:bookmarkEnd w:id="61"/>
    </w:p>
    <w:p w14:paraId="01187AD4">
      <w:pPr>
        <w:pStyle w:val="8"/>
        <w:spacing w:line="400" w:lineRule="exact"/>
        <w:ind w:left="0" w:leftChars="0" w:firstLine="0" w:firstLineChars="0"/>
        <w:jc w:val="left"/>
        <w:rPr>
          <w:color w:val="000000" w:themeColor="text1"/>
          <w:highlight w:val="none"/>
          <w14:textFill>
            <w14:solidFill>
              <w14:schemeClr w14:val="tx1"/>
            </w14:solidFill>
          </w14:textFill>
        </w:rPr>
      </w:pPr>
      <w:bookmarkStart w:id="62" w:name="_Toc23254"/>
      <w:bookmarkEnd w:id="62"/>
      <w:bookmarkStart w:id="63" w:name="_Toc35425123"/>
      <w:bookmarkStart w:id="64" w:name="_Toc15058922"/>
      <w:bookmarkStart w:id="65" w:name="_Toc13125"/>
      <w:bookmarkStart w:id="66" w:name="_Toc324404876"/>
      <w:bookmarkStart w:id="67" w:name="_Toc78803392"/>
      <w:bookmarkStart w:id="68" w:name="_Toc506107328"/>
      <w:bookmarkStart w:id="69" w:name="_Toc35424957"/>
      <w:bookmarkStart w:id="70" w:name="_Toc247085748"/>
      <w:bookmarkStart w:id="71" w:name="_Toc296602478"/>
      <w:bookmarkStart w:id="72" w:name="_Toc144974557"/>
      <w:bookmarkStart w:id="73" w:name="_Toc152042367"/>
      <w:bookmarkStart w:id="74" w:name="_Toc246996976"/>
      <w:bookmarkStart w:id="75" w:name="_Toc179632608"/>
      <w:bookmarkStart w:id="76" w:name="_Toc246996233"/>
      <w:bookmarkStart w:id="77" w:name="_Toc152045590"/>
      <w:r>
        <w:rPr>
          <w:rFonts w:hint="eastAsia"/>
          <w:color w:val="000000" w:themeColor="text1"/>
          <w:highlight w:val="none"/>
          <w14:textFill>
            <w14:solidFill>
              <w14:schemeClr w14:val="tx1"/>
            </w14:solidFill>
          </w14:textFill>
        </w:rPr>
        <w:t>报价评审：</w:t>
      </w:r>
    </w:p>
    <w:tbl>
      <w:tblPr>
        <w:tblStyle w:val="25"/>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173"/>
      </w:tblGrid>
      <w:tr w14:paraId="40E3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vAlign w:val="center"/>
          </w:tcPr>
          <w:p w14:paraId="1D41D6F9">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themeColor="text1"/>
                <w:szCs w:val="21"/>
                <w:highlight w:val="none"/>
                <w14:textFill>
                  <w14:solidFill>
                    <w14:schemeClr w14:val="tx1"/>
                  </w14:solidFill>
                </w14:textFill>
              </w:rPr>
            </w:pPr>
            <w:bookmarkStart w:id="78" w:name="_Toc58430318"/>
            <w:bookmarkStart w:id="79" w:name="_Toc362983802"/>
            <w:bookmarkStart w:id="80" w:name="_Toc267320058"/>
            <w:bookmarkStart w:id="81" w:name="_Toc449028878"/>
            <w:r>
              <w:rPr>
                <w:rFonts w:hint="eastAsia" w:ascii="黑体" w:eastAsia="黑体" w:cs="黑体"/>
                <w:b/>
                <w:bCs/>
                <w:color w:val="000000" w:themeColor="text1"/>
                <w:szCs w:val="21"/>
                <w:highlight w:val="none"/>
                <w14:textFill>
                  <w14:solidFill>
                    <w14:schemeClr w14:val="tx1"/>
                  </w14:solidFill>
                </w14:textFill>
              </w:rPr>
              <w:t>序号</w:t>
            </w:r>
          </w:p>
        </w:tc>
        <w:tc>
          <w:tcPr>
            <w:tcW w:w="4135" w:type="dxa"/>
            <w:gridSpan w:val="2"/>
            <w:vAlign w:val="center"/>
          </w:tcPr>
          <w:p w14:paraId="07661AE2">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themeColor="text1"/>
                <w:szCs w:val="21"/>
                <w:highlight w:val="none"/>
                <w14:textFill>
                  <w14:solidFill>
                    <w14:schemeClr w14:val="tx1"/>
                  </w14:solidFill>
                </w14:textFill>
              </w:rPr>
            </w:pPr>
            <w:r>
              <w:rPr>
                <w:rFonts w:hint="eastAsia" w:ascii="黑体" w:eastAsia="黑体" w:cs="黑体"/>
                <w:b/>
                <w:bCs/>
                <w:color w:val="000000" w:themeColor="text1"/>
                <w:szCs w:val="21"/>
                <w:highlight w:val="none"/>
                <w14:textFill>
                  <w14:solidFill>
                    <w14:schemeClr w14:val="tx1"/>
                  </w14:solidFill>
                </w14:textFill>
              </w:rPr>
              <w:t>审查因素</w:t>
            </w:r>
          </w:p>
        </w:tc>
        <w:tc>
          <w:tcPr>
            <w:tcW w:w="4173" w:type="dxa"/>
            <w:vAlign w:val="center"/>
          </w:tcPr>
          <w:p w14:paraId="0B07989A">
            <w:pPr>
              <w:keepNext w:val="0"/>
              <w:keepLines w:val="0"/>
              <w:suppressLineNumbers w:val="0"/>
              <w:spacing w:before="0" w:beforeAutospacing="0" w:after="0" w:afterAutospacing="0" w:line="400" w:lineRule="exact"/>
              <w:ind w:left="0" w:right="0"/>
              <w:jc w:val="center"/>
              <w:rPr>
                <w:rFonts w:hint="default" w:ascii="黑体" w:eastAsia="黑体" w:cs="黑体"/>
                <w:b/>
                <w:bCs/>
                <w:color w:val="000000" w:themeColor="text1"/>
                <w:szCs w:val="21"/>
                <w:highlight w:val="none"/>
                <w14:textFill>
                  <w14:solidFill>
                    <w14:schemeClr w14:val="tx1"/>
                  </w14:solidFill>
                </w14:textFill>
              </w:rPr>
            </w:pPr>
            <w:r>
              <w:rPr>
                <w:rFonts w:hint="eastAsia" w:ascii="黑体" w:eastAsia="黑体" w:cs="黑体"/>
                <w:b/>
                <w:bCs/>
                <w:color w:val="000000" w:themeColor="text1"/>
                <w:szCs w:val="21"/>
                <w:highlight w:val="none"/>
                <w14:textFill>
                  <w14:solidFill>
                    <w14:schemeClr w14:val="tx1"/>
                  </w14:solidFill>
                </w14:textFill>
              </w:rPr>
              <w:t>审查内容</w:t>
            </w:r>
          </w:p>
        </w:tc>
      </w:tr>
      <w:tr w14:paraId="5DC7B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trPr>
        <w:tc>
          <w:tcPr>
            <w:tcW w:w="731" w:type="dxa"/>
            <w:vMerge w:val="restart"/>
            <w:vAlign w:val="center"/>
          </w:tcPr>
          <w:p w14:paraId="5567EA21">
            <w:pPr>
              <w:keepNext w:val="0"/>
              <w:keepLines w:val="0"/>
              <w:suppressLineNumbers w:val="0"/>
              <w:spacing w:before="0" w:beforeAutospacing="0" w:after="0" w:afterAutospacing="0" w:line="400" w:lineRule="exact"/>
              <w:ind w:left="0" w:right="0"/>
              <w:jc w:val="center"/>
              <w:rPr>
                <w:rFonts w:hint="default"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w:t>
            </w:r>
          </w:p>
        </w:tc>
        <w:tc>
          <w:tcPr>
            <w:tcW w:w="1204" w:type="dxa"/>
            <w:vMerge w:val="restart"/>
            <w:vAlign w:val="center"/>
          </w:tcPr>
          <w:p w14:paraId="342D1477">
            <w:pPr>
              <w:keepNext w:val="0"/>
              <w:keepLines w:val="0"/>
              <w:suppressLineNumbers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形式评审标准</w:t>
            </w:r>
          </w:p>
        </w:tc>
        <w:tc>
          <w:tcPr>
            <w:tcW w:w="2931" w:type="dxa"/>
            <w:vAlign w:val="center"/>
          </w:tcPr>
          <w:p w14:paraId="611D2E80">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投标函签字盖章</w:t>
            </w:r>
          </w:p>
        </w:tc>
        <w:tc>
          <w:tcPr>
            <w:tcW w:w="4173" w:type="dxa"/>
            <w:vAlign w:val="center"/>
          </w:tcPr>
          <w:p w14:paraId="3FF0F85A">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有投标人及其法定代表人签章。</w:t>
            </w:r>
          </w:p>
        </w:tc>
      </w:tr>
      <w:tr w14:paraId="345F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vAlign w:val="center"/>
          </w:tcPr>
          <w:p w14:paraId="5AA0AFF2">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1204" w:type="dxa"/>
            <w:vMerge w:val="continue"/>
            <w:vAlign w:val="center"/>
          </w:tcPr>
          <w:p w14:paraId="3DAD331E">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2931" w:type="dxa"/>
            <w:vAlign w:val="center"/>
          </w:tcPr>
          <w:p w14:paraId="50354C8B">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投标文件格式</w:t>
            </w:r>
          </w:p>
        </w:tc>
        <w:tc>
          <w:tcPr>
            <w:tcW w:w="4173" w:type="dxa"/>
            <w:vAlign w:val="center"/>
          </w:tcPr>
          <w:p w14:paraId="22A670A9">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符合“投标文件格式”的要求。</w:t>
            </w:r>
          </w:p>
        </w:tc>
      </w:tr>
      <w:tr w14:paraId="7423B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1" w:hRule="atLeast"/>
        </w:trPr>
        <w:tc>
          <w:tcPr>
            <w:tcW w:w="731" w:type="dxa"/>
            <w:vMerge w:val="continue"/>
            <w:vAlign w:val="center"/>
          </w:tcPr>
          <w:p w14:paraId="26C045F7">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1204" w:type="dxa"/>
            <w:vMerge w:val="continue"/>
            <w:vAlign w:val="center"/>
          </w:tcPr>
          <w:p w14:paraId="3F9BCCE0">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2931" w:type="dxa"/>
            <w:vAlign w:val="center"/>
          </w:tcPr>
          <w:p w14:paraId="737BE0C6">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投标文件签字盖章</w:t>
            </w:r>
          </w:p>
        </w:tc>
        <w:tc>
          <w:tcPr>
            <w:tcW w:w="4173" w:type="dxa"/>
            <w:vAlign w:val="center"/>
          </w:tcPr>
          <w:p w14:paraId="21014C32">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按投标文件格式要求签章。</w:t>
            </w:r>
          </w:p>
        </w:tc>
      </w:tr>
      <w:tr w14:paraId="6827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31" w:type="dxa"/>
            <w:vMerge w:val="continue"/>
            <w:vAlign w:val="center"/>
          </w:tcPr>
          <w:p w14:paraId="5D222210">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1204" w:type="dxa"/>
            <w:vMerge w:val="continue"/>
            <w:vAlign w:val="center"/>
          </w:tcPr>
          <w:p w14:paraId="44426EDA">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2931" w:type="dxa"/>
            <w:vAlign w:val="center"/>
          </w:tcPr>
          <w:p w14:paraId="4B1A489A">
            <w:pPr>
              <w:keepNext w:val="0"/>
              <w:keepLines w:val="0"/>
              <w:suppressLineNumbers w:val="0"/>
              <w:adjustRightInd w:val="0"/>
              <w:snapToGrid w:val="0"/>
              <w:spacing w:before="0" w:beforeAutospacing="0" w:after="0" w:afterAutospacing="0" w:line="400" w:lineRule="exact"/>
              <w:ind w:left="0" w:right="0"/>
              <w:rPr>
                <w:rFonts w:hint="default" w:asci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报价唯一</w:t>
            </w:r>
          </w:p>
        </w:tc>
        <w:tc>
          <w:tcPr>
            <w:tcW w:w="4173" w:type="dxa"/>
            <w:vAlign w:val="center"/>
          </w:tcPr>
          <w:p w14:paraId="00E326D6">
            <w:pPr>
              <w:keepNext w:val="0"/>
              <w:keepLines w:val="0"/>
              <w:suppressLineNumbers w:val="0"/>
              <w:adjustRightInd w:val="0"/>
              <w:snapToGrid w:val="0"/>
              <w:spacing w:before="0" w:beforeAutospacing="0" w:after="0" w:afterAutospacing="0" w:line="400" w:lineRule="exact"/>
              <w:ind w:left="0" w:right="0"/>
              <w:jc w:val="left"/>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只能有一个报价。</w:t>
            </w:r>
          </w:p>
        </w:tc>
      </w:tr>
      <w:tr w14:paraId="176CD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vAlign w:val="center"/>
          </w:tcPr>
          <w:p w14:paraId="7E056BD9">
            <w:pPr>
              <w:keepNext w:val="0"/>
              <w:keepLines w:val="0"/>
              <w:suppressLineNumbers w:val="0"/>
              <w:spacing w:before="0" w:beforeAutospacing="0" w:after="0" w:afterAutospacing="0" w:line="400" w:lineRule="exact"/>
              <w:ind w:left="0" w:right="0"/>
              <w:jc w:val="center"/>
              <w:rPr>
                <w:rFonts w:hint="default"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p>
        </w:tc>
        <w:tc>
          <w:tcPr>
            <w:tcW w:w="1204" w:type="dxa"/>
            <w:vMerge w:val="restart"/>
            <w:vAlign w:val="center"/>
          </w:tcPr>
          <w:p w14:paraId="5F4B802D">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响应性评审标准</w:t>
            </w:r>
          </w:p>
        </w:tc>
        <w:tc>
          <w:tcPr>
            <w:tcW w:w="2931" w:type="dxa"/>
            <w:vAlign w:val="center"/>
          </w:tcPr>
          <w:p w14:paraId="26594097">
            <w:pPr>
              <w:keepNext w:val="0"/>
              <w:keepLines w:val="0"/>
              <w:suppressLineNumbers w:val="0"/>
              <w:adjustRightInd w:val="0"/>
              <w:snapToGrid w:val="0"/>
              <w:spacing w:before="0" w:beforeAutospacing="0" w:after="0" w:afterAutospacing="0" w:line="400" w:lineRule="exact"/>
              <w:ind w:left="0" w:right="0"/>
              <w:jc w:val="left"/>
              <w:rPr>
                <w:rFonts w:hint="default"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服务期</w:t>
            </w:r>
          </w:p>
        </w:tc>
        <w:tc>
          <w:tcPr>
            <w:tcW w:w="4173" w:type="dxa"/>
            <w:vAlign w:val="center"/>
          </w:tcPr>
          <w:p w14:paraId="08C525FD">
            <w:pPr>
              <w:keepNext w:val="0"/>
              <w:keepLines w:val="0"/>
              <w:suppressLineNumbers w:val="0"/>
              <w:adjustRightInd w:val="0"/>
              <w:snapToGrid w:val="0"/>
              <w:spacing w:before="0" w:beforeAutospacing="0" w:after="0" w:afterAutospacing="0" w:line="400" w:lineRule="exact"/>
              <w:ind w:left="0" w:right="0"/>
              <w:rPr>
                <w:rFonts w:hint="default" w:asci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符合投标须知前附表规定。</w:t>
            </w:r>
          </w:p>
        </w:tc>
      </w:tr>
      <w:tr w14:paraId="65199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1C98262D">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1204" w:type="dxa"/>
            <w:vMerge w:val="continue"/>
            <w:vAlign w:val="center"/>
          </w:tcPr>
          <w:p w14:paraId="369641ED">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2931" w:type="dxa"/>
            <w:vAlign w:val="center"/>
          </w:tcPr>
          <w:p w14:paraId="00291E73">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投标有效期</w:t>
            </w:r>
          </w:p>
        </w:tc>
        <w:tc>
          <w:tcPr>
            <w:tcW w:w="4173" w:type="dxa"/>
            <w:vAlign w:val="center"/>
          </w:tcPr>
          <w:p w14:paraId="52E109DE">
            <w:pPr>
              <w:keepNext w:val="0"/>
              <w:keepLines w:val="0"/>
              <w:suppressLineNumbers w:val="0"/>
              <w:adjustRightInd w:val="0"/>
              <w:snapToGrid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符合投标须知前附表规定。</w:t>
            </w:r>
          </w:p>
        </w:tc>
      </w:tr>
      <w:tr w14:paraId="3494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trPr>
        <w:tc>
          <w:tcPr>
            <w:tcW w:w="731" w:type="dxa"/>
            <w:vMerge w:val="continue"/>
            <w:vAlign w:val="center"/>
          </w:tcPr>
          <w:p w14:paraId="37EC06E4">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1204" w:type="dxa"/>
            <w:vMerge w:val="continue"/>
            <w:vAlign w:val="center"/>
          </w:tcPr>
          <w:p w14:paraId="60A98496">
            <w:pPr>
              <w:keepNext w:val="0"/>
              <w:keepLines w:val="0"/>
              <w:suppressLineNumbers w:val="0"/>
              <w:spacing w:before="0" w:beforeAutospacing="0" w:after="0" w:afterAutospacing="0" w:line="400" w:lineRule="exact"/>
              <w:ind w:left="0" w:right="0"/>
              <w:rPr>
                <w:rFonts w:hint="default"/>
                <w:color w:val="000000" w:themeColor="text1"/>
                <w:highlight w:val="none"/>
                <w14:textFill>
                  <w14:solidFill>
                    <w14:schemeClr w14:val="tx1"/>
                  </w14:solidFill>
                </w14:textFill>
              </w:rPr>
            </w:pPr>
          </w:p>
        </w:tc>
        <w:tc>
          <w:tcPr>
            <w:tcW w:w="2931" w:type="dxa"/>
            <w:vAlign w:val="center"/>
          </w:tcPr>
          <w:p w14:paraId="47A68D8B">
            <w:pPr>
              <w:keepNext w:val="0"/>
              <w:keepLines w:val="0"/>
              <w:suppressLineNumbers w:val="0"/>
              <w:adjustRightInd w:val="0"/>
              <w:snapToGrid w:val="0"/>
              <w:spacing w:before="0" w:beforeAutospacing="0" w:after="0" w:afterAutospacing="0" w:line="400" w:lineRule="exact"/>
              <w:ind w:left="0" w:right="0"/>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投标报价评审</w:t>
            </w:r>
          </w:p>
        </w:tc>
        <w:tc>
          <w:tcPr>
            <w:tcW w:w="4173" w:type="dxa"/>
            <w:vAlign w:val="center"/>
          </w:tcPr>
          <w:p w14:paraId="231A31AD">
            <w:pPr>
              <w:pStyle w:val="8"/>
              <w:keepNext w:val="0"/>
              <w:keepLines w:val="0"/>
              <w:pageBreakBefore w:val="0"/>
              <w:widowControl w:val="0"/>
              <w:kinsoku/>
              <w:wordWrap w:val="0"/>
              <w:overflowPunct/>
              <w:topLinePunct w:val="0"/>
              <w:autoSpaceDE/>
              <w:autoSpaceDN/>
              <w:bidi w:val="0"/>
              <w:adjustRightInd/>
              <w:ind w:left="0" w:leftChars="0" w:firstLine="0" w:firstLineChars="0"/>
              <w:textAlignment w:val="auto"/>
              <w:rPr>
                <w:rFonts w:hint="default" w:ascii="宋体" w:hAnsi="宋体" w:eastAsia="宋体" w:cs="宋体"/>
                <w:color w:val="000000" w:themeColor="text1"/>
                <w:szCs w:val="21"/>
                <w:highlight w:val="none"/>
                <w14:textFill>
                  <w14:solidFill>
                    <w14:schemeClr w14:val="tx1"/>
                  </w14:solidFill>
                </w14:textFill>
              </w:rPr>
            </w:pPr>
            <w:r>
              <w:rPr>
                <w:rFonts w:hint="eastAsia" w:ascii="宋体" w:hAnsi="宋体" w:cs="宋体"/>
                <w:color w:val="000000" w:themeColor="text1"/>
                <w:spacing w:val="-6"/>
                <w:szCs w:val="21"/>
                <w:highlight w:val="none"/>
                <w14:textFill>
                  <w14:solidFill>
                    <w14:schemeClr w14:val="tx1"/>
                  </w14:solidFill>
                </w14:textFill>
              </w:rPr>
              <w:t>不得高于最高投标限价。</w:t>
            </w:r>
          </w:p>
        </w:tc>
      </w:tr>
      <w:tr w14:paraId="0B125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restart"/>
            <w:vAlign w:val="center"/>
          </w:tcPr>
          <w:p w14:paraId="15666E9D">
            <w:pPr>
              <w:keepNext w:val="0"/>
              <w:keepLines w:val="0"/>
              <w:suppressLineNumbers w:val="0"/>
              <w:spacing w:before="0" w:beforeAutospacing="0" w:after="0" w:afterAutospacing="0" w:line="400" w:lineRule="exact"/>
              <w:ind w:left="0" w:right="0"/>
              <w:jc w:val="center"/>
              <w:rPr>
                <w:rFonts w:hint="default"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3</w:t>
            </w:r>
          </w:p>
        </w:tc>
        <w:tc>
          <w:tcPr>
            <w:tcW w:w="1204" w:type="dxa"/>
            <w:vMerge w:val="restart"/>
            <w:vAlign w:val="center"/>
          </w:tcPr>
          <w:p w14:paraId="4FFFB051">
            <w:pPr>
              <w:keepNext w:val="0"/>
              <w:keepLines w:val="0"/>
              <w:suppressLineNumbers w:val="0"/>
              <w:adjustRightInd w:val="0"/>
              <w:snapToGrid w:val="0"/>
              <w:spacing w:before="0" w:beforeAutospacing="0" w:after="0" w:afterAutospacing="0" w:line="400" w:lineRule="exact"/>
              <w:ind w:left="0" w:right="0"/>
              <w:jc w:val="center"/>
              <w:rPr>
                <w:rFonts w:hint="default"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详细评审标准</w:t>
            </w:r>
          </w:p>
          <w:p w14:paraId="282EC9C0">
            <w:pPr>
              <w:keepNext w:val="0"/>
              <w:keepLines w:val="0"/>
              <w:suppressLineNumbers w:val="0"/>
              <w:spacing w:before="0" w:beforeAutospacing="0" w:after="0" w:afterAutospacing="0" w:line="400" w:lineRule="exact"/>
              <w:ind w:left="0" w:right="0"/>
              <w:jc w:val="center"/>
              <w:rPr>
                <w:rFonts w:hint="default" w:ascii="宋体" w:cs="仿宋_GB2312"/>
                <w:color w:val="000000" w:themeColor="text1"/>
                <w:szCs w:val="21"/>
                <w:highlight w:val="none"/>
                <w:lang w:val="zh-CN"/>
                <w14:textFill>
                  <w14:solidFill>
                    <w14:schemeClr w14:val="tx1"/>
                  </w14:solidFill>
                </w14:textFill>
              </w:rPr>
            </w:pPr>
          </w:p>
        </w:tc>
        <w:tc>
          <w:tcPr>
            <w:tcW w:w="2931" w:type="dxa"/>
            <w:vAlign w:val="center"/>
          </w:tcPr>
          <w:p w14:paraId="2C213E2C">
            <w:pPr>
              <w:keepNext w:val="0"/>
              <w:keepLines w:val="0"/>
              <w:suppressLineNumbers w:val="0"/>
              <w:spacing w:before="0" w:beforeAutospacing="0" w:after="0" w:afterAutospacing="0" w:line="400" w:lineRule="exact"/>
              <w:ind w:left="0" w:right="0"/>
              <w:rPr>
                <w:rFonts w:hint="default" w:ascii="宋体" w:cs="仿宋_GB2312"/>
                <w:color w:val="000000" w:themeColor="text1"/>
                <w:szCs w:val="21"/>
                <w:highlight w:val="none"/>
                <w:lang w:val="zh-CN"/>
                <w14:textFill>
                  <w14:solidFill>
                    <w14:schemeClr w14:val="tx1"/>
                  </w14:solidFill>
                </w14:textFill>
              </w:rPr>
            </w:pPr>
            <w:r>
              <w:rPr>
                <w:rFonts w:hint="eastAsia" w:ascii="宋体" w:cs="仿宋_GB2312"/>
                <w:color w:val="000000" w:themeColor="text1"/>
                <w:szCs w:val="21"/>
                <w:highlight w:val="none"/>
                <w:lang w:val="zh-CN"/>
                <w14:textFill>
                  <w14:solidFill>
                    <w14:schemeClr w14:val="tx1"/>
                  </w14:solidFill>
                </w14:textFill>
              </w:rPr>
              <w:t>采购需求响应程度</w:t>
            </w:r>
          </w:p>
        </w:tc>
        <w:tc>
          <w:tcPr>
            <w:tcW w:w="4173" w:type="dxa"/>
            <w:vAlign w:val="center"/>
          </w:tcPr>
          <w:p w14:paraId="24257024">
            <w:pPr>
              <w:keepNext w:val="0"/>
              <w:keepLines w:val="0"/>
              <w:suppressLineNumbers w:val="0"/>
              <w:spacing w:before="0" w:beforeAutospacing="0" w:after="0" w:afterAutospacing="0" w:line="400" w:lineRule="exact"/>
              <w:ind w:left="0" w:right="0"/>
              <w:rPr>
                <w:rFonts w:hint="default" w:ascii="宋体" w:eastAsia="宋体" w:cs="仿宋_GB2312"/>
                <w:color w:val="000000" w:themeColor="text1"/>
                <w:szCs w:val="21"/>
                <w:highlight w:val="none"/>
                <w:lang w:val="zh-CN"/>
                <w14:textFill>
                  <w14:solidFill>
                    <w14:schemeClr w14:val="tx1"/>
                  </w14:solidFill>
                </w14:textFill>
              </w:rPr>
            </w:pPr>
            <w:r>
              <w:rPr>
                <w:rFonts w:hint="eastAsia" w:ascii="宋体" w:cs="仿宋_GB2312"/>
                <w:color w:val="000000" w:themeColor="text1"/>
                <w:szCs w:val="21"/>
                <w:highlight w:val="none"/>
                <w:lang w:val="zh-CN"/>
                <w14:textFill>
                  <w14:solidFill>
                    <w14:schemeClr w14:val="tx1"/>
                  </w14:solidFill>
                </w14:textFill>
              </w:rPr>
              <w:t>完全响应或优于</w:t>
            </w:r>
            <w:r>
              <w:rPr>
                <w:rFonts w:hint="eastAsia" w:ascii="宋体" w:cs="仿宋_GB2312"/>
                <w:color w:val="000000" w:themeColor="text1"/>
                <w:szCs w:val="21"/>
                <w:highlight w:val="none"/>
                <w:lang w:val="en-US" w:eastAsia="zh-CN"/>
                <w14:textFill>
                  <w14:solidFill>
                    <w14:schemeClr w14:val="tx1"/>
                  </w14:solidFill>
                </w14:textFill>
              </w:rPr>
              <w:t>用户需求书</w:t>
            </w:r>
            <w:r>
              <w:rPr>
                <w:rFonts w:hint="eastAsia" w:ascii="宋体" w:cs="仿宋_GB2312"/>
                <w:color w:val="000000" w:themeColor="text1"/>
                <w:szCs w:val="21"/>
                <w:highlight w:val="none"/>
                <w:lang w:val="zh-CN"/>
                <w14:textFill>
                  <w14:solidFill>
                    <w14:schemeClr w14:val="tx1"/>
                  </w14:solidFill>
                </w14:textFill>
              </w:rPr>
              <w:t>要求。</w:t>
            </w:r>
          </w:p>
        </w:tc>
      </w:tr>
      <w:tr w14:paraId="2C279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731" w:type="dxa"/>
            <w:vMerge w:val="continue"/>
            <w:vAlign w:val="center"/>
          </w:tcPr>
          <w:p w14:paraId="4CF78868">
            <w:pPr>
              <w:keepNext w:val="0"/>
              <w:keepLines w:val="0"/>
              <w:suppressLineNumbers w:val="0"/>
              <w:spacing w:before="0" w:beforeAutospacing="0" w:after="0" w:afterAutospacing="0" w:line="400" w:lineRule="exact"/>
              <w:ind w:left="0" w:right="0"/>
              <w:jc w:val="center"/>
              <w:rPr>
                <w:rFonts w:hint="default" w:ascii="宋体"/>
                <w:color w:val="000000" w:themeColor="text1"/>
                <w:szCs w:val="21"/>
                <w:highlight w:val="none"/>
                <w14:textFill>
                  <w14:solidFill>
                    <w14:schemeClr w14:val="tx1"/>
                  </w14:solidFill>
                </w14:textFill>
              </w:rPr>
            </w:pPr>
          </w:p>
        </w:tc>
        <w:tc>
          <w:tcPr>
            <w:tcW w:w="1204" w:type="dxa"/>
            <w:vMerge w:val="continue"/>
            <w:vAlign w:val="center"/>
          </w:tcPr>
          <w:p w14:paraId="4F963E69">
            <w:pPr>
              <w:keepNext w:val="0"/>
              <w:keepLines w:val="0"/>
              <w:suppressLineNumbers w:val="0"/>
              <w:spacing w:before="0" w:beforeAutospacing="0" w:after="0" w:afterAutospacing="0" w:line="400" w:lineRule="exact"/>
              <w:ind w:left="0" w:right="0"/>
              <w:jc w:val="center"/>
              <w:rPr>
                <w:rFonts w:hint="default" w:ascii="宋体" w:cs="仿宋_GB2312"/>
                <w:color w:val="000000" w:themeColor="text1"/>
                <w:szCs w:val="21"/>
                <w:highlight w:val="none"/>
                <w:lang w:val="zh-CN"/>
                <w14:textFill>
                  <w14:solidFill>
                    <w14:schemeClr w14:val="tx1"/>
                  </w14:solidFill>
                </w14:textFill>
              </w:rPr>
            </w:pPr>
          </w:p>
        </w:tc>
        <w:tc>
          <w:tcPr>
            <w:tcW w:w="2931" w:type="dxa"/>
            <w:vAlign w:val="center"/>
          </w:tcPr>
          <w:p w14:paraId="52F82FF4">
            <w:pPr>
              <w:keepNext w:val="0"/>
              <w:keepLines w:val="0"/>
              <w:suppressLineNumbers w:val="0"/>
              <w:spacing w:before="0" w:beforeAutospacing="0" w:after="0" w:afterAutospacing="0" w:line="400" w:lineRule="exact"/>
              <w:ind w:left="0" w:right="0"/>
              <w:rPr>
                <w:rFonts w:hint="default" w:ascii="宋体" w:hAnsi="宋体" w:cs="宋体"/>
                <w:color w:val="000000" w:themeColor="text1"/>
                <w:szCs w:val="21"/>
                <w:highlight w:val="none"/>
                <w14:textFill>
                  <w14:solidFill>
                    <w14:schemeClr w14:val="tx1"/>
                  </w14:solidFill>
                </w14:textFill>
              </w:rPr>
            </w:pPr>
            <w:r>
              <w:rPr>
                <w:rFonts w:hint="eastAsia" w:ascii="宋体" w:cs="仿宋_GB2312"/>
                <w:color w:val="000000" w:themeColor="text1"/>
                <w:szCs w:val="21"/>
                <w:highlight w:val="none"/>
                <w:lang w:val="zh-CN"/>
                <w14:textFill>
                  <w14:solidFill>
                    <w14:schemeClr w14:val="tx1"/>
                  </w14:solidFill>
                </w14:textFill>
              </w:rPr>
              <w:t>商务条款响应程度</w:t>
            </w:r>
          </w:p>
        </w:tc>
        <w:tc>
          <w:tcPr>
            <w:tcW w:w="4173" w:type="dxa"/>
            <w:vAlign w:val="center"/>
          </w:tcPr>
          <w:p w14:paraId="25FEF1ED">
            <w:pPr>
              <w:keepNext w:val="0"/>
              <w:keepLines w:val="0"/>
              <w:suppressLineNumbers w:val="0"/>
              <w:spacing w:before="0" w:beforeAutospacing="0" w:after="0" w:afterAutospacing="0" w:line="400" w:lineRule="exact"/>
              <w:ind w:left="0" w:right="0"/>
              <w:rPr>
                <w:rFonts w:hint="default" w:ascii="宋体" w:hAnsi="宋体" w:cs="宋体"/>
                <w:color w:val="000000" w:themeColor="text1"/>
                <w:szCs w:val="21"/>
                <w:highlight w:val="none"/>
                <w14:textFill>
                  <w14:solidFill>
                    <w14:schemeClr w14:val="tx1"/>
                  </w14:solidFill>
                </w14:textFill>
              </w:rPr>
            </w:pPr>
            <w:r>
              <w:rPr>
                <w:rFonts w:hint="eastAsia" w:ascii="宋体" w:cs="仿宋_GB2312"/>
                <w:color w:val="000000" w:themeColor="text1"/>
                <w:szCs w:val="21"/>
                <w:highlight w:val="none"/>
                <w:lang w:val="zh-CN"/>
                <w14:textFill>
                  <w14:solidFill>
                    <w14:schemeClr w14:val="tx1"/>
                  </w14:solidFill>
                </w14:textFill>
              </w:rPr>
              <w:t>完全响应或优于招标文件要求。</w:t>
            </w:r>
          </w:p>
        </w:tc>
      </w:tr>
    </w:tbl>
    <w:p w14:paraId="1644631F">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1.评标方法</w:t>
      </w:r>
    </w:p>
    <w:p w14:paraId="0ECD62B9">
      <w:pPr>
        <w:spacing w:line="440" w:lineRule="exact"/>
        <w:ind w:firstLine="420" w:firstLineChars="200"/>
        <w:jc w:val="left"/>
        <w:rPr>
          <w:rFonts w:hint="eastAsia" w:ascii="宋体" w:hAnsi="宋体" w:cs="宋体" w:eastAsiaTheme="minorEastAsia"/>
          <w:color w:val="000000" w:themeColor="text1"/>
          <w:szCs w:val="21"/>
          <w:highlight w:val="none"/>
          <w:lang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1.1本次评标采用最低评标价法，评标委员会对满足招标文件实质性要求的投标文件，最终按投标报价最低原则，推荐有效投标报价最低</w:t>
      </w:r>
      <w:r>
        <w:rPr>
          <w:rFonts w:hint="eastAsia" w:ascii="宋体" w:hAnsi="Times New Roman" w:eastAsia="宋体" w:cs="Times New Roman"/>
          <w:color w:val="000000" w:themeColor="text1"/>
          <w:szCs w:val="21"/>
          <w:highlight w:val="none"/>
          <w:lang w:eastAsia="zh-CN"/>
          <w14:textFill>
            <w14:solidFill>
              <w14:schemeClr w14:val="tx1"/>
            </w14:solidFill>
          </w14:textFill>
        </w:rPr>
        <w:t>（扣除可抵扣的进项税后的金额）</w:t>
      </w:r>
      <w:r>
        <w:rPr>
          <w:rFonts w:hint="eastAsia" w:ascii="宋体" w:hAnsi="宋体" w:cs="宋体"/>
          <w:color w:val="000000" w:themeColor="text1"/>
          <w:szCs w:val="21"/>
          <w:highlight w:val="none"/>
          <w14:textFill>
            <w14:solidFill>
              <w14:schemeClr w14:val="tx1"/>
            </w14:solidFill>
          </w14:textFill>
        </w:rPr>
        <w:t>的为第一中标候选人，次低的为第二中标候选人，依次类推，推荐中标候选人应当不超过3名，并标明排序，但投标报价低于其成本的除外。投标报价最低的有效投标人有两名或两名以上相同时，由评标委员会主任委员或招标人抽签确定第一中标候选人。扣除可抵扣的进项税后的金额=投标报价/（1+开票税率）</w:t>
      </w:r>
      <w:r>
        <w:rPr>
          <w:rFonts w:hint="eastAsia" w:ascii="宋体" w:hAnsi="宋体" w:cs="宋体"/>
          <w:color w:val="000000" w:themeColor="text1"/>
          <w:szCs w:val="21"/>
          <w:highlight w:val="none"/>
          <w:lang w:eastAsia="zh-CN"/>
          <w14:textFill>
            <w14:solidFill>
              <w14:schemeClr w14:val="tx1"/>
            </w14:solidFill>
          </w14:textFill>
        </w:rPr>
        <w:t>。</w:t>
      </w:r>
    </w:p>
    <w:p w14:paraId="0AB81489">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w:t>
      </w:r>
      <w:r>
        <w:rPr>
          <w:rFonts w:hint="eastAsia" w:ascii="宋体" w:hAnsi="宋体" w:cs="宋体"/>
          <w:b/>
          <w:bCs/>
          <w:color w:val="000000" w:themeColor="text1"/>
          <w:szCs w:val="21"/>
          <w:highlight w:val="none"/>
          <w:lang w:val="en-US" w:eastAsia="zh-CN"/>
          <w14:textFill>
            <w14:solidFill>
              <w14:schemeClr w14:val="tx1"/>
            </w14:solidFill>
          </w14:textFill>
        </w:rPr>
        <w:t>.</w:t>
      </w:r>
      <w:r>
        <w:rPr>
          <w:rFonts w:hint="eastAsia" w:ascii="宋体" w:hAnsi="宋体" w:cs="宋体"/>
          <w:b/>
          <w:bCs/>
          <w:color w:val="000000" w:themeColor="text1"/>
          <w:szCs w:val="21"/>
          <w:highlight w:val="none"/>
          <w14:textFill>
            <w14:solidFill>
              <w14:schemeClr w14:val="tx1"/>
            </w14:solidFill>
          </w14:textFill>
        </w:rPr>
        <w:t>评标委员会的职责</w:t>
      </w:r>
    </w:p>
    <w:p w14:paraId="271D32E3">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2.1评标委员会应当根据本评标办法，应进行系统地评审和比较，向招标人推荐中标候选人或根据招标人的授权直接确定中标人。各评委必须独立评审，提出评审意见，不受任何单位或者个人的干预。各评委对其各自评审结果负责，并在评标报告上签字确认。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132DE6DE">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2.2评标委员会应加强对报价合理性审查。评标评审委员会认为拟推荐的中标候选人的报价明显低于其他通过符合性审查投标人的报价，存在异常低价，有可能影响项目质量或者不能诚信履约的，应当要求投标人在评标现场合理的时间内提供书面说明，必要时提交相关证明材料；投标人不能证明其报价合理性的，或评标委员会认定其存在履约及质量安全风险的，评标评审委员会应当将其作为无效投标处理。</w:t>
      </w:r>
    </w:p>
    <w:p w14:paraId="4C2EE307">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lang w:val="en-US" w:eastAsia="zh-CN"/>
          <w14:textFill>
            <w14:solidFill>
              <w14:schemeClr w14:val="tx1"/>
            </w14:solidFill>
          </w14:textFill>
        </w:rPr>
        <w:t>3.</w:t>
      </w:r>
      <w:r>
        <w:rPr>
          <w:rFonts w:hint="eastAsia" w:ascii="宋体" w:hAnsi="宋体" w:cs="宋体"/>
          <w:b/>
          <w:bCs/>
          <w:color w:val="000000" w:themeColor="text1"/>
          <w:szCs w:val="21"/>
          <w:highlight w:val="none"/>
          <w14:textFill>
            <w14:solidFill>
              <w14:schemeClr w14:val="tx1"/>
            </w14:solidFill>
          </w14:textFill>
        </w:rPr>
        <w:t>评标程序</w:t>
      </w:r>
    </w:p>
    <w:p w14:paraId="397F74DC">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评标先做准备工作，再进行资格审查，然后进行投标文件评审。</w:t>
      </w:r>
    </w:p>
    <w:p w14:paraId="7B91A68F">
      <w:pPr>
        <w:spacing w:line="440" w:lineRule="exact"/>
        <w:ind w:firstLine="420" w:firstLineChars="200"/>
        <w:jc w:val="left"/>
        <w:outlineLvl w:val="2"/>
        <w:rPr>
          <w:rFonts w:hint="eastAsia" w:ascii="宋体" w:hAnsi="宋体" w:cs="宋体"/>
          <w:color w:val="000000" w:themeColor="text1"/>
          <w:szCs w:val="21"/>
          <w:highlight w:val="none"/>
          <w14:textFill>
            <w14:solidFill>
              <w14:schemeClr w14:val="tx1"/>
            </w14:solidFill>
          </w14:textFill>
        </w:rPr>
      </w:pPr>
      <w:bookmarkStart w:id="82" w:name="_Toc95223402"/>
      <w:r>
        <w:rPr>
          <w:rFonts w:hint="eastAsia" w:ascii="宋体" w:hAnsi="宋体" w:cs="宋体"/>
          <w:color w:val="000000" w:themeColor="text1"/>
          <w:szCs w:val="21"/>
          <w:highlight w:val="none"/>
          <w14:textFill>
            <w14:solidFill>
              <w14:schemeClr w14:val="tx1"/>
            </w14:solidFill>
          </w14:textFill>
        </w:rPr>
        <w:t>3.1评标准备工作</w:t>
      </w:r>
      <w:bookmarkEnd w:id="82"/>
    </w:p>
    <w:p w14:paraId="5E26582A">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评标委员会熟悉评标工作情况：</w:t>
      </w:r>
    </w:p>
    <w:p w14:paraId="345CBA8D">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（1）阅读由招标人或者其委</w:t>
      </w:r>
      <w:bookmarkStart w:id="83" w:name="_Toc15058916"/>
      <w:bookmarkStart w:id="84" w:name="_Toc60061499"/>
      <w:r>
        <w:rPr>
          <w:rFonts w:hint="eastAsia" w:ascii="宋体" w:hAnsi="宋体" w:cs="宋体"/>
          <w:color w:val="000000" w:themeColor="text1"/>
          <w:szCs w:val="21"/>
          <w:highlight w:val="none"/>
          <w14:textFill>
            <w14:solidFill>
              <w14:schemeClr w14:val="tx1"/>
            </w14:solidFill>
          </w14:textFill>
        </w:rPr>
        <w:t>托的代理机构编</w:t>
      </w:r>
      <w:bookmarkEnd w:id="83"/>
      <w:bookmarkEnd w:id="84"/>
      <w:r>
        <w:rPr>
          <w:rFonts w:hint="eastAsia" w:ascii="宋体" w:hAnsi="宋体" w:cs="宋体"/>
          <w:color w:val="000000" w:themeColor="text1"/>
          <w:szCs w:val="21"/>
          <w:highlight w:val="none"/>
          <w14:textFill>
            <w14:solidFill>
              <w14:schemeClr w14:val="tx1"/>
            </w14:solidFill>
          </w14:textFill>
        </w:rPr>
        <w:t>制的招标项目情况材料。</w:t>
      </w:r>
    </w:p>
    <w:p w14:paraId="2EDC831F">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（2）阅读、研究招标文件和相关评标资料，获取评标所需要的重要信息和数据，至少应了解和熟悉以下内容：招标项目的范围和性质，招标文件规定的主要技术要求、标准和商务条款。</w:t>
      </w:r>
    </w:p>
    <w:p w14:paraId="166C5C2C">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（3）熟悉招标文件规定的评标标准和评标方法及在评标过程中需要考虑的相关因素。</w:t>
      </w:r>
    </w:p>
    <w:p w14:paraId="7E7F4296">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（4）核对评标工作用表。</w:t>
      </w:r>
    </w:p>
    <w:p w14:paraId="4115997B">
      <w:pPr>
        <w:spacing w:line="440" w:lineRule="exact"/>
        <w:ind w:firstLine="420" w:firstLineChars="200"/>
        <w:jc w:val="left"/>
        <w:outlineLvl w:val="2"/>
        <w:rPr>
          <w:rFonts w:hint="eastAsia" w:ascii="宋体" w:hAnsi="宋体" w:cs="宋体"/>
          <w:color w:val="000000" w:themeColor="text1"/>
          <w:szCs w:val="21"/>
          <w:highlight w:val="none"/>
          <w14:textFill>
            <w14:solidFill>
              <w14:schemeClr w14:val="tx1"/>
            </w14:solidFill>
          </w14:textFill>
        </w:rPr>
      </w:pPr>
      <w:bookmarkStart w:id="85" w:name="_Toc15058917"/>
      <w:bookmarkStart w:id="86" w:name="_Toc60061500"/>
      <w:r>
        <w:rPr>
          <w:rFonts w:hint="eastAsia" w:ascii="宋体" w:hAnsi="宋体" w:cs="宋体"/>
          <w:color w:val="000000" w:themeColor="text1"/>
          <w:szCs w:val="21"/>
          <w:highlight w:val="none"/>
          <w14:textFill>
            <w14:solidFill>
              <w14:schemeClr w14:val="tx1"/>
            </w14:solidFill>
          </w14:textFill>
        </w:rPr>
        <w:t>3.2推荐中标候</w:t>
      </w:r>
      <w:bookmarkEnd w:id="85"/>
      <w:bookmarkEnd w:id="86"/>
      <w:r>
        <w:rPr>
          <w:rFonts w:hint="eastAsia" w:ascii="宋体" w:hAnsi="宋体" w:cs="宋体"/>
          <w:color w:val="000000" w:themeColor="text1"/>
          <w:szCs w:val="21"/>
          <w:highlight w:val="none"/>
          <w14:textFill>
            <w14:solidFill>
              <w14:schemeClr w14:val="tx1"/>
            </w14:solidFill>
          </w14:textFill>
        </w:rPr>
        <w:t>选人</w:t>
      </w:r>
    </w:p>
    <w:p w14:paraId="21728970">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资格审查、</w:t>
      </w:r>
      <w:bookmarkStart w:id="87" w:name="_Toc15058918"/>
      <w:bookmarkStart w:id="88" w:name="_Toc60061501"/>
      <w:r>
        <w:rPr>
          <w:rFonts w:hint="eastAsia" w:ascii="宋体" w:hAnsi="宋体" w:cs="宋体"/>
          <w:color w:val="000000" w:themeColor="text1"/>
          <w:szCs w:val="21"/>
          <w:highlight w:val="none"/>
          <w14:textFill>
            <w14:solidFill>
              <w14:schemeClr w14:val="tx1"/>
            </w14:solidFill>
          </w14:textFill>
        </w:rPr>
        <w:t>投标文件评审</w:t>
      </w:r>
      <w:bookmarkEnd w:id="87"/>
      <w:bookmarkEnd w:id="88"/>
      <w:r>
        <w:rPr>
          <w:rFonts w:hint="eastAsia" w:ascii="宋体" w:hAnsi="宋体" w:cs="宋体"/>
          <w:color w:val="000000" w:themeColor="text1"/>
          <w:szCs w:val="21"/>
          <w:highlight w:val="none"/>
          <w14:textFill>
            <w14:solidFill>
              <w14:schemeClr w14:val="tx1"/>
            </w14:solidFill>
          </w14:textFill>
        </w:rPr>
        <w:t>后，推荐中标候选人，并标明排序。</w:t>
      </w:r>
    </w:p>
    <w:p w14:paraId="5E78CDBC">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bookmarkStart w:id="89" w:name="_Toc95223405"/>
      <w:r>
        <w:rPr>
          <w:rFonts w:hint="eastAsia" w:ascii="宋体" w:hAnsi="宋体" w:cs="宋体"/>
          <w:b/>
          <w:bCs/>
          <w:color w:val="000000" w:themeColor="text1"/>
          <w:szCs w:val="21"/>
          <w:highlight w:val="none"/>
          <w:lang w:val="en-US" w:eastAsia="zh-CN"/>
          <w14:textFill>
            <w14:solidFill>
              <w14:schemeClr w14:val="tx1"/>
            </w14:solidFill>
          </w14:textFill>
        </w:rPr>
        <w:t>4.</w:t>
      </w:r>
      <w:r>
        <w:rPr>
          <w:rFonts w:hint="eastAsia" w:ascii="宋体" w:hAnsi="宋体" w:cs="宋体"/>
          <w:b/>
          <w:bCs/>
          <w:color w:val="000000" w:themeColor="text1"/>
          <w:szCs w:val="21"/>
          <w:highlight w:val="none"/>
          <w14:textFill>
            <w14:solidFill>
              <w14:schemeClr w14:val="tx1"/>
            </w14:solidFill>
          </w14:textFill>
        </w:rPr>
        <w:t>评审内容</w:t>
      </w:r>
      <w:bookmarkEnd w:id="89"/>
    </w:p>
    <w:p w14:paraId="35CCAA21">
      <w:pPr>
        <w:spacing w:line="440" w:lineRule="exact"/>
        <w:ind w:firstLine="420" w:firstLineChars="200"/>
        <w:jc w:val="left"/>
        <w:outlineLvl w:val="2"/>
        <w:rPr>
          <w:rFonts w:hint="eastAsia" w:ascii="宋体" w:hAnsi="宋体" w:cs="宋体"/>
          <w:color w:val="000000" w:themeColor="text1"/>
          <w:szCs w:val="21"/>
          <w:highlight w:val="none"/>
          <w14:textFill>
            <w14:solidFill>
              <w14:schemeClr w14:val="tx1"/>
            </w14:solidFill>
          </w14:textFill>
        </w:rPr>
      </w:pPr>
      <w:bookmarkStart w:id="90" w:name="_Toc95223407"/>
      <w:r>
        <w:rPr>
          <w:rFonts w:hint="eastAsia" w:ascii="宋体" w:hAnsi="宋体" w:cs="宋体"/>
          <w:color w:val="000000" w:themeColor="text1"/>
          <w:szCs w:val="21"/>
          <w:highlight w:val="none"/>
          <w14:textFill>
            <w14:solidFill>
              <w14:schemeClr w14:val="tx1"/>
            </w14:solidFill>
          </w14:textFill>
        </w:rPr>
        <w:t>4.1投标文件评审</w:t>
      </w:r>
      <w:bookmarkEnd w:id="90"/>
    </w:p>
    <w:p w14:paraId="2D2E7C66">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只有通过资格审查的投标才能够进入本阶段评审。</w:t>
      </w:r>
    </w:p>
    <w:p w14:paraId="02AD33E1">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4.1.1</w:t>
      </w:r>
      <w:bookmarkStart w:id="91" w:name="_Toc15058921"/>
      <w:bookmarkStart w:id="92" w:name="_Toc60061504"/>
      <w:r>
        <w:rPr>
          <w:rFonts w:hint="eastAsia" w:ascii="宋体" w:hAnsi="宋体" w:cs="宋体"/>
          <w:color w:val="000000" w:themeColor="text1"/>
          <w:szCs w:val="21"/>
          <w:highlight w:val="none"/>
          <w14:textFill>
            <w14:solidFill>
              <w14:schemeClr w14:val="tx1"/>
            </w14:solidFill>
          </w14:textFill>
        </w:rPr>
        <w:t>形式性评审标准：</w:t>
      </w:r>
      <w:bookmarkEnd w:id="91"/>
      <w:bookmarkEnd w:id="92"/>
      <w:r>
        <w:rPr>
          <w:rFonts w:hint="eastAsia" w:ascii="宋体" w:hAnsi="宋体" w:cs="宋体"/>
          <w:color w:val="000000" w:themeColor="text1"/>
          <w:szCs w:val="21"/>
          <w:highlight w:val="none"/>
          <w14:textFill>
            <w14:solidFill>
              <w14:schemeClr w14:val="tx1"/>
            </w14:solidFill>
          </w14:textFill>
        </w:rPr>
        <w:t>见报价评审表。</w:t>
      </w:r>
    </w:p>
    <w:p w14:paraId="26BA192C">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4.1.2响应性评审标准：见报价评审表。</w:t>
      </w:r>
    </w:p>
    <w:p w14:paraId="39557449">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评标委员会依据上述标准对投标文件进行初步评审。有一项不符合评审标准的，作无效投标处理。</w:t>
      </w:r>
    </w:p>
    <w:p w14:paraId="1D6EC8EF">
      <w:pPr>
        <w:spacing w:line="440" w:lineRule="exact"/>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4.1.3详细评审标准：见报价评审表。</w:t>
      </w:r>
    </w:p>
    <w:bookmarkEnd w:id="78"/>
    <w:bookmarkEnd w:id="79"/>
    <w:bookmarkEnd w:id="80"/>
    <w:bookmarkEnd w:id="81"/>
    <w:p w14:paraId="5B382C14">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5.无效投标条款</w:t>
      </w:r>
      <w:bookmarkEnd w:id="63"/>
      <w:bookmarkEnd w:id="64"/>
      <w:bookmarkEnd w:id="65"/>
      <w:bookmarkEnd w:id="66"/>
      <w:bookmarkEnd w:id="67"/>
      <w:bookmarkEnd w:id="68"/>
      <w:bookmarkEnd w:id="69"/>
    </w:p>
    <w:p w14:paraId="172E30B5">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5.1投标人存在下列情形的招标人将拒收投标文件：</w:t>
      </w:r>
    </w:p>
    <w:p w14:paraId="6B8CD63F">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（1）未在投标截止时间前通过</w:t>
      </w:r>
      <w:r>
        <w:rPr>
          <w:rFonts w:hint="eastAsia" w:ascii="宋体" w:hAnsi="宋体" w:cs="宋体"/>
          <w:color w:val="000000" w:themeColor="text1"/>
          <w:szCs w:val="21"/>
          <w:highlight w:val="none"/>
          <w:lang w:val="en-US" w:eastAsia="zh-CN"/>
          <w14:textFill>
            <w14:solidFill>
              <w14:schemeClr w14:val="tx1"/>
            </w14:solidFill>
          </w14:textFill>
        </w:rPr>
        <w:t>邮箱</w:t>
      </w:r>
      <w:r>
        <w:rPr>
          <w:rFonts w:hint="eastAsia" w:ascii="宋体" w:hAnsi="宋体" w:cs="宋体"/>
          <w:color w:val="000000" w:themeColor="text1"/>
          <w:szCs w:val="21"/>
          <w:highlight w:val="none"/>
          <w14:textFill>
            <w14:solidFill>
              <w14:schemeClr w14:val="tx1"/>
            </w14:solidFill>
          </w14:textFill>
        </w:rPr>
        <w:t>递交有效电子投标文件的，投标将被拒绝。</w:t>
      </w:r>
    </w:p>
    <w:p w14:paraId="3D75E08A">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5.2由资格审查委员会（评标委员会）按资格审查办法前附表要求对投标人审查资料的第二章《资格审查办法》进行核验。投标申请人有下列情形之一的，其资格审查为不合格：</w:t>
      </w:r>
    </w:p>
    <w:p w14:paraId="0828735A">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（1）未</w:t>
      </w:r>
      <w:r>
        <w:rPr>
          <w:rFonts w:hint="eastAsia" w:ascii="宋体" w:hAnsi="宋体" w:cs="宋体"/>
          <w:color w:val="000000" w:themeColor="text1"/>
          <w:szCs w:val="21"/>
          <w:highlight w:val="none"/>
          <w:lang w:val="en-US" w:eastAsia="zh-CN"/>
          <w14:textFill>
            <w14:solidFill>
              <w14:schemeClr w14:val="tx1"/>
            </w14:solidFill>
          </w14:textFill>
        </w:rPr>
        <w:t>递交</w:t>
      </w:r>
      <w:r>
        <w:rPr>
          <w:rFonts w:hint="eastAsia" w:ascii="宋体" w:hAnsi="宋体" w:cs="宋体"/>
          <w:color w:val="000000" w:themeColor="text1"/>
          <w:szCs w:val="21"/>
          <w:highlight w:val="none"/>
          <w14:textFill>
            <w14:solidFill>
              <w14:schemeClr w14:val="tx1"/>
            </w14:solidFill>
          </w14:textFill>
        </w:rPr>
        <w:t>标书或标书经审查不合格；</w:t>
      </w:r>
    </w:p>
    <w:p w14:paraId="38D7DD2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2</w:t>
      </w:r>
      <w:r>
        <w:rPr>
          <w:rFonts w:hint="eastAsia" w:ascii="宋体" w:hAnsi="宋体" w:cs="宋体"/>
          <w:color w:val="000000" w:themeColor="text1"/>
          <w:szCs w:val="21"/>
          <w:highlight w:val="none"/>
          <w14:textFill>
            <w14:solidFill>
              <w14:schemeClr w14:val="tx1"/>
            </w14:solidFill>
          </w14:textFill>
        </w:rPr>
        <w:t>）法律、法规规定的其他情形。</w:t>
      </w:r>
    </w:p>
    <w:p w14:paraId="273FD90C">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5.3投标人有下列情形的，经评审后其投标作无效投标处理无效投标：</w:t>
      </w:r>
    </w:p>
    <w:p w14:paraId="0F92EDA6">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5.3.1商标评审</w:t>
      </w:r>
    </w:p>
    <w:p w14:paraId="4805A595">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(1)评标委员会依据《商务标评审表》进行形式性评审和响应性评审。有一项不符合评审标准的，做无效投标处理；</w:t>
      </w:r>
    </w:p>
    <w:p w14:paraId="53A89F2E">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（2）商务标详细评审标准中有任何一项不能通过评审的，作无效投标处理。</w:t>
      </w:r>
    </w:p>
    <w:p w14:paraId="56098D38">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5.4其他无效投标情况：</w:t>
      </w:r>
    </w:p>
    <w:p w14:paraId="0833FB00">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评标委员会发现投标人的投标报价明显低于其他投标报价，使得其投标报价可能低于其成本的，应当要求该投标人作出书面说明并提供相应的证明材料。投标人不能合理说明或者不能提供相应证明材料的，由评标委员会认定该投标人以低于成本报价竞标，其投标作无效投标处理。</w:t>
      </w:r>
    </w:p>
    <w:p w14:paraId="6120C86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（2）按第三章《评标方法》4.2.4条款修正错误的原则及方法调整或修正投标文件的投标报价，调整或修正的价格经投标人书面确认后具有约束力。投标人不接修正价格的，其投标将被拒绝。</w:t>
      </w:r>
    </w:p>
    <w:p w14:paraId="2B84BB3D">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）投标人有串通投标、弄虚作假、行贿等违法行为。</w:t>
      </w:r>
    </w:p>
    <w:p w14:paraId="08221F82">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）投标文件没有对招标文件的实质性要求和条件作出响应。</w:t>
      </w:r>
    </w:p>
    <w:p w14:paraId="2021F640">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5</w:t>
      </w:r>
      <w:r>
        <w:rPr>
          <w:rFonts w:hint="eastAsia" w:ascii="宋体" w:hAnsi="宋体" w:cs="宋体"/>
          <w:color w:val="000000" w:themeColor="text1"/>
          <w:szCs w:val="21"/>
          <w:highlight w:val="none"/>
          <w14:textFill>
            <w14:solidFill>
              <w14:schemeClr w14:val="tx1"/>
            </w14:solidFill>
          </w14:textFill>
        </w:rPr>
        <w:t>）未按规定的格式填写导致实质性内容不全以及实质上不响应，或者关键字迹模糊、无法辨认；经公共资源交易监督部门核准的。</w:t>
      </w:r>
    </w:p>
    <w:p w14:paraId="155451F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）同一投标人提交两个以上不同的投标文件或者投标报价，但招标文件规定提交备选投标的除外。</w:t>
      </w:r>
    </w:p>
    <w:p w14:paraId="5B648E4D">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）投标文件中存在招标人不能接受的其他实质性条件。</w:t>
      </w:r>
    </w:p>
    <w:p w14:paraId="78AFD190">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）投标文件中填报的拟任项目负责人与资格审查通过的项目负责人前后不一致的。</w:t>
      </w:r>
    </w:p>
    <w:p w14:paraId="472B78EA">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w:t>
      </w:r>
      <w:r>
        <w:rPr>
          <w:rFonts w:hint="eastAsia" w:ascii="宋体" w:hAnsi="宋体" w:cs="宋体"/>
          <w:color w:val="000000" w:themeColor="text1"/>
          <w:szCs w:val="21"/>
          <w:highlight w:val="none"/>
          <w:lang w:val="en-US" w:eastAsia="zh-CN"/>
          <w14:textFill>
            <w14:solidFill>
              <w14:schemeClr w14:val="tx1"/>
            </w14:solidFill>
          </w14:textFill>
        </w:rPr>
        <w:t>9</w:t>
      </w:r>
      <w:r>
        <w:rPr>
          <w:rFonts w:hint="eastAsia" w:ascii="宋体" w:hAnsi="宋体" w:cs="宋体"/>
          <w:color w:val="000000" w:themeColor="text1"/>
          <w:szCs w:val="21"/>
          <w:highlight w:val="none"/>
          <w14:textFill>
            <w14:solidFill>
              <w14:schemeClr w14:val="tx1"/>
            </w14:solidFill>
          </w14:textFill>
        </w:rPr>
        <w:t>）投标人拒不按照要求对投标文件进行澄清、说明、补正的，或评标委员会根据招标文件的规定对招标文件的计算错误进行修正后，投标人不接受修正的投标报价的。</w:t>
      </w:r>
    </w:p>
    <w:p w14:paraId="0C45C508">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0</w:t>
      </w:r>
      <w:r>
        <w:rPr>
          <w:rFonts w:hint="eastAsia" w:ascii="宋体" w:hAnsi="宋体" w:cs="宋体"/>
          <w:color w:val="000000" w:themeColor="text1"/>
          <w:szCs w:val="21"/>
          <w:highlight w:val="none"/>
          <w14:textFill>
            <w14:solidFill>
              <w14:schemeClr w14:val="tx1"/>
            </w14:solidFill>
          </w14:textFill>
        </w:rPr>
        <w:t>）投标人单方面出现其他投标人材料。</w:t>
      </w:r>
    </w:p>
    <w:p w14:paraId="3E637328">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w:t>
      </w:r>
      <w:r>
        <w:rPr>
          <w:rFonts w:hint="eastAsia" w:ascii="宋体" w:hAnsi="宋体" w:cs="宋体"/>
          <w:color w:val="000000" w:themeColor="text1"/>
          <w:szCs w:val="21"/>
          <w:highlight w:val="none"/>
          <w:lang w:val="en-US" w:eastAsia="zh-CN"/>
          <w14:textFill>
            <w14:solidFill>
              <w14:schemeClr w14:val="tx1"/>
            </w14:solidFill>
          </w14:textFill>
        </w:rPr>
        <w:t>1</w:t>
      </w:r>
      <w:r>
        <w:rPr>
          <w:rFonts w:hint="eastAsia" w:ascii="宋体" w:hAnsi="宋体" w:cs="宋体"/>
          <w:color w:val="000000" w:themeColor="text1"/>
          <w:szCs w:val="21"/>
          <w:highlight w:val="none"/>
          <w14:textFill>
            <w14:solidFill>
              <w14:schemeClr w14:val="tx1"/>
            </w14:solidFill>
          </w14:textFill>
        </w:rPr>
        <w:t>）法律、法规规定的其他情形。</w:t>
      </w:r>
    </w:p>
    <w:p w14:paraId="0B135DEF">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bookmarkStart w:id="93" w:name="_Toc35425124"/>
      <w:bookmarkStart w:id="94" w:name="_Toc324404877"/>
      <w:bookmarkStart w:id="95" w:name="_Toc506107329"/>
      <w:bookmarkStart w:id="96" w:name="_Toc15058923"/>
      <w:bookmarkStart w:id="97" w:name="_Toc27846"/>
      <w:bookmarkStart w:id="98" w:name="_Toc78803393"/>
      <w:bookmarkStart w:id="99" w:name="_Toc35424958"/>
      <w:r>
        <w:rPr>
          <w:rFonts w:hint="eastAsia" w:ascii="宋体" w:hAnsi="宋体" w:cs="宋体"/>
          <w:b/>
          <w:bCs/>
          <w:color w:val="000000" w:themeColor="text1"/>
          <w:szCs w:val="21"/>
          <w:highlight w:val="none"/>
          <w14:textFill>
            <w14:solidFill>
              <w14:schemeClr w14:val="tx1"/>
            </w14:solidFill>
          </w14:textFill>
        </w:rPr>
        <w:t>6.投标文件的澄清和补正</w:t>
      </w:r>
      <w:bookmarkEnd w:id="93"/>
      <w:bookmarkEnd w:id="94"/>
      <w:bookmarkEnd w:id="95"/>
      <w:bookmarkEnd w:id="96"/>
      <w:bookmarkEnd w:id="97"/>
      <w:bookmarkEnd w:id="98"/>
      <w:bookmarkEnd w:id="99"/>
    </w:p>
    <w:p w14:paraId="56BE787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6.1在评标过程中，评标委员会可以要求投标人对所提交的投标文件中不明确的内容进行书面澄清或说明，或者对细微偏差进行补正。评标委员会不接受投标人主动提出的澄清、说明或补正。</w:t>
      </w:r>
    </w:p>
    <w:p w14:paraId="37C49487">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6.2澄清、说明和补正不得改变投标文件的实质性内容（算术性错误修正的除外）。投标人的书面澄清、说明和补正属于投标文件的组成部分。</w:t>
      </w:r>
    </w:p>
    <w:p w14:paraId="252E753B">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6.3评标委员会对投标人提交的澄清、说明和补正有疑问的，可以要求投标人进一步澄清、说明或补正、直至满足评标委员会的要求。</w:t>
      </w:r>
    </w:p>
    <w:p w14:paraId="40F94352">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按照投标文件规定进行澄清、补正后的投标报价经投标人的法定代表人或其委托代理人确认后即为该投标人的最终投标报价。投标人一旦中标，此报价即为中标价。</w:t>
      </w:r>
    </w:p>
    <w:p w14:paraId="6936305F">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bookmarkStart w:id="100" w:name="_Toc15058925"/>
      <w:bookmarkStart w:id="101" w:name="_Toc78803395"/>
      <w:bookmarkStart w:id="102" w:name="_Toc35425126"/>
      <w:bookmarkStart w:id="103" w:name="_Toc35424960"/>
      <w:bookmarkStart w:id="104" w:name="_Toc324404879"/>
      <w:bookmarkStart w:id="105" w:name="_Toc506107331"/>
      <w:bookmarkStart w:id="106" w:name="_Toc22863"/>
      <w:r>
        <w:rPr>
          <w:rFonts w:hint="eastAsia" w:ascii="宋体" w:hAnsi="宋体" w:cs="宋体"/>
          <w:b/>
          <w:bCs/>
          <w:color w:val="000000" w:themeColor="text1"/>
          <w:szCs w:val="21"/>
          <w:highlight w:val="none"/>
          <w:lang w:val="en-US" w:eastAsia="zh-CN"/>
          <w14:textFill>
            <w14:solidFill>
              <w14:schemeClr w14:val="tx1"/>
            </w14:solidFill>
          </w14:textFill>
        </w:rPr>
        <w:t>7</w:t>
      </w:r>
      <w:r>
        <w:rPr>
          <w:rFonts w:hint="eastAsia" w:ascii="宋体" w:hAnsi="宋体" w:cs="宋体"/>
          <w:b/>
          <w:bCs/>
          <w:color w:val="000000" w:themeColor="text1"/>
          <w:szCs w:val="21"/>
          <w:highlight w:val="none"/>
          <w14:textFill>
            <w14:solidFill>
              <w14:schemeClr w14:val="tx1"/>
            </w14:solidFill>
          </w14:textFill>
        </w:rPr>
        <w:t>.评审结果</w:t>
      </w:r>
      <w:bookmarkEnd w:id="100"/>
      <w:bookmarkEnd w:id="101"/>
      <w:bookmarkEnd w:id="102"/>
      <w:bookmarkEnd w:id="103"/>
      <w:bookmarkEnd w:id="104"/>
      <w:bookmarkEnd w:id="105"/>
      <w:bookmarkEnd w:id="106"/>
    </w:p>
    <w:p w14:paraId="3E860B9A">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.1评标委员会对满足招标文件实质性要求的投标文件，最终按投标报价</w:t>
      </w:r>
      <w:r>
        <w:rPr>
          <w:rFonts w:hint="eastAsia" w:ascii="宋体" w:hAnsi="Times New Roman" w:eastAsia="宋体" w:cs="Times New Roman"/>
          <w:color w:val="000000" w:themeColor="text1"/>
          <w:szCs w:val="21"/>
          <w:highlight w:val="none"/>
          <w:lang w:eastAsia="zh-CN"/>
          <w14:textFill>
            <w14:solidFill>
              <w14:schemeClr w14:val="tx1"/>
            </w14:solidFill>
          </w14:textFill>
        </w:rPr>
        <w:t>（扣除可抵扣的进项税后的金额）</w:t>
      </w:r>
      <w:r>
        <w:rPr>
          <w:rFonts w:hint="eastAsia" w:ascii="宋体" w:hAnsi="宋体" w:cs="宋体"/>
          <w:color w:val="000000" w:themeColor="text1"/>
          <w:szCs w:val="21"/>
          <w:highlight w:val="none"/>
          <w14:textFill>
            <w14:solidFill>
              <w14:schemeClr w14:val="tx1"/>
            </w14:solidFill>
          </w14:textFill>
        </w:rPr>
        <w:t>最低原则，推荐有效投标报价最低的为第一中标候选人，次低的为第二中标候选人，依次类推，推荐中标候选人应当不超过3名，并标明排序，但投标报价低于其成本的除外。投标报价最低的有效投标人有两名或两名以上相同时，由评标委员会主任委员或招标人抽签确定第一中标候选人。</w:t>
      </w:r>
    </w:p>
    <w:p w14:paraId="4056F2DB">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.2评标委员会完成评标后，应当向招标人提交书面评标报告。评标报告应当如实记载以下内容：</w:t>
      </w:r>
    </w:p>
    <w:p w14:paraId="08355959">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（1）基本情况和数据表。</w:t>
      </w:r>
    </w:p>
    <w:p w14:paraId="6056580E">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（2）评标委员会成员名单。</w:t>
      </w:r>
    </w:p>
    <w:p w14:paraId="2DED27FA">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（3）开标记录。</w:t>
      </w:r>
    </w:p>
    <w:p w14:paraId="4C2D416E">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（4）符合要求的投标人一览表。</w:t>
      </w:r>
    </w:p>
    <w:p w14:paraId="7B2C861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（5）废标情况说明。</w:t>
      </w:r>
    </w:p>
    <w:p w14:paraId="48CA7F21">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（6）评标标准、评标方法或者评标因素。</w:t>
      </w:r>
    </w:p>
    <w:p w14:paraId="48EFC412">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（7）经评审的价格一览表。</w:t>
      </w:r>
    </w:p>
    <w:p w14:paraId="6D0C98DB">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（8）经评审的投标人排序。</w:t>
      </w:r>
    </w:p>
    <w:p w14:paraId="5D3E9E91">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（9）推荐的中标候选人名单与签订合同前要处理的事宜。</w:t>
      </w:r>
    </w:p>
    <w:p w14:paraId="74966047">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（10）澄清、说明、补正事项纪要。</w:t>
      </w:r>
    </w:p>
    <w:p w14:paraId="067D9AF4">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.3评标委员会推荐的中标候选人应当限定在</w:t>
      </w:r>
      <w:r>
        <w:rPr>
          <w:rFonts w:hint="eastAsia" w:ascii="宋体" w:hAnsi="宋体" w:cs="宋体"/>
          <w:color w:val="000000" w:themeColor="text1"/>
          <w:szCs w:val="21"/>
          <w:highlight w:val="none"/>
          <w:u w:val="single"/>
          <w:lang w:val="en-US" w:eastAsia="zh-CN"/>
          <w14:textFill>
            <w14:solidFill>
              <w14:schemeClr w14:val="tx1"/>
            </w14:solidFill>
          </w14:textFill>
        </w:rPr>
        <w:t xml:space="preserve">2 </w:t>
      </w:r>
      <w:r>
        <w:rPr>
          <w:rFonts w:hint="eastAsia" w:ascii="宋体" w:hAnsi="宋体" w:cs="宋体"/>
          <w:color w:val="000000" w:themeColor="text1"/>
          <w:szCs w:val="21"/>
          <w:highlight w:val="none"/>
          <w14:textFill>
            <w14:solidFill>
              <w14:schemeClr w14:val="tx1"/>
            </w14:solidFill>
          </w14:textFill>
        </w:rPr>
        <w:t>名。</w:t>
      </w:r>
    </w:p>
    <w:p w14:paraId="28C844A5">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7</w:t>
      </w:r>
      <w:r>
        <w:rPr>
          <w:rFonts w:hint="eastAsia" w:ascii="宋体" w:hAnsi="宋体" w:cs="宋体"/>
          <w:color w:val="000000" w:themeColor="text1"/>
          <w:szCs w:val="21"/>
          <w:highlight w:val="none"/>
          <w14:textFill>
            <w14:solidFill>
              <w14:schemeClr w14:val="tx1"/>
            </w14:solidFill>
          </w14:textFill>
        </w:rPr>
        <w:t>.4依法必须进行招标的项目，招标人应当确定排名第一的中标候选人为中标人。第一中标候选人放弃中标、因不可抗力提出不能履行合同，或者被查实存在影响中标结果的违法行为等情形，不符合中标条件的，招标人可以按照评标委员会提出的中标候选人名单排序依次确定其他中标候选人为中标人，也可以依法重新组织招标。</w:t>
      </w:r>
    </w:p>
    <w:p w14:paraId="6498ED79">
      <w:pPr>
        <w:spacing w:line="44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依法必须进行招标的项目，除第一中标候选人或者中标人以外的其他投标人存在串通投标、弄虚作假、行贿情形且在评标过程中未被发现的，视为对中标结果没有造成实质性影响，招标人可以依法继续开展招标活动。</w:t>
      </w:r>
    </w:p>
    <w:p w14:paraId="0770E11E">
      <w:pPr>
        <w:snapToGrid w:val="0"/>
        <w:spacing w:line="440" w:lineRule="exact"/>
        <w:ind w:right="252" w:rightChars="120" w:firstLine="422" w:firstLineChars="200"/>
        <w:jc w:val="left"/>
        <w:outlineLvl w:val="1"/>
        <w:rPr>
          <w:rFonts w:hint="eastAsia" w:ascii="宋体" w:hAnsi="宋体" w:cs="宋体"/>
          <w:b/>
          <w:bCs/>
          <w:color w:val="000000" w:themeColor="text1"/>
          <w:szCs w:val="21"/>
          <w:highlight w:val="none"/>
          <w14:textFill>
            <w14:solidFill>
              <w14:schemeClr w14:val="tx1"/>
            </w14:solidFill>
          </w14:textFill>
        </w:rPr>
      </w:pPr>
      <w:bookmarkStart w:id="107" w:name="_Toc15058926"/>
      <w:bookmarkStart w:id="108" w:name="_Toc1576"/>
      <w:bookmarkStart w:id="109" w:name="_Toc35424961"/>
      <w:bookmarkStart w:id="110" w:name="_Toc78803396"/>
      <w:bookmarkStart w:id="111" w:name="_Toc324404880"/>
      <w:bookmarkStart w:id="112" w:name="_Toc35425127"/>
      <w:bookmarkStart w:id="113" w:name="_Toc506107332"/>
      <w:r>
        <w:rPr>
          <w:rFonts w:hint="eastAsia" w:ascii="宋体" w:hAnsi="宋体" w:cs="宋体"/>
          <w:b/>
          <w:bCs/>
          <w:color w:val="000000" w:themeColor="text1"/>
          <w:szCs w:val="21"/>
          <w:highlight w:val="none"/>
          <w14:textFill>
            <w14:solidFill>
              <w14:schemeClr w14:val="tx1"/>
            </w14:solidFill>
          </w14:textFill>
        </w:rPr>
        <w:t>9.其他</w:t>
      </w:r>
      <w:bookmarkEnd w:id="107"/>
      <w:bookmarkEnd w:id="108"/>
      <w:bookmarkEnd w:id="109"/>
      <w:bookmarkEnd w:id="110"/>
      <w:bookmarkEnd w:id="111"/>
      <w:bookmarkEnd w:id="112"/>
      <w:bookmarkEnd w:id="113"/>
    </w:p>
    <w:p w14:paraId="757E8BDF">
      <w:pPr>
        <w:spacing w:line="440" w:lineRule="exact"/>
        <w:ind w:firstLine="42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投标人提供的与投标文件有关的各类证书、证明、文件、资料等的真实性、合法性由投标人负全责。</w:t>
      </w:r>
      <w:bookmarkEnd w:id="70"/>
      <w:bookmarkEnd w:id="71"/>
      <w:bookmarkEnd w:id="72"/>
      <w:bookmarkEnd w:id="73"/>
      <w:bookmarkEnd w:id="74"/>
      <w:bookmarkEnd w:id="75"/>
      <w:bookmarkEnd w:id="76"/>
      <w:bookmarkEnd w:id="77"/>
      <w:bookmarkStart w:id="114" w:name="_Toc246996995"/>
      <w:bookmarkStart w:id="115" w:name="_Toc152045609"/>
      <w:bookmarkStart w:id="116" w:name="_Toc246996252"/>
      <w:bookmarkStart w:id="117" w:name="_Toc417623601"/>
      <w:bookmarkStart w:id="118" w:name="_Toc144974577"/>
      <w:bookmarkStart w:id="119" w:name="_Toc324404881"/>
      <w:bookmarkStart w:id="120" w:name="_Toc179632627"/>
      <w:bookmarkStart w:id="121" w:name="_Toc247085767"/>
      <w:bookmarkStart w:id="122" w:name="_Toc152042387"/>
    </w:p>
    <w:bookmarkEnd w:id="114"/>
    <w:bookmarkEnd w:id="115"/>
    <w:bookmarkEnd w:id="116"/>
    <w:bookmarkEnd w:id="117"/>
    <w:bookmarkEnd w:id="118"/>
    <w:bookmarkEnd w:id="119"/>
    <w:bookmarkEnd w:id="120"/>
    <w:bookmarkEnd w:id="121"/>
    <w:bookmarkEnd w:id="122"/>
    <w:p w14:paraId="42CFCC67">
      <w:pPr>
        <w:keepNext w:val="0"/>
        <w:keepLines w:val="0"/>
        <w:pageBreakBefore w:val="0"/>
        <w:kinsoku/>
        <w:wordWrap/>
        <w:overflowPunct/>
        <w:topLinePunct w:val="0"/>
        <w:autoSpaceDE/>
        <w:autoSpaceDN/>
        <w:bidi w:val="0"/>
        <w:adjustRightInd/>
        <w:snapToGrid w:val="0"/>
        <w:spacing w:line="440" w:lineRule="exact"/>
        <w:ind w:right="252" w:rightChars="120" w:firstLine="562" w:firstLineChars="200"/>
        <w:jc w:val="center"/>
        <w:outlineLvl w:val="0"/>
        <w:rPr>
          <w:rFonts w:hint="eastAsia" w:eastAsiaTheme="minorEastAsia"/>
          <w:color w:val="000000" w:themeColor="text1"/>
          <w:highlight w:val="none"/>
          <w:lang w:eastAsia="zh-CN"/>
          <w14:textFill>
            <w14:solidFill>
              <w14:schemeClr w14:val="tx1"/>
            </w14:solidFill>
          </w14:textFill>
        </w:rPr>
      </w:pPr>
      <w:r>
        <w:rPr>
          <w:rFonts w:hint="eastAsia" w:ascii="宋体" w:hAnsi="宋体" w:eastAsia="宋体" w:cs="Times New Roman"/>
          <w:b/>
          <w:bCs/>
          <w:color w:val="000000" w:themeColor="text1"/>
          <w:kern w:val="0"/>
          <w:sz w:val="28"/>
          <w:szCs w:val="28"/>
          <w:highlight w:val="none"/>
          <w:lang w:val="en-US" w:eastAsia="zh-CN" w:bidi="ar"/>
          <w14:textFill>
            <w14:solidFill>
              <w14:schemeClr w14:val="tx1"/>
            </w14:solidFill>
          </w14:textFill>
        </w:rPr>
        <w:br w:type="page"/>
      </w:r>
      <w:bookmarkStart w:id="123" w:name="_Toc9643"/>
      <w:r>
        <w:rPr>
          <w:rFonts w:hint="eastAsia" w:ascii="宋体" w:cs="宋体"/>
          <w:b/>
          <w:bCs/>
          <w:color w:val="000000" w:themeColor="text1"/>
          <w:sz w:val="28"/>
          <w:szCs w:val="28"/>
          <w:highlight w:val="none"/>
          <w14:textFill>
            <w14:solidFill>
              <w14:schemeClr w14:val="tx1"/>
            </w14:solidFill>
          </w14:textFill>
        </w:rPr>
        <w:t>第</w:t>
      </w:r>
      <w:r>
        <w:rPr>
          <w:rFonts w:hint="eastAsia" w:ascii="宋体" w:cs="宋体"/>
          <w:b/>
          <w:bCs/>
          <w:color w:val="000000" w:themeColor="text1"/>
          <w:sz w:val="28"/>
          <w:szCs w:val="28"/>
          <w:highlight w:val="none"/>
          <w:lang w:val="en-US" w:eastAsia="zh-CN"/>
          <w14:textFill>
            <w14:solidFill>
              <w14:schemeClr w14:val="tx1"/>
            </w14:solidFill>
          </w14:textFill>
        </w:rPr>
        <w:t>五</w:t>
      </w:r>
      <w:r>
        <w:rPr>
          <w:rFonts w:hint="eastAsia" w:ascii="宋体" w:cs="宋体"/>
          <w:b/>
          <w:bCs/>
          <w:color w:val="000000" w:themeColor="text1"/>
          <w:sz w:val="28"/>
          <w:szCs w:val="28"/>
          <w:highlight w:val="none"/>
          <w14:textFill>
            <w14:solidFill>
              <w14:schemeClr w14:val="tx1"/>
            </w14:solidFill>
          </w14:textFill>
        </w:rPr>
        <w:t xml:space="preserve">章  </w:t>
      </w:r>
      <w:r>
        <w:rPr>
          <w:rFonts w:hint="eastAsia" w:ascii="宋体" w:cs="宋体"/>
          <w:b/>
          <w:bCs/>
          <w:color w:val="000000" w:themeColor="text1"/>
          <w:sz w:val="28"/>
          <w:szCs w:val="28"/>
          <w:highlight w:val="none"/>
          <w:lang w:eastAsia="zh-CN"/>
          <w14:textFill>
            <w14:solidFill>
              <w14:schemeClr w14:val="tx1"/>
            </w14:solidFill>
          </w14:textFill>
        </w:rPr>
        <w:t>用户需求书</w:t>
      </w:r>
      <w:bookmarkEnd w:id="123"/>
    </w:p>
    <w:p w14:paraId="401D3AF4">
      <w:pPr>
        <w:snapToGrid w:val="0"/>
        <w:spacing w:line="480" w:lineRule="exact"/>
        <w:ind w:firstLine="422" w:firstLineChars="200"/>
        <w:outlineLvl w:val="1"/>
        <w:rPr>
          <w:rFonts w:hint="eastAsia" w:ascii="宋体" w:hAnsi="宋体" w:eastAsia="宋体" w:cs="宋体"/>
          <w:b/>
          <w:bCs/>
          <w:color w:val="000000" w:themeColor="text1"/>
          <w:sz w:val="21"/>
          <w:szCs w:val="21"/>
          <w:highlight w:val="none"/>
          <w14:textFill>
            <w14:solidFill>
              <w14:schemeClr w14:val="tx1"/>
            </w14:solidFill>
          </w14:textFill>
        </w:rPr>
      </w:pPr>
      <w:bookmarkStart w:id="124" w:name="_Toc21484"/>
      <w:r>
        <w:rPr>
          <w:rFonts w:hint="eastAsia" w:ascii="宋体" w:hAnsi="宋体" w:eastAsia="宋体" w:cs="宋体"/>
          <w:b/>
          <w:bCs/>
          <w:color w:val="000000" w:themeColor="text1"/>
          <w:sz w:val="21"/>
          <w:szCs w:val="21"/>
          <w:highlight w:val="none"/>
          <w14:textFill>
            <w14:solidFill>
              <w14:schemeClr w14:val="tx1"/>
            </w14:solidFill>
          </w14:textFill>
        </w:rPr>
        <w:t>一、项目概况</w:t>
      </w:r>
    </w:p>
    <w:p w14:paraId="6EDACDA9">
      <w:pPr>
        <w:widowControl/>
        <w:spacing w:line="44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此招标基于7469（市区5000，2023补500辆丢失车；开发区1000辆；琅琊区500辆；苏滁969辆，实际投1000辆；南谯区670辆，合计：8670）辆车，每辆3.5元/辆车，合计：2.61万元。但是保障的是金通公司历年投放的总额8670辆自行车。按理论投放车辆按编号以1至8670辆全部覆盖。</w:t>
      </w:r>
    </w:p>
    <w:p w14:paraId="2BF351B7">
      <w:pPr>
        <w:snapToGrid w:val="0"/>
        <w:spacing w:line="480" w:lineRule="exact"/>
        <w:ind w:firstLine="422" w:firstLineChars="200"/>
        <w:outlineLvl w:val="1"/>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二、招标内容</w:t>
      </w:r>
    </w:p>
    <w:p w14:paraId="1BBB913F">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lt;1&gt;公众责任险：①保额需求：1.累计赔偿限额100万，每次事故人身伤亡赔偿限额50万，每次事故赔偿限额50万，每次事故每人赔偿限额5万，②免赔：每次事故财产损失绝对免赔0%或100元，每次事故人身伤亡绝对免赔0%或100元，两者高者为准。</w:t>
      </w:r>
    </w:p>
    <w:p w14:paraId="3224E8AC">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保险期：一年。</w:t>
      </w:r>
    </w:p>
    <w:p w14:paraId="02BB2072">
      <w:pPr>
        <w:snapToGrid w:val="0"/>
        <w:spacing w:line="480" w:lineRule="exact"/>
        <w:ind w:firstLine="422" w:firstLineChars="200"/>
        <w:outlineLvl w:val="1"/>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三、相关工作要求</w:t>
      </w:r>
    </w:p>
    <w:p w14:paraId="0AE63E73">
      <w:pPr>
        <w:spacing w:line="480" w:lineRule="exact"/>
        <w:ind w:firstLine="420" w:firstLineChars="200"/>
        <w:outlineLvl w:val="2"/>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（一）项目服务小组</w:t>
      </w:r>
    </w:p>
    <w:p w14:paraId="09F438E2">
      <w:pPr>
        <w:spacing w:line="48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1.1成立专门管理本项目的项目管理小组，负责处理一切保险期限内的服务事宜。项目服务小组应确定专人最大限度的为被保险人提供方便，保证为被保险人提供包括上门收取赔案相关的单证，将赔案案卷送达被保险人，参与赔案过程处理，以及日常与保险相关的咨询服务等。在合同履行期间，中标人须按此要求进行人员组织，保证人员的到位并在服务期内保证人员的稳定。</w:t>
      </w:r>
    </w:p>
    <w:p w14:paraId="582424DA">
      <w:pPr>
        <w:spacing w:line="48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1.2 出险后的现场查勘定损</w:t>
      </w:r>
    </w:p>
    <w:p w14:paraId="0A19FC42">
      <w:pPr>
        <w:spacing w:line="480" w:lineRule="exact"/>
        <w:ind w:firstLine="420"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接到被保险人的报案通知后，保险公司的指定专门人员应在45分钟内务必赶到事故现场进行查勘定损，否则保险公司应认同被保险人提供的现场材料及其他证明。</w:t>
      </w:r>
    </w:p>
    <w:p w14:paraId="59C18FBB">
      <w:pPr>
        <w:spacing w:line="480" w:lineRule="exact"/>
        <w:ind w:firstLine="420" w:firstLineChars="200"/>
        <w:outlineLvl w:val="2"/>
        <w:rPr>
          <w:rFonts w:hint="eastAsia" w:ascii="宋体" w:hAnsi="宋体" w:eastAsia="宋体" w:cs="宋体"/>
          <w:color w:val="000000" w:themeColor="text1"/>
          <w:sz w:val="21"/>
          <w:szCs w:val="21"/>
          <w:highlight w:val="none"/>
          <w14:textFill>
            <w14:solidFill>
              <w14:schemeClr w14:val="tx1"/>
            </w14:solidFill>
          </w14:textFill>
        </w:rPr>
      </w:pPr>
      <w:bookmarkStart w:id="125" w:name="_Hlk48060990"/>
      <w:r>
        <w:rPr>
          <w:rFonts w:hint="eastAsia" w:ascii="宋体" w:hAnsi="宋体" w:eastAsia="宋体" w:cs="宋体"/>
          <w:color w:val="000000" w:themeColor="text1"/>
          <w:sz w:val="21"/>
          <w:szCs w:val="21"/>
          <w:highlight w:val="none"/>
          <w14:textFill>
            <w14:solidFill>
              <w14:schemeClr w14:val="tx1"/>
            </w14:solidFill>
          </w14:textFill>
        </w:rPr>
        <w:t>（二）理赔服务</w:t>
      </w:r>
    </w:p>
    <w:p w14:paraId="3433EC9E">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2.1针对一般赔案，中标人实行专人负责制，简化理赔资料和理赔流程，提高理赔效率。在满足理赔审核的需求前提下，精简索赔单证，快速处理赔案。</w:t>
      </w:r>
    </w:p>
    <w:p w14:paraId="4A82F8DC">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2.2针对损失重大或社会影响较大的重大赔案，中标人应从接报案开始全程参与、协助招标人整理索赔资料、协调三者纠纷等，直至案件结案。</w:t>
      </w:r>
      <w:bookmarkEnd w:id="125"/>
    </w:p>
    <w:p w14:paraId="6F906C80">
      <w:pPr>
        <w:snapToGrid w:val="0"/>
        <w:spacing w:line="480" w:lineRule="exact"/>
        <w:ind w:firstLine="422" w:firstLineChars="200"/>
        <w:outlineLvl w:val="1"/>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四、其他要求</w:t>
      </w:r>
    </w:p>
    <w:p w14:paraId="67E21611">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1、投标人须在滁州市设有分支机构，中标后须在滁州市所属分支机构出具保单。</w:t>
      </w:r>
    </w:p>
    <w:p w14:paraId="64212E51">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2、投标应按保险法规定，使用经中国银保监会审批或备案的保险条款和费率进行测算报价。</w:t>
      </w:r>
    </w:p>
    <w:p w14:paraId="28A2E573">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3、投标人须自备交通工具，保障承保项目的日常风险管理工作及应急工作。</w:t>
      </w:r>
    </w:p>
    <w:p w14:paraId="589F1225">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4、为保证项目总体再保险临分安排的专业质量，中标人应接受项目保险经纪人的统一安排。</w:t>
      </w:r>
    </w:p>
    <w:p w14:paraId="37143FB5">
      <w:pPr>
        <w:widowControl/>
        <w:spacing w:line="480" w:lineRule="exact"/>
        <w:ind w:firstLine="420" w:firstLineChars="200"/>
        <w:jc w:val="left"/>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5、保险机构及保险中介机构从事招投标业务，应遵守《保险法》等国家法律法规，以及《关于进一步加强对大型商业保险及各类招投标业务管理的通知》（保监发〔2007〕43号）和《安徽省大型商业保险及招投标业务规范》等监管规定。</w:t>
      </w:r>
    </w:p>
    <w:p w14:paraId="43356920">
      <w:pPr>
        <w:rPr>
          <w:rFonts w:hint="eastAsia" w:ascii="宋体" w:hAnsi="Times New Roman" w:eastAsia="宋体" w:cs="Times New Roman"/>
          <w:b/>
          <w:bCs w:val="0"/>
          <w:color w:val="000000" w:themeColor="text1"/>
          <w:kern w:val="2"/>
          <w:sz w:val="32"/>
          <w:szCs w:val="32"/>
          <w:highlight w:val="none"/>
          <w:lang w:val="en-US" w:eastAsia="zh-CN" w:bidi="ar-SA"/>
          <w14:textFill>
            <w14:solidFill>
              <w14:schemeClr w14:val="tx1"/>
            </w14:solidFill>
          </w14:textFill>
        </w:rPr>
      </w:pPr>
      <w:r>
        <w:rPr>
          <w:rFonts w:hint="eastAsia" w:ascii="宋体" w:hAnsi="Times New Roman" w:eastAsia="宋体" w:cs="Times New Roman"/>
          <w:b/>
          <w:bCs w:val="0"/>
          <w:color w:val="000000" w:themeColor="text1"/>
          <w:kern w:val="2"/>
          <w:sz w:val="32"/>
          <w:szCs w:val="32"/>
          <w:highlight w:val="none"/>
          <w:lang w:val="en-US" w:eastAsia="zh-CN" w:bidi="ar-SA"/>
          <w14:textFill>
            <w14:solidFill>
              <w14:schemeClr w14:val="tx1"/>
            </w14:solidFill>
          </w14:textFill>
        </w:rPr>
        <w:br w:type="page"/>
      </w:r>
      <w:bookmarkEnd w:id="124"/>
    </w:p>
    <w:p w14:paraId="42C4D9B3">
      <w:pPr>
        <w:keepNext w:val="0"/>
        <w:keepLines w:val="0"/>
        <w:pageBreakBefore w:val="0"/>
        <w:numPr>
          <w:ilvl w:val="0"/>
          <w:numId w:val="1"/>
        </w:numPr>
        <w:kinsoku/>
        <w:wordWrap/>
        <w:overflowPunct/>
        <w:topLinePunct w:val="0"/>
        <w:autoSpaceDE/>
        <w:autoSpaceDN/>
        <w:bidi w:val="0"/>
        <w:adjustRightInd/>
        <w:snapToGrid w:val="0"/>
        <w:spacing w:line="400" w:lineRule="exact"/>
        <w:ind w:left="0" w:leftChars="0" w:firstLine="0" w:firstLineChars="0"/>
        <w:jc w:val="center"/>
        <w:textAlignment w:val="auto"/>
        <w:outlineLvl w:val="0"/>
        <w:rPr>
          <w:rFonts w:hint="eastAsia" w:ascii="宋体" w:hAnsi="Times New Roman" w:eastAsia="宋体" w:cs="Times New Roman"/>
          <w:b/>
          <w:bCs w:val="0"/>
          <w:color w:val="000000" w:themeColor="text1"/>
          <w:kern w:val="2"/>
          <w:sz w:val="32"/>
          <w:szCs w:val="32"/>
          <w:highlight w:val="none"/>
          <w:lang w:val="en-US" w:eastAsia="zh-CN" w:bidi="ar-SA"/>
          <w14:textFill>
            <w14:solidFill>
              <w14:schemeClr w14:val="tx1"/>
            </w14:solidFill>
          </w14:textFill>
        </w:rPr>
      </w:pPr>
      <w:bookmarkStart w:id="126" w:name="_Toc18617"/>
      <w:r>
        <w:rPr>
          <w:rFonts w:hint="eastAsia" w:ascii="宋体" w:hAnsi="Times New Roman" w:eastAsia="宋体" w:cs="Times New Roman"/>
          <w:b/>
          <w:bCs w:val="0"/>
          <w:color w:val="000000" w:themeColor="text1"/>
          <w:kern w:val="2"/>
          <w:sz w:val="32"/>
          <w:szCs w:val="32"/>
          <w:highlight w:val="none"/>
          <w:lang w:val="en-US" w:eastAsia="zh-CN" w:bidi="ar-SA"/>
          <w14:textFill>
            <w14:solidFill>
              <w14:schemeClr w14:val="tx1"/>
            </w14:solidFill>
          </w14:textFill>
        </w:rPr>
        <w:t xml:space="preserve"> 合同条款及格式</w:t>
      </w:r>
      <w:bookmarkEnd w:id="126"/>
    </w:p>
    <w:p w14:paraId="02E51ED1">
      <w:pPr>
        <w:keepNext w:val="0"/>
        <w:keepLines w:val="0"/>
        <w:pageBreakBefore w:val="0"/>
        <w:numPr>
          <w:ilvl w:val="0"/>
          <w:numId w:val="0"/>
        </w:numPr>
        <w:kinsoku/>
        <w:wordWrap/>
        <w:overflowPunct/>
        <w:topLinePunct w:val="0"/>
        <w:autoSpaceDE/>
        <w:autoSpaceDN/>
        <w:bidi w:val="0"/>
        <w:adjustRightInd/>
        <w:snapToGrid w:val="0"/>
        <w:spacing w:line="400" w:lineRule="exact"/>
        <w:ind w:leftChars="0"/>
        <w:jc w:val="center"/>
        <w:textAlignment w:val="auto"/>
        <w:outlineLvl w:val="0"/>
        <w:rPr>
          <w:rFonts w:hint="eastAsia" w:ascii="宋体" w:hAnsi="Times New Roman" w:eastAsia="宋体" w:cs="Times New Roman"/>
          <w:b/>
          <w:bCs w:val="0"/>
          <w:color w:val="000000" w:themeColor="text1"/>
          <w:kern w:val="2"/>
          <w:sz w:val="20"/>
          <w:szCs w:val="20"/>
          <w:highlight w:val="none"/>
          <w:lang w:val="en-US" w:eastAsia="zh-CN" w:bidi="ar-SA"/>
          <w14:textFill>
            <w14:solidFill>
              <w14:schemeClr w14:val="tx1"/>
            </w14:solidFill>
          </w14:textFill>
        </w:rPr>
      </w:pPr>
      <w:r>
        <w:rPr>
          <w:rFonts w:hint="eastAsia" w:ascii="宋体" w:hAnsi="Times New Roman" w:eastAsia="宋体" w:cs="Times New Roman"/>
          <w:b/>
          <w:bCs w:val="0"/>
          <w:color w:val="000000" w:themeColor="text1"/>
          <w:kern w:val="2"/>
          <w:sz w:val="20"/>
          <w:szCs w:val="20"/>
          <w:highlight w:val="none"/>
          <w:lang w:val="en-US" w:eastAsia="zh-CN" w:bidi="ar-SA"/>
          <w14:textFill>
            <w14:solidFill>
              <w14:schemeClr w14:val="tx1"/>
            </w14:solidFill>
          </w14:textFill>
        </w:rPr>
        <w:t>（合同条款及格式仅供参考，具体合同以双方签订为准）</w:t>
      </w:r>
    </w:p>
    <w:p w14:paraId="64739F8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投保人（甲方）：</w:t>
      </w:r>
    </w:p>
    <w:p w14:paraId="1605CD0B">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保险人（乙方）：</w:t>
      </w:r>
    </w:p>
    <w:p w14:paraId="46B65CD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依照《中华人民共和国民法典》及其他有关法律、法规、规章、制度，遵循平等、自愿、公平和诚实信用的原则，各方经协商一致，订立本合同协议书。</w:t>
      </w:r>
    </w:p>
    <w:p w14:paraId="124D0BB1">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bookmarkStart w:id="127" w:name="_Toc384814797"/>
      <w:r>
        <w:rPr>
          <w:rFonts w:hint="eastAsia" w:ascii="宋体" w:hAnsi="宋体" w:eastAsia="宋体" w:cs="宋体"/>
          <w:b/>
          <w:color w:val="000000" w:themeColor="text1"/>
          <w:kern w:val="0"/>
          <w:sz w:val="21"/>
          <w:szCs w:val="21"/>
          <w:highlight w:val="none"/>
          <w14:textFill>
            <w14:solidFill>
              <w14:schemeClr w14:val="tx1"/>
            </w14:solidFill>
          </w14:textFill>
        </w:rPr>
        <w:t>一、</w:t>
      </w:r>
      <w:r>
        <w:rPr>
          <w:rFonts w:hint="eastAsia" w:ascii="宋体" w:hAnsi="宋体" w:eastAsia="宋体" w:cs="宋体"/>
          <w:b/>
          <w:color w:val="000000" w:themeColor="text1"/>
          <w:kern w:val="0"/>
          <w:sz w:val="21"/>
          <w:szCs w:val="21"/>
          <w:highlight w:val="none"/>
          <w:lang w:val="en-US" w:eastAsia="zh-CN"/>
          <w14:textFill>
            <w14:solidFill>
              <w14:schemeClr w14:val="tx1"/>
            </w14:solidFill>
          </w14:textFill>
        </w:rPr>
        <w:t>项目</w:t>
      </w:r>
      <w:r>
        <w:rPr>
          <w:rFonts w:hint="eastAsia" w:ascii="宋体" w:hAnsi="宋体" w:eastAsia="宋体" w:cs="宋体"/>
          <w:b/>
          <w:color w:val="000000" w:themeColor="text1"/>
          <w:kern w:val="0"/>
          <w:sz w:val="21"/>
          <w:szCs w:val="21"/>
          <w:highlight w:val="none"/>
          <w14:textFill>
            <w14:solidFill>
              <w14:schemeClr w14:val="tx1"/>
            </w14:solidFill>
          </w14:textFill>
        </w:rPr>
        <w:t>概况</w:t>
      </w:r>
      <w:bookmarkEnd w:id="127"/>
    </w:p>
    <w:p w14:paraId="4C37214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bookmarkStart w:id="128" w:name="_Toc384814798"/>
      <w:r>
        <w:rPr>
          <w:rFonts w:hint="eastAsia" w:ascii="宋体" w:hAnsi="宋体" w:eastAsia="宋体" w:cs="宋体"/>
          <w:color w:val="000000" w:themeColor="text1"/>
          <w:kern w:val="0"/>
          <w:sz w:val="21"/>
          <w:szCs w:val="21"/>
          <w:highlight w:val="none"/>
          <w14:textFill>
            <w14:solidFill>
              <w14:schemeClr w14:val="tx1"/>
            </w14:solidFill>
          </w14:textFill>
        </w:rPr>
        <w:t>此招标基于7469（市区5000，2023补500辆丢失车；开发区1000辆；琅琊区500辆；苏滁969辆，实际投1000辆；南谯区670辆，合计：8670）辆车，每辆3.5元/辆车，合计：2.61万元。但是保障的是金通公司历年投放的总额8670辆自行车。按理论投放车辆按编号以1至8670辆全部覆盖。</w:t>
      </w:r>
    </w:p>
    <w:p w14:paraId="61E4C89C">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二、工程保险范围</w:t>
      </w:r>
      <w:bookmarkEnd w:id="128"/>
    </w:p>
    <w:p w14:paraId="3AF7695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工程保险范围：</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详见用户需求书</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7E75E233">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三、服务期限</w:t>
      </w:r>
    </w:p>
    <w:p w14:paraId="3F6E076D">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eastAsia="zh-CN"/>
          <w14:textFill>
            <w14:solidFill>
              <w14:schemeClr w14:val="tx1"/>
            </w14:solidFill>
          </w14:textFill>
        </w:rPr>
        <w:t>一年</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5A81BCBC">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四、保险经纪人</w:t>
      </w:r>
    </w:p>
    <w:p w14:paraId="5CBF5F0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无</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6DD0DFCD">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bookmarkStart w:id="129" w:name="_Toc384814800"/>
      <w:r>
        <w:rPr>
          <w:rFonts w:hint="eastAsia" w:ascii="宋体" w:hAnsi="宋体" w:eastAsia="宋体" w:cs="宋体"/>
          <w:b/>
          <w:color w:val="000000" w:themeColor="text1"/>
          <w:kern w:val="0"/>
          <w:sz w:val="21"/>
          <w:szCs w:val="21"/>
          <w:highlight w:val="none"/>
          <w14:textFill>
            <w14:solidFill>
              <w14:schemeClr w14:val="tx1"/>
            </w14:solidFill>
          </w14:textFill>
        </w:rPr>
        <w:t>五、保险费</w:t>
      </w:r>
      <w:bookmarkEnd w:id="129"/>
    </w:p>
    <w:p w14:paraId="43C9791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u w:val="single"/>
          <w:lang w:val="en-US" w:eastAsia="zh-CN"/>
          <w14:textFill>
            <w14:solidFill>
              <w14:schemeClr w14:val="tx1"/>
            </w14:solidFill>
          </w14:textFill>
        </w:rPr>
        <w:t xml:space="preserve">          元/年</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6FC4691D">
      <w:pPr>
        <w:keepNext w:val="0"/>
        <w:keepLines w:val="0"/>
        <w:pageBreakBefore w:val="0"/>
        <w:widowControl/>
        <w:kinsoku/>
        <w:wordWrap/>
        <w:overflowPunct/>
        <w:topLinePunct w:val="0"/>
        <w:autoSpaceDE/>
        <w:autoSpaceDN/>
        <w:bidi w:val="0"/>
        <w:adjustRightInd/>
        <w:spacing w:line="400" w:lineRule="exact"/>
        <w:textAlignment w:val="auto"/>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六、履约担保</w:t>
      </w:r>
    </w:p>
    <w:p w14:paraId="5FBE74C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无</w:t>
      </w:r>
      <w:r>
        <w:rPr>
          <w:rFonts w:hint="eastAsia" w:ascii="宋体" w:hAnsi="宋体" w:eastAsia="宋体" w:cs="宋体"/>
          <w:color w:val="000000" w:themeColor="text1"/>
          <w:kern w:val="0"/>
          <w:sz w:val="21"/>
          <w:szCs w:val="21"/>
          <w:highlight w:val="none"/>
          <w14:textFill>
            <w14:solidFill>
              <w14:schemeClr w14:val="tx1"/>
            </w14:solidFill>
          </w14:textFill>
        </w:rPr>
        <w:t>。</w:t>
      </w:r>
    </w:p>
    <w:p w14:paraId="63FF4E81">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七、期内服务</w:t>
      </w:r>
    </w:p>
    <w:p w14:paraId="451FFFCD">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（一）项目服务小组</w:t>
      </w:r>
    </w:p>
    <w:p w14:paraId="74788FE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由保险人代表共保体专门成立保险项目服务小组，在本协议生效后立即投入正式运营，负责处理一切保险事宜。</w:t>
      </w:r>
    </w:p>
    <w:p w14:paraId="0D1CDD29">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项目负责人发生变动须事先与甲方协商，其他成员人员变动须在人员变动14天前通知甲方。</w:t>
      </w:r>
    </w:p>
    <w:p w14:paraId="760C7822">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各方的项目服务小组成员应尽量保证服务人员的长期稳定性。</w:t>
      </w:r>
    </w:p>
    <w:p w14:paraId="6E358F86">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二</w:t>
      </w:r>
      <w:r>
        <w:rPr>
          <w:rFonts w:hint="eastAsia" w:ascii="宋体" w:hAnsi="宋体" w:eastAsia="宋体" w:cs="宋体"/>
          <w:color w:val="000000" w:themeColor="text1"/>
          <w:kern w:val="0"/>
          <w:sz w:val="21"/>
          <w:szCs w:val="21"/>
          <w:highlight w:val="none"/>
          <w14:textFill>
            <w14:solidFill>
              <w14:schemeClr w14:val="tx1"/>
            </w14:solidFill>
          </w14:textFill>
        </w:rPr>
        <w:t>）理赔服务</w:t>
      </w:r>
    </w:p>
    <w:p w14:paraId="72B1B1F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1、出险通知</w:t>
      </w:r>
    </w:p>
    <w:p w14:paraId="058FF453">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甲方在获悉发生损失后，应及时通知保险人。</w:t>
      </w:r>
    </w:p>
    <w:p w14:paraId="01E12F4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2、现场查勘时限</w:t>
      </w:r>
    </w:p>
    <w:p w14:paraId="1F503D63">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保险人指定专人负责全天候接报案制度，接到甲方报案通知后，保险人必须立即答复是否需要保留现场。如需要，保险人的专责理赔人员须在2小时内赶到现场，或在24小时内委托公估公司赶到损失现场，进行现场查勘定损工作。</w:t>
      </w:r>
    </w:p>
    <w:p w14:paraId="6B2DFF3E">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3、单证审核</w:t>
      </w:r>
    </w:p>
    <w:p w14:paraId="07CF66E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投保人在提交理赔资料时，由保险人理赔人员直接上门收取，并指导资料准备。保险人在接到后应立即审查核实，若认为有关证明和材料不完整，应立即以书面或口头方式通知甲方应补充提供的有关证明或资料，若在接到索赔资料后五个工作日内未提出有关审核意见，则视为认可索赔资料完整。</w:t>
      </w:r>
    </w:p>
    <w:p w14:paraId="5DCEDAEA">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3"/>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4、损失处理</w:t>
      </w:r>
    </w:p>
    <w:p w14:paraId="2D18AFE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共保体各方一致同意，由保险人负责全面处理案件的理赔工作，所有赔付意见以保险人与甲方达成的最终一致意见为准。相关理赔费用（包括但不限于聘请公估或专家、检验代理、律师、诉讼等费用）原则上由保险人支付。</w:t>
      </w:r>
    </w:p>
    <w:p w14:paraId="62782361">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bookmarkStart w:id="130" w:name="_Toc384814801"/>
      <w:r>
        <w:rPr>
          <w:rFonts w:hint="eastAsia" w:ascii="宋体" w:hAnsi="宋体" w:eastAsia="宋体" w:cs="宋体"/>
          <w:b/>
          <w:color w:val="000000" w:themeColor="text1"/>
          <w:kern w:val="0"/>
          <w:sz w:val="21"/>
          <w:szCs w:val="21"/>
          <w:highlight w:val="none"/>
          <w14:textFill>
            <w14:solidFill>
              <w14:schemeClr w14:val="tx1"/>
            </w14:solidFill>
          </w14:textFill>
        </w:rPr>
        <w:t>八、组成合同的文件</w:t>
      </w:r>
      <w:bookmarkEnd w:id="130"/>
    </w:p>
    <w:p w14:paraId="3B21E376">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组成本合同的文件及优先解释顺序如下：</w:t>
      </w:r>
    </w:p>
    <w:p w14:paraId="299C7E7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1、本合同履行过程中达成的补充协议或批单或备忘录及相关附件；</w:t>
      </w:r>
    </w:p>
    <w:p w14:paraId="1E01534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2、本保险合同；</w:t>
      </w:r>
    </w:p>
    <w:p w14:paraId="31F18B2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3、保险单；</w:t>
      </w:r>
    </w:p>
    <w:p w14:paraId="317A840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color w:val="000000" w:themeColor="text1"/>
          <w:kern w:val="0"/>
          <w:sz w:val="21"/>
          <w:szCs w:val="21"/>
          <w:highlight w:val="none"/>
          <w14:textFill>
            <w14:solidFill>
              <w14:schemeClr w14:val="tx1"/>
            </w14:solidFill>
          </w14:textFill>
        </w:rPr>
        <w:t>、形成合同的其他有关文件。</w:t>
      </w:r>
    </w:p>
    <w:p w14:paraId="576E98F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合同文件应能相互解释，互为说明。对于同一类合同文件，以其最新版本或最新颁发者为准；双方签署的与工程保险有关的变更、协议、纪要、信函、备忘录等，其优先解释顺序应视内容与其他合同文件的相互关系而定。</w:t>
      </w:r>
    </w:p>
    <w:p w14:paraId="238EA1B8">
      <w:pPr>
        <w:keepNext w:val="0"/>
        <w:keepLines w:val="0"/>
        <w:pageBreakBefore w:val="0"/>
        <w:widowControl/>
        <w:kinsoku/>
        <w:wordWrap/>
        <w:overflowPunct/>
        <w:topLinePunct w:val="0"/>
        <w:autoSpaceDE/>
        <w:autoSpaceDN/>
        <w:bidi w:val="0"/>
        <w:adjustRightInd/>
        <w:spacing w:line="400" w:lineRule="exact"/>
        <w:textAlignment w:val="auto"/>
        <w:outlineLvl w:val="1"/>
        <w:rPr>
          <w:rFonts w:hint="eastAsia" w:ascii="宋体" w:hAnsi="宋体" w:eastAsia="宋体" w:cs="宋体"/>
          <w:b/>
          <w:color w:val="000000" w:themeColor="text1"/>
          <w:kern w:val="0"/>
          <w:sz w:val="21"/>
          <w:szCs w:val="21"/>
          <w:highlight w:val="none"/>
          <w14:textFill>
            <w14:solidFill>
              <w14:schemeClr w14:val="tx1"/>
            </w14:solidFill>
          </w14:textFill>
        </w:rPr>
      </w:pPr>
      <w:r>
        <w:rPr>
          <w:rFonts w:hint="eastAsia" w:ascii="宋体" w:hAnsi="宋体" w:eastAsia="宋体" w:cs="宋体"/>
          <w:b/>
          <w:color w:val="000000" w:themeColor="text1"/>
          <w:kern w:val="0"/>
          <w:sz w:val="21"/>
          <w:szCs w:val="21"/>
          <w:highlight w:val="none"/>
          <w14:textFill>
            <w14:solidFill>
              <w14:schemeClr w14:val="tx1"/>
            </w14:solidFill>
          </w14:textFill>
        </w:rPr>
        <w:t>九、其他</w:t>
      </w:r>
    </w:p>
    <w:p w14:paraId="1D9FB51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（一）争议处理</w:t>
      </w:r>
    </w:p>
    <w:p w14:paraId="3F133940">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Cs/>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有关本保险的一切争议应通过友好协商解决，协商不成，</w:t>
      </w:r>
      <w:r>
        <w:rPr>
          <w:rFonts w:hint="eastAsia" w:ascii="宋体" w:hAnsi="宋体" w:eastAsia="宋体" w:cs="宋体"/>
          <w:bCs/>
          <w:color w:val="000000" w:themeColor="text1"/>
          <w:sz w:val="21"/>
          <w:szCs w:val="21"/>
          <w:highlight w:val="none"/>
          <w14:textFill>
            <w14:solidFill>
              <w14:schemeClr w14:val="tx1"/>
            </w14:solidFill>
          </w14:textFill>
        </w:rPr>
        <w:t xml:space="preserve">提交 </w:t>
      </w:r>
      <w:r>
        <w:rPr>
          <w:rFonts w:hint="eastAsia" w:ascii="宋体" w:hAnsi="宋体" w:eastAsia="宋体" w:cs="宋体"/>
          <w:bCs/>
          <w:color w:val="000000" w:themeColor="text1"/>
          <w:sz w:val="21"/>
          <w:szCs w:val="21"/>
          <w:highlight w:val="none"/>
          <w:u w:val="single"/>
          <w14:textFill>
            <w14:solidFill>
              <w14:schemeClr w14:val="tx1"/>
            </w14:solidFill>
          </w14:textFill>
        </w:rPr>
        <w:t xml:space="preserve"> 滁州 </w:t>
      </w:r>
      <w:r>
        <w:rPr>
          <w:rFonts w:hint="eastAsia" w:ascii="宋体" w:hAnsi="宋体" w:eastAsia="宋体" w:cs="宋体"/>
          <w:bCs/>
          <w:color w:val="000000" w:themeColor="text1"/>
          <w:sz w:val="21"/>
          <w:szCs w:val="21"/>
          <w:highlight w:val="none"/>
          <w14:textFill>
            <w14:solidFill>
              <w14:schemeClr w14:val="tx1"/>
            </w14:solidFill>
          </w14:textFill>
        </w:rPr>
        <w:t xml:space="preserve"> 仲裁委员会仲裁。</w:t>
      </w:r>
    </w:p>
    <w:p w14:paraId="7EC3B1E5">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（二）协议的调整和取消</w:t>
      </w:r>
    </w:p>
    <w:p w14:paraId="58465539">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在本协议正常执行期间，协议内容的任何修改、变更、取消，经由协议各方一致同意即可进行。</w:t>
      </w:r>
    </w:p>
    <w:p w14:paraId="3341A59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（三）协议有效期</w:t>
      </w:r>
    </w:p>
    <w:p w14:paraId="058F9860">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协议自合同签订之日起正式生效，适用于甲方与保险人签订的关于本项目建筑安装期保险单，并在保险单有效期内持续有效。如果保险期限结束后仍存在保单有效期内遗留的问题，则本协议将持续有效，至保单涉及各项遗留事宜最终处理完毕时为止。</w:t>
      </w:r>
    </w:p>
    <w:p w14:paraId="197AF658">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outlineLvl w:val="2"/>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（四）保密条款</w:t>
      </w:r>
    </w:p>
    <w:p w14:paraId="76885281">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除非下列情况之一，自本协议生效之日起，保险人不得将本协议涉及的所有有形、无形的信息及资料（包括但不限于各方的往来书面文字文件、电子邮件及信息、软盘资料等）泄露给其他团体或个人。</w:t>
      </w:r>
    </w:p>
    <w:p w14:paraId="21F118BB">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1、提供给与执行本协议服务内容有关的雇员或顾问； </w:t>
      </w:r>
    </w:p>
    <w:p w14:paraId="79A0D703">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2、应法律或司法管辖要求而提供；</w:t>
      </w:r>
    </w:p>
    <w:p w14:paraId="46771C1A">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3、经协议各方书面同意。</w:t>
      </w:r>
    </w:p>
    <w:p w14:paraId="5CFC6CCE">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本协议一方因过错造成泄密而给其他方造成损失的，过错一方承担经济赔偿责任。</w:t>
      </w:r>
    </w:p>
    <w:p w14:paraId="746E73DD">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本协议终止时本保密条款继续有效一年。</w:t>
      </w:r>
    </w:p>
    <w:p w14:paraId="353961C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本协议正本一式  份，副本  份。甲方执正本 份、副本 份，乙方各共保体成员分别执正本  份，副本  份，保险经纪人执正本1份、副本1份；正本、副本具有相同的法律效力。</w:t>
      </w:r>
    </w:p>
    <w:p w14:paraId="5A0ACAEC">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53859D0F">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6AA3D172">
      <w:pPr>
        <w:keepNext w:val="0"/>
        <w:keepLines w:val="0"/>
        <w:pageBreakBefore w:val="0"/>
        <w:widowControl/>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4BB971ED">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投保人</w:t>
      </w:r>
      <w:r>
        <w:rPr>
          <w:rFonts w:hint="eastAsia" w:ascii="宋体" w:hAnsi="宋体" w:eastAsia="宋体" w:cs="宋体"/>
          <w:b/>
          <w:color w:val="000000" w:themeColor="text1"/>
          <w:kern w:val="0"/>
          <w:sz w:val="21"/>
          <w:szCs w:val="21"/>
          <w:highlight w:val="none"/>
          <w14:textFill>
            <w14:solidFill>
              <w14:schemeClr w14:val="tx1"/>
            </w14:solidFill>
          </w14:textFill>
        </w:rPr>
        <w:t>（甲方）</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bCs/>
          <w:color w:val="000000" w:themeColor="text1"/>
          <w:kern w:val="0"/>
          <w:sz w:val="21"/>
          <w:szCs w:val="21"/>
          <w:highlight w:val="none"/>
          <w:u w:val="single"/>
          <w:lang w:eastAsia="zh-CN"/>
          <w14:textFill>
            <w14:solidFill>
              <w14:schemeClr w14:val="tx1"/>
            </w14:solidFill>
          </w14:textFill>
        </w:rPr>
        <w:t>滁州市城泊车辆服务有限公司</w:t>
      </w:r>
      <w:r>
        <w:rPr>
          <w:rFonts w:hint="eastAsia" w:ascii="宋体" w:hAnsi="宋体" w:eastAsia="宋体" w:cs="宋体"/>
          <w:bCs/>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（盖章）</w:t>
      </w:r>
    </w:p>
    <w:p w14:paraId="034C1C2B">
      <w:pPr>
        <w:keepNext w:val="0"/>
        <w:keepLines w:val="0"/>
        <w:pageBreakBefore w:val="0"/>
        <w:widowControl/>
        <w:tabs>
          <w:tab w:val="left" w:pos="6024"/>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bCs/>
          <w:color w:val="000000" w:themeColor="text1"/>
          <w:kern w:val="0"/>
          <w:sz w:val="21"/>
          <w:szCs w:val="21"/>
          <w:highlight w:val="none"/>
          <w:u w:val="single"/>
          <w14:textFill>
            <w14:solidFill>
              <w14:schemeClr w14:val="tx1"/>
            </w14:solidFill>
          </w14:textFill>
        </w:rPr>
      </w:pPr>
      <w:r>
        <w:rPr>
          <w:rFonts w:hint="eastAsia" w:ascii="宋体" w:hAnsi="宋体" w:eastAsia="宋体" w:cs="宋体"/>
          <w:bCs/>
          <w:color w:val="000000" w:themeColor="text1"/>
          <w:kern w:val="0"/>
          <w:sz w:val="21"/>
          <w:szCs w:val="21"/>
          <w:highlight w:val="none"/>
          <w14:textFill>
            <w14:solidFill>
              <w14:schemeClr w14:val="tx1"/>
            </w14:solidFill>
          </w14:textFill>
        </w:rPr>
        <w:t xml:space="preserve">    法定代表人或授权人：（签字）</w:t>
      </w:r>
      <w:r>
        <w:rPr>
          <w:rFonts w:hint="eastAsia" w:ascii="宋体" w:hAnsi="宋体" w:eastAsia="宋体" w:cs="宋体"/>
          <w:bCs/>
          <w:color w:val="000000" w:themeColor="text1"/>
          <w:kern w:val="0"/>
          <w:sz w:val="21"/>
          <w:szCs w:val="21"/>
          <w:highlight w:val="none"/>
          <w:u w:val="single"/>
          <w14:textFill>
            <w14:solidFill>
              <w14:schemeClr w14:val="tx1"/>
            </w14:solidFill>
          </w14:textFill>
        </w:rPr>
        <w:t xml:space="preserve">                    </w:t>
      </w:r>
    </w:p>
    <w:p w14:paraId="38B72119">
      <w:pPr>
        <w:keepNext w:val="0"/>
        <w:keepLines w:val="0"/>
        <w:pageBreakBefore w:val="0"/>
        <w:widowControl/>
        <w:tabs>
          <w:tab w:val="left" w:pos="6024"/>
        </w:tabs>
        <w:kinsoku/>
        <w:wordWrap/>
        <w:overflowPunct/>
        <w:topLinePunct w:val="0"/>
        <w:autoSpaceDE/>
        <w:autoSpaceDN/>
        <w:bidi w:val="0"/>
        <w:adjustRightInd/>
        <w:spacing w:line="400" w:lineRule="exact"/>
        <w:ind w:firstLine="420" w:firstLineChars="200"/>
        <w:jc w:val="left"/>
        <w:textAlignment w:val="auto"/>
        <w:rPr>
          <w:rFonts w:hint="eastAsia" w:ascii="宋体" w:hAnsi="宋体" w:eastAsia="宋体" w:cs="宋体"/>
          <w:bCs/>
          <w:color w:val="000000" w:themeColor="text1"/>
          <w:kern w:val="0"/>
          <w:sz w:val="21"/>
          <w:szCs w:val="21"/>
          <w:highlight w:val="none"/>
          <w:u w:val="single"/>
          <w14:textFill>
            <w14:solidFill>
              <w14:schemeClr w14:val="tx1"/>
            </w14:solidFill>
          </w14:textFill>
        </w:rPr>
      </w:pPr>
    </w:p>
    <w:p w14:paraId="1857D420">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
          <w:bCs/>
          <w:color w:val="000000" w:themeColor="text1"/>
          <w:kern w:val="0"/>
          <w:sz w:val="21"/>
          <w:szCs w:val="21"/>
          <w:highlight w:val="none"/>
          <w14:textFill>
            <w14:solidFill>
              <w14:schemeClr w14:val="tx1"/>
            </w14:solidFill>
          </w14:textFill>
        </w:rPr>
      </w:pPr>
    </w:p>
    <w:p w14:paraId="564520B6">
      <w:pPr>
        <w:keepNext w:val="0"/>
        <w:keepLines w:val="0"/>
        <w:pageBreakBefore w:val="0"/>
        <w:widowControl/>
        <w:kinsoku/>
        <w:wordWrap/>
        <w:overflowPunct/>
        <w:topLinePunct w:val="0"/>
        <w:autoSpaceDE/>
        <w:autoSpaceDN/>
        <w:bidi w:val="0"/>
        <w:adjustRightInd/>
        <w:spacing w:line="400" w:lineRule="exact"/>
        <w:jc w:val="left"/>
        <w:textAlignment w:val="auto"/>
        <w:rPr>
          <w:rFonts w:hint="eastAsia" w:ascii="宋体" w:hAnsi="宋体" w:eastAsia="宋体" w:cs="宋体"/>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保险人</w:t>
      </w:r>
      <w:r>
        <w:rPr>
          <w:rFonts w:hint="eastAsia" w:ascii="宋体" w:hAnsi="宋体" w:eastAsia="宋体" w:cs="宋体"/>
          <w:b/>
          <w:color w:val="000000" w:themeColor="text1"/>
          <w:kern w:val="0"/>
          <w:sz w:val="21"/>
          <w:szCs w:val="21"/>
          <w:highlight w:val="none"/>
          <w14:textFill>
            <w14:solidFill>
              <w14:schemeClr w14:val="tx1"/>
            </w14:solidFill>
          </w14:textFill>
        </w:rPr>
        <w:t>（乙方）</w:t>
      </w:r>
      <w:r>
        <w:rPr>
          <w:rFonts w:hint="eastAsia" w:ascii="宋体" w:hAnsi="宋体" w:eastAsia="宋体" w:cs="宋体"/>
          <w:b/>
          <w:bCs/>
          <w:color w:val="000000" w:themeColor="text1"/>
          <w:kern w:val="0"/>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r>
        <w:rPr>
          <w:rFonts w:hint="eastAsia" w:ascii="宋体" w:hAnsi="宋体" w:eastAsia="宋体" w:cs="宋体"/>
          <w:bCs/>
          <w:color w:val="000000" w:themeColor="text1"/>
          <w:kern w:val="0"/>
          <w:sz w:val="21"/>
          <w:szCs w:val="21"/>
          <w:highlight w:val="none"/>
          <w14:textFill>
            <w14:solidFill>
              <w14:schemeClr w14:val="tx1"/>
            </w14:solidFill>
          </w14:textFill>
        </w:rPr>
        <w:t xml:space="preserve">         （盖章）</w:t>
      </w:r>
    </w:p>
    <w:p w14:paraId="3E2CBCD7">
      <w:pPr>
        <w:keepNext w:val="0"/>
        <w:keepLines w:val="0"/>
        <w:pageBreakBefore w:val="0"/>
        <w:widowControl/>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 xml:space="preserve">    负责人或授权人：（签字）</w:t>
      </w:r>
      <w:r>
        <w:rPr>
          <w:rFonts w:hint="eastAsia" w:ascii="宋体" w:hAnsi="宋体" w:eastAsia="宋体" w:cs="宋体"/>
          <w:color w:val="000000" w:themeColor="text1"/>
          <w:kern w:val="0"/>
          <w:sz w:val="21"/>
          <w:szCs w:val="21"/>
          <w:highlight w:val="none"/>
          <w:u w:val="single"/>
          <w14:textFill>
            <w14:solidFill>
              <w14:schemeClr w14:val="tx1"/>
            </w14:solidFill>
          </w14:textFill>
        </w:rPr>
        <w:t xml:space="preserve">                        </w:t>
      </w:r>
    </w:p>
    <w:p w14:paraId="53E7C6EF">
      <w:pPr>
        <w:keepNext w:val="0"/>
        <w:keepLines w:val="0"/>
        <w:pageBreakBefore w:val="0"/>
        <w:widowControl/>
        <w:kinsoku/>
        <w:wordWrap/>
        <w:overflowPunct/>
        <w:topLinePunct w:val="0"/>
        <w:autoSpaceDE/>
        <w:autoSpaceDN/>
        <w:bidi w:val="0"/>
        <w:adjustRightInd/>
        <w:spacing w:line="400" w:lineRule="exact"/>
        <w:ind w:firstLine="420" w:firstLineChars="200"/>
        <w:jc w:val="center"/>
        <w:textAlignment w:val="auto"/>
        <w:rPr>
          <w:rFonts w:hint="eastAsia" w:ascii="宋体" w:hAnsi="宋体" w:eastAsia="宋体" w:cs="宋体"/>
          <w:color w:val="000000" w:themeColor="text1"/>
          <w:kern w:val="0"/>
          <w:sz w:val="21"/>
          <w:szCs w:val="21"/>
          <w:highlight w:val="none"/>
          <w14:textFill>
            <w14:solidFill>
              <w14:schemeClr w14:val="tx1"/>
            </w14:solidFill>
          </w14:textFill>
        </w:rPr>
      </w:pPr>
    </w:p>
    <w:p w14:paraId="32FF6292">
      <w:pPr>
        <w:pStyle w:val="23"/>
        <w:keepNext w:val="0"/>
        <w:keepLines w:val="0"/>
        <w:pageBreakBefore w:val="0"/>
        <w:kinsoku/>
        <w:wordWrap/>
        <w:overflowPunct/>
        <w:topLinePunct w:val="0"/>
        <w:autoSpaceDE/>
        <w:autoSpaceDN/>
        <w:bidi w:val="0"/>
        <w:adjustRightInd/>
        <w:snapToGrid w:val="0"/>
        <w:spacing w:before="0" w:beforeAutospacing="0" w:after="0" w:afterAutospacing="0" w:line="400" w:lineRule="exact"/>
        <w:ind w:firstLine="420" w:firstLineChars="200"/>
        <w:textAlignment w:val="auto"/>
        <w:rPr>
          <w:rFonts w:hint="eastAsia" w:eastAsia="宋体" w:cs="Times New Roman"/>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签发日期：202</w:t>
      </w:r>
      <w:r>
        <w:rPr>
          <w:rFonts w:hint="eastAsia" w:cs="宋体"/>
          <w:color w:val="000000" w:themeColor="text1"/>
          <w:kern w:val="0"/>
          <w:sz w:val="21"/>
          <w:szCs w:val="21"/>
          <w:highlight w:val="none"/>
          <w:lang w:val="en-US" w:eastAsia="zh-CN"/>
          <w14:textFill>
            <w14:solidFill>
              <w14:schemeClr w14:val="tx1"/>
            </w14:solidFill>
          </w14:textFill>
        </w:rPr>
        <w:t>6</w:t>
      </w:r>
      <w:r>
        <w:rPr>
          <w:rFonts w:hint="eastAsia" w:ascii="宋体" w:hAnsi="宋体" w:eastAsia="宋体" w:cs="宋体"/>
          <w:color w:val="000000" w:themeColor="text1"/>
          <w:kern w:val="0"/>
          <w:sz w:val="21"/>
          <w:szCs w:val="21"/>
          <w:highlight w:val="none"/>
          <w14:textFill>
            <w14:solidFill>
              <w14:schemeClr w14:val="tx1"/>
            </w14:solidFill>
          </w14:textFill>
        </w:rPr>
        <w:t>年   月                      签发地点：中国滁州市</w:t>
      </w:r>
      <w:r>
        <w:rPr>
          <w:rFonts w:hint="eastAsia" w:eastAsia="宋体" w:cs="Times New Roman"/>
          <w:color w:val="000000" w:themeColor="text1"/>
          <w:kern w:val="2"/>
          <w:sz w:val="24"/>
          <w:szCs w:val="24"/>
          <w:highlight w:val="none"/>
          <w14:textFill>
            <w14:solidFill>
              <w14:schemeClr w14:val="tx1"/>
            </w14:solidFill>
          </w14:textFill>
        </w:rPr>
        <w:t>  </w:t>
      </w:r>
    </w:p>
    <w:p w14:paraId="4EC7C750">
      <w:pPr>
        <w:pStyle w:val="23"/>
        <w:keepNext w:val="0"/>
        <w:keepLines w:val="0"/>
        <w:pageBreakBefore w:val="0"/>
        <w:kinsoku/>
        <w:wordWrap/>
        <w:overflowPunct/>
        <w:topLinePunct w:val="0"/>
        <w:autoSpaceDE/>
        <w:autoSpaceDN/>
        <w:bidi w:val="0"/>
        <w:snapToGrid w:val="0"/>
        <w:spacing w:before="0" w:beforeAutospacing="0" w:after="0" w:afterAutospacing="0" w:line="500" w:lineRule="exact"/>
        <w:ind w:firstLine="480" w:firstLineChars="200"/>
        <w:textAlignment w:val="auto"/>
        <w:rPr>
          <w:rFonts w:hint="eastAsia" w:eastAsia="宋体" w:cs="Times New Roman"/>
          <w:color w:val="000000" w:themeColor="text1"/>
          <w:kern w:val="2"/>
          <w:sz w:val="24"/>
          <w:szCs w:val="24"/>
          <w:highlight w:val="none"/>
          <w14:textFill>
            <w14:solidFill>
              <w14:schemeClr w14:val="tx1"/>
            </w14:solidFill>
          </w14:textFill>
        </w:rPr>
      </w:pPr>
    </w:p>
    <w:p w14:paraId="61A0AA1A">
      <w:pPr>
        <w:keepNext w:val="0"/>
        <w:keepLines w:val="0"/>
        <w:pageBreakBefore w:val="0"/>
        <w:widowControl/>
        <w:kinsoku/>
        <w:wordWrap/>
        <w:overflowPunct/>
        <w:topLinePunct w:val="0"/>
        <w:autoSpaceDE/>
        <w:autoSpaceDN/>
        <w:bidi w:val="0"/>
        <w:adjustRightInd/>
        <w:snapToGrid/>
        <w:spacing w:line="400" w:lineRule="exact"/>
        <w:jc w:val="left"/>
        <w:textAlignment w:val="auto"/>
        <w:outlineLvl w:val="9"/>
        <w:rPr>
          <w:rFonts w:ascii="宋体" w:hAnsi="宋体" w:cs="宋体"/>
          <w:color w:val="000000" w:themeColor="text1"/>
          <w:szCs w:val="21"/>
          <w:highlight w:val="none"/>
          <w14:textFill>
            <w14:solidFill>
              <w14:schemeClr w14:val="tx1"/>
            </w14:solidFill>
          </w14:textFill>
        </w:rPr>
        <w:sectPr>
          <w:footerReference r:id="rId3" w:type="default"/>
          <w:pgSz w:w="11906" w:h="16838"/>
          <w:pgMar w:top="1440" w:right="1800" w:bottom="1440" w:left="1800" w:header="851" w:footer="992" w:gutter="0"/>
          <w:pgNumType w:fmt="decimal" w:start="1"/>
          <w:cols w:space="720" w:num="1"/>
          <w:docGrid w:type="lines" w:linePitch="312" w:charSpace="0"/>
        </w:sectPr>
      </w:pPr>
      <w:r>
        <w:rPr>
          <w:rFonts w:hint="eastAsia" w:ascii="宋体" w:hAnsi="宋体" w:eastAsia="宋体" w:cs="宋体"/>
          <w:color w:val="000000" w:themeColor="text1"/>
          <w:kern w:val="2"/>
          <w:sz w:val="28"/>
          <w:szCs w:val="28"/>
          <w:highlight w:val="none"/>
          <w:u w:color="auto"/>
          <w:lang w:val="en-US" w:eastAsia="zh-CN" w:bidi="ar"/>
          <w14:textFill>
            <w14:solidFill>
              <w14:schemeClr w14:val="tx1"/>
            </w14:solidFill>
          </w14:textFill>
        </w:rPr>
        <w:br w:type="page"/>
      </w:r>
    </w:p>
    <w:p w14:paraId="015A9220">
      <w:pPr>
        <w:rPr>
          <w:color w:val="000000" w:themeColor="text1"/>
          <w:highlight w:val="none"/>
          <w14:textFill>
            <w14:solidFill>
              <w14:schemeClr w14:val="tx1"/>
            </w14:solidFill>
          </w14:textFill>
        </w:rPr>
      </w:pPr>
    </w:p>
    <w:p w14:paraId="6BDB3B8F">
      <w:pPr>
        <w:keepNext w:val="0"/>
        <w:keepLines w:val="0"/>
        <w:widowControl/>
        <w:suppressLineNumbers w:val="0"/>
        <w:spacing w:before="0" w:beforeAutospacing="0" w:after="0" w:afterAutospacing="0" w:line="357" w:lineRule="atLeast"/>
        <w:ind w:left="0" w:leftChars="0" w:right="0" w:rightChars="0"/>
        <w:jc w:val="center"/>
        <w:outlineLvl w:val="0"/>
        <w:rPr>
          <w:rFonts w:hint="eastAsia" w:ascii="宋体" w:hAnsi="宋体" w:eastAsia="宋体" w:cs="宋体"/>
          <w:color w:val="000000" w:themeColor="text1"/>
          <w:kern w:val="2"/>
          <w:sz w:val="28"/>
          <w:szCs w:val="28"/>
          <w:highlight w:val="none"/>
          <w:u w:color="auto"/>
          <w:lang w:val="en-US" w:eastAsia="zh-CN" w:bidi="ar"/>
          <w14:textFill>
            <w14:solidFill>
              <w14:schemeClr w14:val="tx1"/>
            </w14:solidFill>
          </w14:textFill>
        </w:rPr>
      </w:pPr>
      <w:bookmarkStart w:id="131" w:name="_Toc11869"/>
      <w:r>
        <w:rPr>
          <w:rFonts w:hint="eastAsia" w:ascii="宋体" w:hAnsi="宋体" w:eastAsia="宋体" w:cs="宋体"/>
          <w:color w:val="000000" w:themeColor="text1"/>
          <w:kern w:val="2"/>
          <w:sz w:val="28"/>
          <w:szCs w:val="28"/>
          <w:highlight w:val="none"/>
          <w:u w:color="auto"/>
          <w:lang w:val="en-US" w:eastAsia="zh-CN" w:bidi="ar"/>
          <w14:textFill>
            <w14:solidFill>
              <w14:schemeClr w14:val="tx1"/>
            </w14:solidFill>
          </w14:textFill>
        </w:rPr>
        <w:t>第七章 投标文件格式</w:t>
      </w:r>
      <w:bookmarkEnd w:id="131"/>
    </w:p>
    <w:p w14:paraId="7E04C4CC">
      <w:pPr>
        <w:keepNext w:val="0"/>
        <w:keepLines w:val="0"/>
        <w:widowControl/>
        <w:suppressLineNumbers w:val="0"/>
        <w:spacing w:before="0" w:beforeAutospacing="0" w:after="0" w:afterAutospacing="0" w:line="357" w:lineRule="atLeast"/>
        <w:ind w:left="0" w:right="0"/>
        <w:jc w:val="center"/>
        <w:rPr>
          <w:rFonts w:hint="eastAsia" w:ascii="宋体" w:hAnsi="Times New Roman" w:eastAsia="宋体" w:cs="宋体"/>
          <w:b/>
          <w:bCs/>
          <w:color w:val="000000" w:themeColor="text1"/>
          <w:sz w:val="28"/>
          <w:szCs w:val="28"/>
          <w:highlight w:val="none"/>
          <w:lang w:val="en-US"/>
          <w14:textFill>
            <w14:solidFill>
              <w14:schemeClr w14:val="tx1"/>
            </w14:solidFill>
          </w14:textFill>
        </w:rPr>
      </w:pPr>
    </w:p>
    <w:p w14:paraId="3B149BE0">
      <w:pPr>
        <w:rPr>
          <w:rFonts w:hint="eastAsia" w:eastAsia="黑体"/>
          <w:color w:val="000000" w:themeColor="text1"/>
          <w:sz w:val="20"/>
          <w:highlight w:val="none"/>
          <w14:textFill>
            <w14:solidFill>
              <w14:schemeClr w14:val="tx1"/>
            </w14:solidFill>
          </w14:textFill>
        </w:rPr>
      </w:pPr>
    </w:p>
    <w:p w14:paraId="70BE15FA">
      <w:pPr>
        <w:jc w:val="center"/>
        <w:rPr>
          <w:rFonts w:hint="eastAsia" w:ascii="宋体"/>
          <w:b/>
          <w:color w:val="000000" w:themeColor="text1"/>
          <w:sz w:val="44"/>
          <w:szCs w:val="44"/>
          <w:highlight w:val="none"/>
          <w14:textFill>
            <w14:solidFill>
              <w14:schemeClr w14:val="tx1"/>
            </w14:solidFill>
          </w14:textFill>
        </w:rPr>
      </w:pPr>
      <w:bookmarkStart w:id="132" w:name="_Toc350698753"/>
      <w:bookmarkStart w:id="133" w:name="_Toc449028949"/>
      <w:r>
        <w:rPr>
          <w:rFonts w:hint="eastAsia" w:ascii="宋体"/>
          <w:b/>
          <w:color w:val="000000" w:themeColor="text1"/>
          <w:sz w:val="44"/>
          <w:szCs w:val="44"/>
          <w:highlight w:val="none"/>
          <w:lang w:val="en-US" w:eastAsia="zh-CN"/>
          <w14:textFill>
            <w14:solidFill>
              <w14:schemeClr w14:val="tx1"/>
            </w14:solidFill>
          </w14:textFill>
        </w:rPr>
        <w:t>投标</w:t>
      </w:r>
      <w:r>
        <w:rPr>
          <w:rFonts w:hint="eastAsia" w:ascii="宋体"/>
          <w:b/>
          <w:color w:val="000000" w:themeColor="text1"/>
          <w:sz w:val="44"/>
          <w:szCs w:val="44"/>
          <w:highlight w:val="none"/>
          <w14:textFill>
            <w14:solidFill>
              <w14:schemeClr w14:val="tx1"/>
            </w14:solidFill>
          </w14:textFill>
        </w:rPr>
        <w:t>文件</w:t>
      </w:r>
      <w:bookmarkEnd w:id="132"/>
      <w:bookmarkEnd w:id="133"/>
    </w:p>
    <w:p w14:paraId="53CE92D0">
      <w:pPr>
        <w:jc w:val="center"/>
        <w:rPr>
          <w:rFonts w:hint="eastAsia" w:eastAsia="黑体"/>
          <w:color w:val="000000" w:themeColor="text1"/>
          <w:sz w:val="44"/>
          <w:szCs w:val="44"/>
          <w:highlight w:val="none"/>
          <w14:textFill>
            <w14:solidFill>
              <w14:schemeClr w14:val="tx1"/>
            </w14:solidFill>
          </w14:textFill>
        </w:rPr>
      </w:pPr>
    </w:p>
    <w:p w14:paraId="6D5EB870">
      <w:pPr>
        <w:jc w:val="center"/>
        <w:rPr>
          <w:rFonts w:hint="eastAsia" w:ascii="宋体"/>
          <w:color w:val="000000" w:themeColor="text1"/>
          <w:sz w:val="32"/>
          <w:szCs w:val="32"/>
          <w:highlight w:val="none"/>
          <w14:textFill>
            <w14:solidFill>
              <w14:schemeClr w14:val="tx1"/>
            </w14:solidFill>
          </w14:textFill>
        </w:rPr>
      </w:pPr>
      <w:r>
        <w:rPr>
          <w:rFonts w:hint="eastAsia" w:ascii="宋体"/>
          <w:color w:val="000000" w:themeColor="text1"/>
          <w:sz w:val="32"/>
          <w:szCs w:val="32"/>
          <w:highlight w:val="none"/>
          <w:u w:val="single"/>
          <w14:textFill>
            <w14:solidFill>
              <w14:schemeClr w14:val="tx1"/>
            </w14:solidFill>
          </w14:textFill>
        </w:rPr>
        <w:t xml:space="preserve">        </w:t>
      </w:r>
      <w:r>
        <w:rPr>
          <w:rFonts w:hint="eastAsia" w:ascii="宋体"/>
          <w:color w:val="000000" w:themeColor="text1"/>
          <w:sz w:val="32"/>
          <w:szCs w:val="32"/>
          <w:highlight w:val="none"/>
          <w14:textFill>
            <w14:solidFill>
              <w14:schemeClr w14:val="tx1"/>
            </w14:solidFill>
          </w14:textFill>
        </w:rPr>
        <w:t>项目</w:t>
      </w:r>
    </w:p>
    <w:p w14:paraId="16EBB2DA">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pPr>
    </w:p>
    <w:p w14:paraId="476F3D8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pPr>
    </w:p>
    <w:p w14:paraId="432A75C7">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t xml:space="preserve"> </w:t>
      </w:r>
    </w:p>
    <w:p w14:paraId="27C71414">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t xml:space="preserve"> </w:t>
      </w:r>
    </w:p>
    <w:p w14:paraId="13027CCC">
      <w:pPr>
        <w:pStyle w:val="8"/>
        <w:widowControl/>
        <w:spacing w:before="0" w:beforeAutospacing="0" w:after="120" w:afterAutospacing="0"/>
        <w:ind w:leftChars="200" w:right="0" w:firstLine="560"/>
        <w:rPr>
          <w:color w:val="000000" w:themeColor="text1"/>
          <w:sz w:val="28"/>
          <w:szCs w:val="28"/>
          <w:highlight w:val="none"/>
          <w:lang w:val="en-US"/>
          <w14:textFill>
            <w14:solidFill>
              <w14:schemeClr w14:val="tx1"/>
            </w14:solidFill>
          </w14:textFill>
        </w:rPr>
      </w:pPr>
      <w:r>
        <w:rPr>
          <w:color w:val="000000" w:themeColor="text1"/>
          <w:sz w:val="28"/>
          <w:szCs w:val="28"/>
          <w:highlight w:val="none"/>
          <w:lang w:val="en-US"/>
          <w14:textFill>
            <w14:solidFill>
              <w14:schemeClr w14:val="tx1"/>
            </w14:solidFill>
          </w14:textFill>
        </w:rPr>
        <w:t xml:space="preserve"> </w:t>
      </w:r>
    </w:p>
    <w:p w14:paraId="7AB7D423">
      <w:pPr>
        <w:pStyle w:val="22"/>
        <w:widowControl/>
        <w:rPr>
          <w:color w:val="000000" w:themeColor="text1"/>
          <w:highlight w:val="none"/>
          <w:lang w:val="en-US"/>
          <w14:textFill>
            <w14:solidFill>
              <w14:schemeClr w14:val="tx1"/>
            </w14:solidFill>
          </w14:textFill>
        </w:rPr>
      </w:pPr>
      <w:r>
        <w:rPr>
          <w:color w:val="000000" w:themeColor="text1"/>
          <w:highlight w:val="none"/>
          <w:lang w:val="en-US"/>
          <w14:textFill>
            <w14:solidFill>
              <w14:schemeClr w14:val="tx1"/>
            </w14:solidFill>
          </w14:textFill>
        </w:rPr>
        <w:t xml:space="preserve"> </w:t>
      </w:r>
    </w:p>
    <w:p w14:paraId="0D869455">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t xml:space="preserve"> </w:t>
      </w:r>
    </w:p>
    <w:p w14:paraId="62406447">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themeColor="text1"/>
          <w:sz w:val="32"/>
          <w:szCs w:val="32"/>
          <w:highlight w:val="none"/>
          <w:u w:val="single"/>
          <w:lang w:val="en-US"/>
          <w14:textFill>
            <w14:solidFill>
              <w14:schemeClr w14:val="tx1"/>
            </w14:solidFill>
          </w14:textFill>
        </w:rPr>
      </w:pP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投标人：</w:t>
      </w:r>
      <w:r>
        <w:rPr>
          <w:rFonts w:hint="eastAsia" w:ascii="宋体" w:hAnsi="宋体" w:eastAsia="宋体" w:cs="宋体"/>
          <w:color w:val="000000" w:themeColor="text1"/>
          <w:kern w:val="0"/>
          <w:sz w:val="32"/>
          <w:szCs w:val="32"/>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（盖单位章）</w:t>
      </w:r>
    </w:p>
    <w:p w14:paraId="67F7FDBB">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themeColor="text1"/>
          <w:sz w:val="32"/>
          <w:szCs w:val="32"/>
          <w:highlight w:val="none"/>
          <w:lang w:val="en-US"/>
          <w14:textFill>
            <w14:solidFill>
              <w14:schemeClr w14:val="tx1"/>
            </w14:solidFill>
          </w14:textFill>
        </w:rPr>
      </w:pP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 xml:space="preserve"> </w:t>
      </w:r>
    </w:p>
    <w:p w14:paraId="631800C0">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法定代表人或授权委托人：</w:t>
      </w:r>
      <w:r>
        <w:rPr>
          <w:rFonts w:hint="eastAsia" w:ascii="宋体" w:hAnsi="宋体" w:eastAsia="宋体" w:cs="宋体"/>
          <w:color w:val="000000" w:themeColor="text1"/>
          <w:kern w:val="0"/>
          <w:sz w:val="32"/>
          <w:szCs w:val="32"/>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（签字或盖章）</w:t>
      </w:r>
    </w:p>
    <w:p w14:paraId="08794585">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pPr>
    </w:p>
    <w:p w14:paraId="12EA3EA4">
      <w:pPr>
        <w:keepNext w:val="0"/>
        <w:keepLines w:val="0"/>
        <w:widowControl/>
        <w:suppressLineNumbers w:val="0"/>
        <w:spacing w:before="0" w:beforeAutospacing="0" w:after="0" w:afterAutospacing="0" w:line="357" w:lineRule="atLeast"/>
        <w:ind w:left="0" w:right="0"/>
        <w:jc w:val="center"/>
        <w:rPr>
          <w:rFonts w:hint="eastAsia" w:ascii="宋体" w:hAnsi="宋体" w:eastAsia="宋体" w:cs="宋体"/>
          <w:color w:val="000000" w:themeColor="text1"/>
          <w:sz w:val="32"/>
          <w:szCs w:val="32"/>
          <w:highlight w:val="none"/>
          <w:lang w:val="en-US"/>
          <w14:textFill>
            <w14:solidFill>
              <w14:schemeClr w14:val="tx1"/>
            </w14:solidFill>
          </w14:textFill>
        </w:rPr>
      </w:pPr>
      <w:r>
        <w:rPr>
          <w:rFonts w:hint="eastAsia" w:ascii="宋体" w:hAnsi="宋体" w:eastAsia="宋体" w:cs="宋体"/>
          <w:color w:val="000000" w:themeColor="text1"/>
          <w:kern w:val="0"/>
          <w:sz w:val="32"/>
          <w:szCs w:val="32"/>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年</w:t>
      </w:r>
      <w:r>
        <w:rPr>
          <w:rFonts w:hint="eastAsia" w:ascii="宋体" w:hAnsi="宋体" w:eastAsia="宋体" w:cs="宋体"/>
          <w:color w:val="000000" w:themeColor="text1"/>
          <w:kern w:val="0"/>
          <w:sz w:val="32"/>
          <w:szCs w:val="32"/>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月</w:t>
      </w:r>
      <w:r>
        <w:rPr>
          <w:rFonts w:hint="eastAsia" w:ascii="宋体" w:hAnsi="宋体" w:eastAsia="宋体" w:cs="宋体"/>
          <w:color w:val="000000" w:themeColor="text1"/>
          <w:kern w:val="0"/>
          <w:sz w:val="32"/>
          <w:szCs w:val="32"/>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32"/>
          <w:szCs w:val="32"/>
          <w:highlight w:val="none"/>
          <w:u w:color="000000"/>
          <w:lang w:val="en-US" w:eastAsia="zh-CN" w:bidi="ar"/>
          <w14:textFill>
            <w14:solidFill>
              <w14:schemeClr w14:val="tx1"/>
            </w14:solidFill>
          </w14:textFill>
        </w:rPr>
        <w:t>日</w:t>
      </w:r>
    </w:p>
    <w:p w14:paraId="341EA354">
      <w:pPr>
        <w:keepNext w:val="0"/>
        <w:keepLines w:val="0"/>
        <w:widowControl/>
        <w:suppressLineNumbers w:val="0"/>
        <w:spacing w:before="0" w:beforeAutospacing="0" w:after="0" w:afterAutospacing="0" w:line="640" w:lineRule="exact"/>
        <w:ind w:left="0" w:leftChars="0" w:right="0" w:rightChars="0"/>
        <w:jc w:val="center"/>
        <w:outlineLvl w:val="1"/>
        <w:rPr>
          <w:rFonts w:hint="eastAsia" w:ascii="宋体" w:hAnsi="宋体" w:eastAsia="宋体" w:cs="宋体"/>
          <w:b/>
          <w:bCs w:val="0"/>
          <w:color w:val="000000" w:themeColor="text1"/>
          <w:sz w:val="44"/>
          <w:szCs w:val="44"/>
          <w:highlight w:val="none"/>
          <w:lang w:val="en-US"/>
          <w14:textFill>
            <w14:solidFill>
              <w14:schemeClr w14:val="tx1"/>
            </w14:solidFill>
          </w14:textFill>
        </w:rPr>
      </w:pPr>
      <w:r>
        <w:rPr>
          <w:rFonts w:hint="default" w:ascii="Times New Roman" w:hAnsi="Times New Roman" w:eastAsia="宋体" w:cs="Times New Roman"/>
          <w:b/>
          <w:bCs w:val="0"/>
          <w:color w:val="000000" w:themeColor="text1"/>
          <w:kern w:val="0"/>
          <w:sz w:val="44"/>
          <w:szCs w:val="44"/>
          <w:highlight w:val="none"/>
          <w:lang w:val="en-US" w:eastAsia="zh-CN" w:bidi="ar"/>
          <w14:textFill>
            <w14:solidFill>
              <w14:schemeClr w14:val="tx1"/>
            </w14:solidFill>
          </w14:textFill>
        </w:rPr>
        <w:br w:type="page"/>
      </w:r>
      <w:bookmarkStart w:id="134" w:name="_Toc14710_WPSOffice_Level1"/>
      <w:bookmarkEnd w:id="134"/>
      <w:r>
        <w:rPr>
          <w:rFonts w:hint="eastAsia" w:ascii="宋体" w:hAnsi="宋体" w:eastAsia="宋体" w:cs="宋体"/>
          <w:b/>
          <w:bCs w:val="0"/>
          <w:color w:val="000000" w:themeColor="text1"/>
          <w:kern w:val="0"/>
          <w:sz w:val="44"/>
          <w:szCs w:val="44"/>
          <w:highlight w:val="none"/>
          <w:u w:color="000000"/>
          <w:lang w:val="en-US" w:eastAsia="zh-CN" w:bidi="ar"/>
          <w14:textFill>
            <w14:solidFill>
              <w14:schemeClr w14:val="tx1"/>
            </w14:solidFill>
          </w14:textFill>
        </w:rPr>
        <w:t>目   录</w:t>
      </w:r>
    </w:p>
    <w:p w14:paraId="46719400">
      <w:pPr>
        <w:keepNext w:val="0"/>
        <w:keepLines w:val="0"/>
        <w:widowControl/>
        <w:suppressLineNumbers w:val="0"/>
        <w:spacing w:before="0" w:beforeAutospacing="0" w:after="0" w:afterAutospacing="0" w:line="440" w:lineRule="exact"/>
        <w:ind w:left="0" w:right="0" w:firstLine="420" w:firstLineChars="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w:t>
      </w:r>
    </w:p>
    <w:p w14:paraId="0F54247A">
      <w:pPr>
        <w:keepNext w:val="0"/>
        <w:keepLines w:val="0"/>
        <w:widowControl/>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000000" w:themeColor="text1"/>
          <w:sz w:val="28"/>
          <w:szCs w:val="28"/>
          <w:highlight w:val="none"/>
          <w:lang w:val="en-US"/>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 xml:space="preserve"> </w:t>
      </w:r>
    </w:p>
    <w:p w14:paraId="139E4AF2">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14:textFill>
            <w14:solidFill>
              <w14:schemeClr w14:val="tx1"/>
            </w14:solidFill>
          </w14:textFill>
        </w:rPr>
        <w:t>（1）法人代表人身份证明及其有效身份证（或法人代表授权委托书及其有效身份证）（格式见附件）；</w:t>
      </w:r>
    </w:p>
    <w:p w14:paraId="7830603E">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（2）</w:t>
      </w:r>
      <w:r>
        <w:rPr>
          <w:rFonts w:hint="eastAsia" w:ascii="宋体" w:hAnsi="Times New Roman" w:eastAsia="宋体" w:cs="Times New Roman"/>
          <w:color w:val="000000" w:themeColor="text1"/>
          <w:szCs w:val="21"/>
          <w:highlight w:val="none"/>
          <w14:textFill>
            <w14:solidFill>
              <w14:schemeClr w14:val="tx1"/>
            </w14:solidFill>
          </w14:textFill>
        </w:rPr>
        <w:t>投标人有效的</w:t>
      </w:r>
      <w:r>
        <w:rPr>
          <w:rFonts w:hint="eastAsia" w:ascii="宋体"/>
          <w:color w:val="000000" w:themeColor="text1"/>
          <w:szCs w:val="21"/>
          <w:highlight w:val="none"/>
          <w14:textFill>
            <w14:solidFill>
              <w14:schemeClr w14:val="tx1"/>
            </w14:solidFill>
          </w14:textFill>
        </w:rPr>
        <w:t>营业执照、税务登记证、组织机构代码证（或三合一证书），如投标人为分支机构的，还须总公司</w:t>
      </w:r>
      <w:r>
        <w:rPr>
          <w:rFonts w:hint="eastAsia" w:ascii="宋体"/>
          <w:color w:val="000000" w:themeColor="text1"/>
          <w:szCs w:val="21"/>
          <w:highlight w:val="none"/>
          <w:lang w:val="en-US" w:eastAsia="zh-CN"/>
          <w14:textFill>
            <w14:solidFill>
              <w14:schemeClr w14:val="tx1"/>
            </w14:solidFill>
          </w14:textFill>
        </w:rPr>
        <w:t>书面</w:t>
      </w:r>
      <w:r>
        <w:rPr>
          <w:rFonts w:hint="eastAsia" w:ascii="宋体"/>
          <w:color w:val="000000" w:themeColor="text1"/>
          <w:szCs w:val="21"/>
          <w:highlight w:val="none"/>
          <w14:textFill>
            <w14:solidFill>
              <w14:schemeClr w14:val="tx1"/>
            </w14:solidFill>
          </w14:textFill>
        </w:rPr>
        <w:t>授权函（格式自拟）</w:t>
      </w:r>
      <w:r>
        <w:rPr>
          <w:rFonts w:hint="eastAsia" w:ascii="宋体" w:hAnsi="Times New Roman" w:eastAsia="宋体" w:cs="Times New Roman"/>
          <w:color w:val="000000" w:themeColor="text1"/>
          <w:szCs w:val="21"/>
          <w:highlight w:val="none"/>
          <w14:textFill>
            <w14:solidFill>
              <w14:schemeClr w14:val="tx1"/>
            </w14:solidFill>
          </w14:textFill>
        </w:rPr>
        <w:t>；</w:t>
      </w:r>
    </w:p>
    <w:p w14:paraId="190B3CF4">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lang w:val="en-US" w:eastAsia="zh-CN"/>
          <w14:textFill>
            <w14:solidFill>
              <w14:schemeClr w14:val="tx1"/>
            </w14:solidFill>
          </w14:textFill>
        </w:rPr>
        <w:t>投标人有效的《保险许可证》</w:t>
      </w:r>
      <w:r>
        <w:rPr>
          <w:rFonts w:hint="eastAsia" w:ascii="宋体" w:hAnsi="Times New Roman" w:eastAsia="宋体" w:cs="Times New Roman"/>
          <w:color w:val="000000" w:themeColor="text1"/>
          <w:szCs w:val="21"/>
          <w:highlight w:val="none"/>
          <w:lang w:val="en-US" w:eastAsia="zh-CN"/>
          <w14:textFill>
            <w14:solidFill>
              <w14:schemeClr w14:val="tx1"/>
            </w14:solidFill>
          </w14:textFill>
        </w:rPr>
        <w:t>；</w:t>
      </w:r>
    </w:p>
    <w:p w14:paraId="04C61C7C">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4）</w:t>
      </w:r>
      <w:r>
        <w:rPr>
          <w:rFonts w:hint="eastAsia" w:ascii="宋体"/>
          <w:color w:val="000000" w:themeColor="text1"/>
          <w:szCs w:val="21"/>
          <w:highlight w:val="none"/>
          <w14:textFill>
            <w14:solidFill>
              <w14:schemeClr w14:val="tx1"/>
            </w14:solidFill>
          </w14:textFill>
        </w:rPr>
        <w:t>诚信投标承诺书（格式见附件）</w:t>
      </w:r>
      <w:r>
        <w:rPr>
          <w:rFonts w:hint="eastAsia" w:ascii="宋体"/>
          <w:color w:val="000000" w:themeColor="text1"/>
          <w:szCs w:val="21"/>
          <w:highlight w:val="none"/>
          <w:lang w:eastAsia="zh-CN"/>
          <w14:textFill>
            <w14:solidFill>
              <w14:schemeClr w14:val="tx1"/>
            </w14:solidFill>
          </w14:textFill>
        </w:rPr>
        <w:t>；</w:t>
      </w:r>
    </w:p>
    <w:p w14:paraId="3943BC80">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5</w:t>
      </w:r>
      <w:r>
        <w:rPr>
          <w:rFonts w:hint="eastAsia" w:ascii="宋体"/>
          <w:color w:val="000000" w:themeColor="text1"/>
          <w:szCs w:val="21"/>
          <w:highlight w:val="none"/>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服务承诺书（格式见附件）；</w:t>
      </w:r>
    </w:p>
    <w:p w14:paraId="586F69D1">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6</w:t>
      </w:r>
      <w:r>
        <w:rPr>
          <w:rFonts w:hint="eastAsia" w:ascii="宋体"/>
          <w:color w:val="000000" w:themeColor="text1"/>
          <w:szCs w:val="21"/>
          <w:highlight w:val="none"/>
          <w:lang w:eastAsia="zh-CN"/>
          <w14:textFill>
            <w14:solidFill>
              <w14:schemeClr w14:val="tx1"/>
            </w14:solidFill>
          </w14:textFill>
        </w:rPr>
        <w:t>）开标一览表</w:t>
      </w:r>
    </w:p>
    <w:p w14:paraId="77BC12D2">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7</w:t>
      </w: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投标函</w:t>
      </w:r>
      <w:r>
        <w:rPr>
          <w:rFonts w:hint="eastAsia" w:ascii="宋体"/>
          <w:color w:val="000000" w:themeColor="text1"/>
          <w:szCs w:val="21"/>
          <w:highlight w:val="none"/>
          <w14:textFill>
            <w14:solidFill>
              <w14:schemeClr w14:val="tx1"/>
            </w14:solidFill>
          </w14:textFill>
        </w:rPr>
        <w:t>；</w:t>
      </w:r>
    </w:p>
    <w:p w14:paraId="3A23D013">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eastAsiaTheme="minorEastAsia"/>
          <w:color w:val="000000" w:themeColor="text1"/>
          <w:szCs w:val="21"/>
          <w:highlight w:val="none"/>
          <w:lang w:val="en-US" w:eastAsia="zh-CN"/>
          <w14:textFill>
            <w14:solidFill>
              <w14:schemeClr w14:val="tx1"/>
            </w14:solidFill>
          </w14:textFill>
        </w:rPr>
      </w:pP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lang w:val="en-US" w:eastAsia="zh-CN"/>
          <w14:textFill>
            <w14:solidFill>
              <w14:schemeClr w14:val="tx1"/>
            </w14:solidFill>
          </w14:textFill>
        </w:rPr>
        <w:t>8</w:t>
      </w:r>
      <w:r>
        <w:rPr>
          <w:rFonts w:hint="eastAsia" w:ascii="宋体"/>
          <w:color w:val="000000" w:themeColor="text1"/>
          <w:szCs w:val="21"/>
          <w:highlight w:val="none"/>
          <w:lang w:eastAsia="zh-CN"/>
          <w14:textFill>
            <w14:solidFill>
              <w14:schemeClr w14:val="tx1"/>
            </w14:solidFill>
          </w14:textFill>
        </w:rPr>
        <w:t>）</w:t>
      </w:r>
      <w:r>
        <w:rPr>
          <w:rFonts w:hint="eastAsia" w:ascii="宋体"/>
          <w:color w:val="000000" w:themeColor="text1"/>
          <w:szCs w:val="21"/>
          <w:highlight w:val="none"/>
          <w14:textFill>
            <w14:solidFill>
              <w14:schemeClr w14:val="tx1"/>
            </w14:solidFill>
          </w14:textFill>
        </w:rPr>
        <w:t>投标人认为需要提供的其他证明材料</w:t>
      </w:r>
      <w:r>
        <w:rPr>
          <w:rFonts w:hint="eastAsia" w:ascii="宋体"/>
          <w:color w:val="000000" w:themeColor="text1"/>
          <w:szCs w:val="21"/>
          <w:highlight w:val="none"/>
          <w:lang w:eastAsia="zh-CN"/>
          <w14:textFill>
            <w14:solidFill>
              <w14:schemeClr w14:val="tx1"/>
            </w14:solidFill>
          </w14:textFill>
        </w:rPr>
        <w:t>。</w:t>
      </w:r>
    </w:p>
    <w:p w14:paraId="5EE4D7AB">
      <w:pPr>
        <w:spacing w:line="360" w:lineRule="auto"/>
        <w:ind w:firstLine="420" w:firstLineChars="200"/>
        <w:rPr>
          <w:rFonts w:hint="eastAsia" w:ascii="宋体" w:hAnsi="Times New Roman" w:eastAsia="宋体" w:cs="Times New Roman"/>
          <w:b/>
          <w:bCs/>
          <w:color w:val="000000" w:themeColor="text1"/>
          <w:szCs w:val="21"/>
          <w:highlight w:val="none"/>
          <w:lang w:eastAsia="zh-CN"/>
          <w14:textFill>
            <w14:solidFill>
              <w14:schemeClr w14:val="tx1"/>
            </w14:solidFill>
          </w14:textFill>
        </w:rPr>
      </w:pPr>
      <w:r>
        <w:rPr>
          <w:rFonts w:hint="eastAsia" w:ascii="宋体"/>
          <w:color w:val="000000" w:themeColor="text1"/>
          <w:szCs w:val="21"/>
          <w:highlight w:val="none"/>
          <w:lang w:val="en-US" w:eastAsia="zh-CN"/>
          <w14:textFill>
            <w14:solidFill>
              <w14:schemeClr w14:val="tx1"/>
            </w14:solidFill>
          </w14:textFill>
        </w:rPr>
        <w:t xml:space="preserve"> </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若投标人</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为保险企业的</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分支机构</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或分公司</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，其</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投标文件</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中所要求的法定代表人的所有签</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章</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及</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涉及</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材料，</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可以由</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其分支机构</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或分公司</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负责人</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进行</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签</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章</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及</w:t>
      </w:r>
      <w:r>
        <w:rPr>
          <w:rFonts w:hint="eastAsia" w:ascii="宋体" w:hAnsi="Times New Roman" w:eastAsia="宋体" w:cs="Times New Roman"/>
          <w:b/>
          <w:bCs/>
          <w:color w:val="000000" w:themeColor="text1"/>
          <w:szCs w:val="21"/>
          <w:highlight w:val="none"/>
          <w:lang w:val="en-US" w:eastAsia="zh-CN"/>
          <w14:textFill>
            <w14:solidFill>
              <w14:schemeClr w14:val="tx1"/>
            </w14:solidFill>
          </w14:textFill>
        </w:rPr>
        <w:t>提供相应</w:t>
      </w:r>
      <w:r>
        <w:rPr>
          <w:rFonts w:hint="eastAsia" w:ascii="宋体" w:hAnsi="Times New Roman" w:eastAsia="宋体" w:cs="Times New Roman"/>
          <w:b/>
          <w:bCs/>
          <w:color w:val="000000" w:themeColor="text1"/>
          <w:szCs w:val="21"/>
          <w:highlight w:val="none"/>
          <w:lang w:eastAsia="zh-CN"/>
          <w14:textFill>
            <w14:solidFill>
              <w14:schemeClr w14:val="tx1"/>
            </w14:solidFill>
          </w14:textFill>
        </w:rPr>
        <w:t>材料。</w:t>
      </w:r>
    </w:p>
    <w:p w14:paraId="685157F2">
      <w:pPr>
        <w:keepNext w:val="0"/>
        <w:keepLines w:val="0"/>
        <w:pageBreakBefore w:val="0"/>
        <w:widowControl/>
        <w:kinsoku/>
        <w:wordWrap/>
        <w:overflowPunct/>
        <w:topLinePunct w:val="0"/>
        <w:autoSpaceDE/>
        <w:autoSpaceDN/>
        <w:bidi w:val="0"/>
        <w:adjustRightInd/>
        <w:snapToGrid/>
        <w:spacing w:line="480" w:lineRule="auto"/>
        <w:ind w:firstLine="420" w:firstLineChars="200"/>
        <w:textAlignment w:val="baseline"/>
        <w:rPr>
          <w:rFonts w:hint="eastAsia" w:ascii="宋体"/>
          <w:color w:val="000000" w:themeColor="text1"/>
          <w:szCs w:val="21"/>
          <w:highlight w:val="none"/>
          <w:lang w:val="en-US"/>
          <w14:textFill>
            <w14:solidFill>
              <w14:schemeClr w14:val="tx1"/>
            </w14:solidFill>
          </w14:textFill>
        </w:rPr>
      </w:pPr>
    </w:p>
    <w:p w14:paraId="3CB4F691">
      <w:pPr>
        <w:keepNext w:val="0"/>
        <w:keepLines w:val="0"/>
        <w:widowControl/>
        <w:suppressLineNumbers w:val="0"/>
        <w:spacing w:before="0" w:beforeAutospacing="0" w:after="0" w:afterAutospacing="0" w:line="360" w:lineRule="auto"/>
        <w:ind w:left="0" w:leftChars="0" w:right="0" w:rightChars="0"/>
        <w:jc w:val="left"/>
        <w:outlineLvl w:val="1"/>
        <w:rPr>
          <w:rFonts w:hint="eastAsia" w:ascii="宋体" w:hAnsi="宋体" w:eastAsia="宋体" w:cs="宋体"/>
          <w:b/>
          <w:bCs w:val="0"/>
          <w:color w:val="000000" w:themeColor="text1"/>
          <w:sz w:val="28"/>
          <w:szCs w:val="28"/>
          <w:highlight w:val="none"/>
          <w:lang w:val="en-US"/>
          <w14:textFill>
            <w14:solidFill>
              <w14:schemeClr w14:val="tx1"/>
            </w14:solidFill>
          </w14:textFill>
        </w:rPr>
      </w:pPr>
      <w:r>
        <w:rPr>
          <w:rFonts w:hint="default" w:ascii="Times New Roman" w:hAnsi="Times New Roman" w:eastAsia="宋体" w:cs="Times New Roman"/>
          <w:b/>
          <w:bCs w:val="0"/>
          <w:color w:val="000000" w:themeColor="text1"/>
          <w:kern w:val="0"/>
          <w:sz w:val="28"/>
          <w:szCs w:val="28"/>
          <w:highlight w:val="none"/>
          <w:lang w:val="en-US" w:eastAsia="zh-CN" w:bidi="ar"/>
          <w14:textFill>
            <w14:solidFill>
              <w14:schemeClr w14:val="tx1"/>
            </w14:solidFill>
          </w14:textFill>
        </w:rPr>
        <w:br w:type="page"/>
      </w: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附件</w:t>
      </w:r>
      <w:r>
        <w:rPr>
          <w:rFonts w:hint="default" w:ascii="Times New Roman" w:hAnsi="Times New Roman" w:eastAsia="宋体" w:cs="Times New Roman"/>
          <w:b/>
          <w:bCs w:val="0"/>
          <w:color w:val="000000" w:themeColor="text1"/>
          <w:kern w:val="0"/>
          <w:sz w:val="28"/>
          <w:szCs w:val="28"/>
          <w:highlight w:val="none"/>
          <w:u w:color="000000"/>
          <w:lang w:val="en-US" w:eastAsia="zh-CN" w:bidi="ar"/>
          <w14:textFill>
            <w14:solidFill>
              <w14:schemeClr w14:val="tx1"/>
            </w14:solidFill>
          </w14:textFill>
        </w:rPr>
        <w:t>1</w:t>
      </w:r>
    </w:p>
    <w:p w14:paraId="222CFB6D">
      <w:pPr>
        <w:pStyle w:val="37"/>
        <w:keepNext w:val="0"/>
        <w:keepLines w:val="0"/>
        <w:pageBreakBefore w:val="0"/>
        <w:kinsoku/>
        <w:overflowPunct/>
        <w:topLinePunct w:val="0"/>
        <w:autoSpaceDE/>
        <w:autoSpaceDN/>
        <w:bidi w:val="0"/>
        <w:adjustRightInd/>
        <w:snapToGrid/>
        <w:spacing w:before="312" w:beforeLines="100" w:after="312" w:afterLines="100" w:line="400" w:lineRule="exact"/>
        <w:ind w:left="0" w:leftChars="0" w:right="0" w:rightChars="0" w:firstLine="180" w:firstLineChars="75"/>
        <w:outlineLvl w:val="1"/>
        <w:rPr>
          <w:rFonts w:hint="eastAsia" w:ascii="宋体"/>
          <w:b/>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1.法定代表人身份证明</w:t>
      </w:r>
    </w:p>
    <w:p w14:paraId="2C99F137">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投标人名称：</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48406DD6">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单位性质：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16469F0D">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地    址：</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0A1D853F">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成立时间：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日</w:t>
      </w:r>
    </w:p>
    <w:p w14:paraId="1F0502D6">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经营期限：</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37775CD2">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hAnsi="Times New Roman" w:eastAsia="宋体" w:cs="Times New Roman"/>
          <w:color w:val="000000" w:themeColor="text1"/>
          <w:sz w:val="24"/>
          <w:highlight w:val="none"/>
          <w14:textFill>
            <w14:solidFill>
              <w14:schemeClr w14:val="tx1"/>
            </w14:solidFill>
          </w14:textFill>
        </w:rPr>
        <w:t>姓</w:t>
      </w:r>
      <w:r>
        <w:rPr>
          <w:rFonts w:hint="eastAsia" w:ascii="宋体" w:hAnsi="Times New Roman" w:eastAsia="宋体" w:cs="Times New Roman"/>
          <w:color w:val="000000" w:themeColor="text1"/>
          <w:sz w:val="24"/>
          <w:highlight w:val="none"/>
          <w:lang w:val="en-US" w:eastAsia="zh-CN"/>
          <w14:textFill>
            <w14:solidFill>
              <w14:schemeClr w14:val="tx1"/>
            </w14:solidFill>
          </w14:textFill>
        </w:rPr>
        <w:t xml:space="preserve">   </w:t>
      </w:r>
      <w:r>
        <w:rPr>
          <w:rFonts w:hint="eastAsia" w:ascii="宋体" w:hAnsi="Times New Roman" w:eastAsia="宋体" w:cs="Times New Roman"/>
          <w:color w:val="000000" w:themeColor="text1"/>
          <w:sz w:val="24"/>
          <w:highlight w:val="none"/>
          <w14:textFill>
            <w14:solidFill>
              <w14:schemeClr w14:val="tx1"/>
            </w14:solidFill>
          </w14:textFill>
        </w:rPr>
        <w:t>名：</w:t>
      </w:r>
      <w:r>
        <w:rPr>
          <w:rFonts w:hint="eastAsia" w:ascii="宋体"/>
          <w:color w:val="000000" w:themeColor="text1"/>
          <w:sz w:val="24"/>
          <w:highlight w:val="none"/>
          <w:u w:val="single"/>
          <w14:textFill>
            <w14:solidFill>
              <w14:schemeClr w14:val="tx1"/>
            </w14:solidFill>
          </w14:textFill>
        </w:rPr>
        <w:t xml:space="preserve">          </w:t>
      </w:r>
      <w:r>
        <w:rPr>
          <w:rFonts w:hint="eastAsia" w:ascii="宋体" w:hAnsi="Times New Roman" w:eastAsia="宋体" w:cs="Times New Roman"/>
          <w:color w:val="000000" w:themeColor="text1"/>
          <w:sz w:val="24"/>
          <w:highlight w:val="none"/>
          <w14:textFill>
            <w14:solidFill>
              <w14:schemeClr w14:val="tx1"/>
            </w14:solidFill>
          </w14:textFill>
        </w:rPr>
        <w:t>身份证号码：</w:t>
      </w:r>
      <w:r>
        <w:rPr>
          <w:rFonts w:hint="eastAsia" w:ascii="宋体" w:hAnsi="Times New Roman" w:eastAsia="宋体" w:cs="Times New Roman"/>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性别：</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年龄：</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职务：</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14:textFill>
            <w14:solidFill>
              <w14:schemeClr w14:val="tx1"/>
            </w14:solidFill>
          </w14:textFill>
        </w:rPr>
        <w:t>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（投标人名称）的法定代表人。</w:t>
      </w:r>
    </w:p>
    <w:p w14:paraId="4B0F7C05">
      <w:pPr>
        <w:keepNext w:val="0"/>
        <w:keepLines w:val="0"/>
        <w:pageBreakBefore w:val="0"/>
        <w:kinsoku/>
        <w:overflowPunct/>
        <w:topLinePunct w:val="0"/>
        <w:autoSpaceDE/>
        <w:autoSpaceDN/>
        <w:bidi w:val="0"/>
        <w:adjustRightInd/>
        <w:snapToGrid/>
        <w:spacing w:line="400" w:lineRule="exact"/>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特此证明。</w:t>
      </w:r>
    </w:p>
    <w:p w14:paraId="1F296751">
      <w:pPr>
        <w:keepNext w:val="0"/>
        <w:keepLines w:val="0"/>
        <w:pageBreakBefore w:val="0"/>
        <w:kinsoku/>
        <w:overflowPunct/>
        <w:topLinePunct w:val="0"/>
        <w:autoSpaceDE/>
        <w:autoSpaceDN/>
        <w:bidi w:val="0"/>
        <w:adjustRightInd/>
        <w:snapToGrid/>
        <w:spacing w:line="400" w:lineRule="exact"/>
        <w:ind w:firstLine="4440" w:firstLineChars="1850"/>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投标人：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盖</w:t>
      </w:r>
      <w:r>
        <w:rPr>
          <w:rFonts w:hint="eastAsia" w:ascii="宋体"/>
          <w:color w:val="000000" w:themeColor="text1"/>
          <w:sz w:val="24"/>
          <w:highlight w:val="none"/>
          <w14:textFill>
            <w14:solidFill>
              <w14:schemeClr w14:val="tx1"/>
            </w14:solidFill>
          </w14:textFill>
        </w:rPr>
        <w:t>章）</w:t>
      </w:r>
    </w:p>
    <w:p w14:paraId="39E269B2">
      <w:pPr>
        <w:keepNext w:val="0"/>
        <w:keepLines w:val="0"/>
        <w:pageBreakBefore w:val="0"/>
        <w:kinsoku/>
        <w:wordWrap w:val="0"/>
        <w:overflowPunct/>
        <w:topLinePunct w:val="0"/>
        <w:autoSpaceDE/>
        <w:autoSpaceDN/>
        <w:bidi w:val="0"/>
        <w:adjustRightInd/>
        <w:snapToGrid/>
        <w:spacing w:line="400" w:lineRule="exact"/>
        <w:jc w:val="right"/>
        <w:rPr>
          <w:rFonts w:hint="eastAsia"/>
          <w:color w:val="000000" w:themeColor="text1"/>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年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月</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日  </w:t>
      </w:r>
    </w:p>
    <w:p w14:paraId="1ECB81C8">
      <w:pPr>
        <w:keepNext w:val="0"/>
        <w:keepLines w:val="0"/>
        <w:pageBreakBefore w:val="0"/>
        <w:widowControl w:val="0"/>
        <w:kinsoku/>
        <w:wordWrap/>
        <w:overflowPunct/>
        <w:topLinePunct w:val="0"/>
        <w:autoSpaceDE/>
        <w:autoSpaceDN/>
        <w:bidi w:val="0"/>
        <w:adjustRightInd/>
        <w:snapToGrid/>
        <w:spacing w:before="312" w:beforeLines="100" w:after="312" w:afterLines="100" w:line="400" w:lineRule="exact"/>
        <w:ind w:firstLine="3654" w:firstLineChars="1305"/>
        <w:textAlignment w:val="auto"/>
        <w:outlineLvl w:val="1"/>
        <w:rPr>
          <w:rFonts w:hint="eastAsia" w:ascii="宋体"/>
          <w:color w:val="000000" w:themeColor="text1"/>
          <w:sz w:val="28"/>
          <w:szCs w:val="28"/>
          <w:highlight w:val="none"/>
          <w14:textFill>
            <w14:solidFill>
              <w14:schemeClr w14:val="tx1"/>
            </w14:solidFill>
          </w14:textFill>
        </w:rPr>
      </w:pPr>
      <w:r>
        <w:rPr>
          <w:rFonts w:hint="eastAsia" w:ascii="宋体"/>
          <w:color w:val="000000" w:themeColor="text1"/>
          <w:sz w:val="28"/>
          <w:szCs w:val="28"/>
          <w:highlight w:val="none"/>
          <w14:textFill>
            <w14:solidFill>
              <w14:schemeClr w14:val="tx1"/>
            </w14:solidFill>
          </w14:textFill>
        </w:rPr>
        <w:t>2.授权委托书</w:t>
      </w:r>
    </w:p>
    <w:p w14:paraId="135B310D">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 xml:space="preserve">本人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（姓名）系</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（投标人）的法定代表人，现委托</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（姓名）为我方代理人。代理人根据授权，以我方名义签署、澄清、说明、补正、递交、撤回、修改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”(项目名称、编号）</w:t>
      </w:r>
      <w:r>
        <w:rPr>
          <w:rFonts w:hint="eastAsia" w:ascii="宋体"/>
          <w:color w:val="000000" w:themeColor="text1"/>
          <w:sz w:val="24"/>
          <w:highlight w:val="none"/>
          <w:lang w:val="en-US" w:eastAsia="zh-CN"/>
          <w14:textFill>
            <w14:solidFill>
              <w14:schemeClr w14:val="tx1"/>
            </w14:solidFill>
          </w14:textFill>
        </w:rPr>
        <w:t>投</w:t>
      </w:r>
      <w:r>
        <w:rPr>
          <w:rFonts w:hint="eastAsia" w:ascii="宋体"/>
          <w:color w:val="000000" w:themeColor="text1"/>
          <w:sz w:val="24"/>
          <w:highlight w:val="none"/>
          <w14:textFill>
            <w14:solidFill>
              <w14:schemeClr w14:val="tx1"/>
            </w14:solidFill>
          </w14:textFill>
        </w:rPr>
        <w:t>标文件，全权处理与该项目投标、评审答疑、签订合同以及与合同执行有关的一切事务，其法律后果由我方承担。</w:t>
      </w:r>
    </w:p>
    <w:p w14:paraId="747C0A97">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委托期限：</w:t>
      </w:r>
      <w:r>
        <w:rPr>
          <w:rFonts w:hint="eastAsia" w:ascii="宋体" w:cs="宋体"/>
          <w:color w:val="000000" w:themeColor="text1"/>
          <w:sz w:val="28"/>
          <w:szCs w:val="28"/>
          <w:highlight w:val="none"/>
          <w:u w:val="single"/>
          <w14:textFill>
            <w14:solidFill>
              <w14:schemeClr w14:val="tx1"/>
            </w14:solidFill>
          </w14:textFill>
        </w:rPr>
        <w:t xml:space="preserve">          </w:t>
      </w:r>
      <w:r>
        <w:rPr>
          <w:rFonts w:hint="eastAsia" w:ascii="宋体" w:cs="宋体"/>
          <w:color w:val="000000" w:themeColor="text1"/>
          <w:sz w:val="28"/>
          <w:szCs w:val="28"/>
          <w:highlight w:val="none"/>
          <w14:textFill>
            <w14:solidFill>
              <w14:schemeClr w14:val="tx1"/>
            </w14:solidFill>
          </w14:textFill>
        </w:rPr>
        <w:t>。</w:t>
      </w:r>
      <w:r>
        <w:rPr>
          <w:rFonts w:hint="eastAsia" w:ascii="宋体"/>
          <w:color w:val="000000" w:themeColor="text1"/>
          <w:sz w:val="28"/>
          <w:szCs w:val="28"/>
          <w:highlight w:val="non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191391FF">
      <w:pPr>
        <w:keepNext w:val="0"/>
        <w:keepLines w:val="0"/>
        <w:widowControl/>
        <w:suppressLineNumbers w:val="0"/>
        <w:spacing w:before="0" w:beforeAutospacing="0" w:after="0" w:afterAutospacing="0" w:line="357" w:lineRule="atLeast"/>
        <w:ind w:left="0" w:right="0" w:firstLine="480" w:firstLineChars="200"/>
        <w:jc w:val="both"/>
        <w:rPr>
          <w:rFonts w:hint="eastAsia" w:ascii="宋体" w:hAnsi="宋体" w:eastAsia="宋体" w:cs="宋体"/>
          <w:color w:val="000000" w:themeColor="text1"/>
          <w:sz w:val="28"/>
          <w:szCs w:val="28"/>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代理人无转委托权，特此委托。</w:t>
      </w:r>
    </w:p>
    <w:p w14:paraId="7925AF6F">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Times New Roman" w:eastAsia="宋体" w:cs="Times New Roman"/>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附：</w:t>
      </w:r>
      <w:r>
        <w:rPr>
          <w:rFonts w:hint="eastAsia" w:ascii="宋体" w:hAnsi="Times New Roman" w:eastAsia="宋体" w:cs="Times New Roman"/>
          <w:color w:val="000000" w:themeColor="text1"/>
          <w:sz w:val="24"/>
          <w:highlight w:val="none"/>
          <w14:textFill>
            <w14:solidFill>
              <w14:schemeClr w14:val="tx1"/>
            </w14:solidFill>
          </w14:textFill>
        </w:rPr>
        <w:t>委托</w:t>
      </w:r>
      <w:r>
        <w:rPr>
          <w:rFonts w:hint="eastAsia" w:ascii="宋体" w:hAnsi="Times New Roman" w:eastAsia="宋体" w:cs="Times New Roman"/>
          <w:color w:val="000000" w:themeColor="text1"/>
          <w:sz w:val="24"/>
          <w:highlight w:val="none"/>
          <w:lang w:val="en-US" w:eastAsia="zh-CN"/>
          <w14:textFill>
            <w14:solidFill>
              <w14:schemeClr w14:val="tx1"/>
            </w14:solidFill>
          </w14:textFill>
        </w:rPr>
        <w:t>代理</w:t>
      </w:r>
      <w:r>
        <w:rPr>
          <w:rFonts w:hint="eastAsia" w:ascii="宋体" w:hAnsi="Times New Roman" w:eastAsia="宋体" w:cs="Times New Roman"/>
          <w:color w:val="000000" w:themeColor="text1"/>
          <w:sz w:val="24"/>
          <w:highlight w:val="none"/>
          <w14:textFill>
            <w14:solidFill>
              <w14:schemeClr w14:val="tx1"/>
            </w14:solidFill>
          </w14:textFill>
        </w:rPr>
        <w:t>人有效身份证扫描件</w:t>
      </w:r>
    </w:p>
    <w:p w14:paraId="6D0A8CD0">
      <w:pPr>
        <w:keepNext w:val="0"/>
        <w:keepLines w:val="0"/>
        <w:pageBreakBefore w:val="0"/>
        <w:widowControl w:val="0"/>
        <w:kinsoku/>
        <w:wordWrap/>
        <w:overflowPunct/>
        <w:topLinePunct w:val="0"/>
        <w:autoSpaceDE/>
        <w:autoSpaceDN/>
        <w:bidi w:val="0"/>
        <w:adjustRightInd/>
        <w:snapToGrid/>
        <w:spacing w:line="400" w:lineRule="exact"/>
        <w:ind w:firstLine="960" w:firstLineChars="400"/>
        <w:textAlignment w:val="auto"/>
        <w:rPr>
          <w:rFonts w:hint="eastAsia" w:ascii="宋体" w:hAnsi="Times New Roman" w:eastAsia="宋体" w:cs="Times New Roman"/>
          <w:color w:val="000000" w:themeColor="text1"/>
          <w:sz w:val="24"/>
          <w:highlight w:val="none"/>
          <w14:textFill>
            <w14:solidFill>
              <w14:schemeClr w14:val="tx1"/>
            </w14:solidFill>
          </w14:textFill>
        </w:rPr>
      </w:pPr>
      <w:r>
        <w:rPr>
          <w:rFonts w:hint="eastAsia" w:ascii="宋体" w:hAnsi="Times New Roman" w:eastAsia="宋体" w:cs="Times New Roman"/>
          <w:color w:val="000000" w:themeColor="text1"/>
          <w:sz w:val="24"/>
          <w:highlight w:val="none"/>
          <w14:textFill>
            <w14:solidFill>
              <w14:schemeClr w14:val="tx1"/>
            </w14:solidFill>
          </w14:textFill>
        </w:rPr>
        <w:t>法定代表人有效身份证扫描件</w:t>
      </w:r>
    </w:p>
    <w:p w14:paraId="5B794569">
      <w:pPr>
        <w:keepNext w:val="0"/>
        <w:keepLines w:val="0"/>
        <w:widowControl/>
        <w:suppressLineNumbers w:val="0"/>
        <w:spacing w:before="0" w:beforeAutospacing="0" w:after="0" w:afterAutospacing="0" w:line="360" w:lineRule="auto"/>
        <w:ind w:left="0" w:right="0"/>
        <w:jc w:val="both"/>
        <w:rPr>
          <w:rFonts w:hint="eastAsia" w:ascii="宋体" w:hAnsi="宋体" w:eastAsia="宋体" w:cs="宋体"/>
          <w:b/>
          <w:bCs w:val="0"/>
          <w:color w:val="000000" w:themeColor="text1"/>
          <w:sz w:val="24"/>
          <w:szCs w:val="24"/>
          <w:highlight w:val="none"/>
          <w:lang w:val="en-US"/>
          <w14:textFill>
            <w14:solidFill>
              <w14:schemeClr w14:val="tx1"/>
            </w14:solidFill>
          </w14:textFill>
        </w:rPr>
      </w:pPr>
    </w:p>
    <w:p w14:paraId="75027CD8">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8"/>
          <w:szCs w:val="28"/>
          <w:highlight w:val="none"/>
          <w:u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w:t>
      </w:r>
    </w:p>
    <w:p w14:paraId="0FCAD1F6">
      <w:pPr>
        <w:keepNext w:val="0"/>
        <w:keepLines w:val="0"/>
        <w:widowControl/>
        <w:suppressLineNumbers w:val="0"/>
        <w:spacing w:before="0" w:beforeAutospacing="0" w:after="0" w:afterAutospacing="0" w:line="357" w:lineRule="atLeast"/>
        <w:ind w:left="0" w:right="0" w:firstLine="2520" w:firstLineChars="120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投标人（盖单位章）：</w:t>
      </w:r>
    </w:p>
    <w:p w14:paraId="04AFB92C">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法定代表人（身份证号码）：           （签字或盖章）</w:t>
      </w:r>
    </w:p>
    <w:p w14:paraId="02704F25">
      <w:pPr>
        <w:keepNext w:val="0"/>
        <w:keepLines w:val="0"/>
        <w:widowControl/>
        <w:suppressLineNumbers w:val="0"/>
        <w:spacing w:before="0" w:beforeAutospacing="0" w:after="0" w:afterAutospacing="0" w:line="480" w:lineRule="exact"/>
        <w:ind w:left="0" w:right="0" w:firstLine="1995" w:firstLineChars="950"/>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委托代理人（身份证号码）：           （签字或盖章）</w:t>
      </w:r>
    </w:p>
    <w:p w14:paraId="6D19BE78">
      <w:pPr>
        <w:keepNext w:val="0"/>
        <w:keepLines w:val="0"/>
        <w:widowControl/>
        <w:suppressLineNumbers w:val="0"/>
        <w:spacing w:before="0" w:beforeAutospacing="0" w:after="0" w:afterAutospacing="0" w:line="480" w:lineRule="exact"/>
        <w:ind w:left="0" w:right="0" w:firstLine="2467" w:firstLineChars="1175"/>
        <w:jc w:val="both"/>
        <w:rPr>
          <w:rFonts w:hint="eastAsia" w:ascii="宋体" w:hAnsi="宋体" w:eastAsia="宋体" w:cs="宋体"/>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1"/>
          <w:szCs w:val="21"/>
          <w:highlight w:val="none"/>
          <w:u w:color="000000"/>
          <w:lang w:val="en-US" w:eastAsia="zh-CN" w:bidi="ar"/>
          <w14:textFill>
            <w14:solidFill>
              <w14:schemeClr w14:val="tx1"/>
            </w14:solidFill>
          </w14:textFill>
        </w:rPr>
        <w:t xml:space="preserve">  年    月    日</w:t>
      </w:r>
    </w:p>
    <w:p w14:paraId="1EDA5AD4">
      <w:pPr>
        <w:spacing w:line="360" w:lineRule="exact"/>
        <w:ind w:firstLine="413" w:firstLineChars="147"/>
        <w:jc w:val="left"/>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p>
    <w:p w14:paraId="31F9FFE3">
      <w:pPr>
        <w:spacing w:line="360" w:lineRule="exact"/>
        <w:ind w:firstLine="413" w:firstLineChars="147"/>
        <w:jc w:val="left"/>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p>
    <w:p w14:paraId="563F7E8C">
      <w:pPr>
        <w:spacing w:line="360" w:lineRule="exact"/>
        <w:ind w:firstLine="413" w:firstLineChars="147"/>
        <w:jc w:val="left"/>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p>
    <w:p w14:paraId="453CC553">
      <w:pPr>
        <w:spacing w:line="360" w:lineRule="exact"/>
        <w:ind w:firstLine="413" w:firstLineChars="147"/>
        <w:jc w:val="left"/>
        <w:outlineLvl w:val="1"/>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附件</w:t>
      </w:r>
      <w:r>
        <w:rPr>
          <w:rFonts w:hint="default" w:ascii="Calibri" w:hAnsi="Calibri" w:eastAsia="宋体" w:cs="Calibri"/>
          <w:b/>
          <w:bCs w:val="0"/>
          <w:color w:val="000000" w:themeColor="text1"/>
          <w:kern w:val="0"/>
          <w:sz w:val="28"/>
          <w:szCs w:val="28"/>
          <w:highlight w:val="none"/>
          <w:u w:color="000000"/>
          <w:lang w:val="en-US" w:eastAsia="zh-CN" w:bidi="ar"/>
          <w14:textFill>
            <w14:solidFill>
              <w14:schemeClr w14:val="tx1"/>
            </w14:solidFill>
          </w14:textFill>
        </w:rPr>
        <w:t>2</w:t>
      </w:r>
    </w:p>
    <w:p w14:paraId="7AC900B8">
      <w:pPr>
        <w:spacing w:line="360" w:lineRule="exact"/>
        <w:ind w:firstLine="413" w:firstLineChars="147"/>
        <w:jc w:val="center"/>
        <w:rPr>
          <w:rFonts w:hint="default" w:ascii="Calibri" w:hAnsi="Calibri" w:cs="Times New Roman"/>
          <w:b/>
          <w:bCs w:val="0"/>
          <w:color w:val="000000" w:themeColor="text1"/>
          <w:sz w:val="28"/>
          <w:szCs w:val="28"/>
          <w:highlight w:val="none"/>
          <w:lang w:val="en-US"/>
          <w14:textFill>
            <w14:solidFill>
              <w14:schemeClr w14:val="tx1"/>
            </w14:solidFill>
          </w14:textFill>
        </w:rPr>
      </w:pPr>
      <w:r>
        <w:rPr>
          <w:rFonts w:hint="eastAsia"/>
          <w:b/>
          <w:color w:val="000000" w:themeColor="text1"/>
          <w:sz w:val="28"/>
          <w:szCs w:val="28"/>
          <w:highlight w:val="none"/>
          <w14:textFill>
            <w14:solidFill>
              <w14:schemeClr w14:val="tx1"/>
            </w14:solidFill>
          </w14:textFill>
        </w:rPr>
        <w:t>诚信投标承诺书</w:t>
      </w:r>
    </w:p>
    <w:p w14:paraId="0CDFDD2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bookmarkStart w:id="135" w:name="_Toc425084385"/>
      <w:bookmarkStart w:id="136" w:name="_Toc451384148"/>
      <w:r>
        <w:rPr>
          <w:rFonts w:hint="eastAsia" w:ascii="宋体" w:hAnsi="宋体"/>
          <w:color w:val="000000" w:themeColor="text1"/>
          <w:szCs w:val="21"/>
          <w:highlight w:val="none"/>
          <w14:textFill>
            <w14:solidFill>
              <w14:schemeClr w14:val="tx1"/>
            </w14:solidFill>
          </w14:textFill>
        </w:rPr>
        <w:t>一、将遵循公</w:t>
      </w:r>
      <w:bookmarkStart w:id="137" w:name="_Toc506107356"/>
      <w:bookmarkStart w:id="138" w:name="_Toc503196197"/>
      <w:bookmarkStart w:id="139" w:name="_Toc26598"/>
      <w:r>
        <w:rPr>
          <w:rFonts w:hint="eastAsia" w:ascii="宋体" w:hAnsi="宋体"/>
          <w:color w:val="000000" w:themeColor="text1"/>
          <w:szCs w:val="21"/>
          <w:highlight w:val="none"/>
          <w14:textFill>
            <w14:solidFill>
              <w14:schemeClr w14:val="tx1"/>
            </w14:solidFill>
          </w14:textFill>
        </w:rPr>
        <w:t>开、公正和诚实信用</w:t>
      </w:r>
      <w:bookmarkEnd w:id="137"/>
      <w:bookmarkEnd w:id="138"/>
      <w:r>
        <w:rPr>
          <w:rFonts w:hint="eastAsia" w:ascii="宋体" w:hAnsi="宋体"/>
          <w:color w:val="000000" w:themeColor="text1"/>
          <w:szCs w:val="21"/>
          <w:highlight w:val="none"/>
          <w14:textFill>
            <w14:solidFill>
              <w14:schemeClr w14:val="tx1"/>
            </w14:solidFill>
          </w14:textFill>
        </w:rPr>
        <w:t>的</w:t>
      </w:r>
      <w:bookmarkEnd w:id="139"/>
      <w:r>
        <w:rPr>
          <w:rFonts w:hint="eastAsia" w:ascii="宋体" w:hAnsi="宋体"/>
          <w:color w:val="000000" w:themeColor="text1"/>
          <w:szCs w:val="21"/>
          <w:highlight w:val="none"/>
          <w14:textFill>
            <w14:solidFill>
              <w14:schemeClr w14:val="tx1"/>
            </w14:solidFill>
          </w14:textFill>
        </w:rPr>
        <w:t>原则自愿参加</w:t>
      </w:r>
      <w:r>
        <w:rPr>
          <w:rFonts w:hint="eastAsia" w:ascii="宋体" w:hAnsi="宋体"/>
          <w:color w:val="000000" w:themeColor="text1"/>
          <w:szCs w:val="21"/>
          <w:highlight w:val="none"/>
          <w:u w:val="single"/>
          <w14:textFill>
            <w14:solidFill>
              <w14:schemeClr w14:val="tx1"/>
            </w14:solidFill>
          </w14:textFill>
        </w:rPr>
        <w:t xml:space="preserve">                     （项目名称）</w:t>
      </w:r>
      <w:r>
        <w:rPr>
          <w:rFonts w:hint="eastAsia" w:ascii="宋体" w:hAnsi="宋体"/>
          <w:color w:val="000000" w:themeColor="text1"/>
          <w:szCs w:val="21"/>
          <w:highlight w:val="none"/>
          <w14:textFill>
            <w14:solidFill>
              <w14:schemeClr w14:val="tx1"/>
            </w14:solidFill>
          </w14:textFill>
        </w:rPr>
        <w:t>项目的投标；</w:t>
      </w:r>
    </w:p>
    <w:p w14:paraId="1A5639C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二、所提供的一切材料都是真实、合法的；</w:t>
      </w:r>
    </w:p>
    <w:p w14:paraId="3CC0606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三、不出借、转让资质证书，不让他人挂靠投标，不以他人名义投标或者以其他方式弄虚作假，骗取中标；</w:t>
      </w:r>
    </w:p>
    <w:p w14:paraId="775A046F">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四、不与其他投标人相互串通投标报价，不排挤其他投标人的公平竞争、损害招标人的合法权益；</w:t>
      </w:r>
    </w:p>
    <w:p w14:paraId="7D751D6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五、不与招标人、招标代理机构或其他投标人串通投标，损害国家利益、社会公共利益或者他人的合法权益；</w:t>
      </w:r>
    </w:p>
    <w:p w14:paraId="555F9079">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六、</w:t>
      </w:r>
      <w:r>
        <w:rPr>
          <w:rFonts w:hint="eastAsia"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u w:val="single"/>
          <w:lang w:val="en-US" w:eastAsia="zh-CN"/>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没有下列情形： 1、被人民法院列入失信被执行人的；2、我公司及其法定代表人、拟任项目经理（建造师）前三年</w:t>
      </w:r>
      <w:r>
        <w:rPr>
          <w:rFonts w:hint="eastAsia" w:ascii="宋体" w:hAnsi="宋体"/>
          <w:color w:val="000000" w:themeColor="text1"/>
          <w:szCs w:val="21"/>
          <w:highlight w:val="none"/>
          <w:lang w:val="en-US" w:eastAsia="zh-CN"/>
          <w14:textFill>
            <w14:solidFill>
              <w14:schemeClr w14:val="tx1"/>
            </w14:solidFill>
          </w14:textFill>
        </w:rPr>
        <w:t>有</w:t>
      </w:r>
      <w:r>
        <w:rPr>
          <w:rFonts w:hint="eastAsia" w:ascii="宋体" w:hAnsi="宋体"/>
          <w:color w:val="000000" w:themeColor="text1"/>
          <w:szCs w:val="21"/>
          <w:highlight w:val="none"/>
          <w14:textFill>
            <w14:solidFill>
              <w14:schemeClr w14:val="tx1"/>
            </w14:solidFill>
          </w14:textFill>
        </w:rPr>
        <w:t>行贿犯罪</w:t>
      </w:r>
      <w:r>
        <w:rPr>
          <w:rFonts w:hint="eastAsia" w:ascii="宋体" w:hAnsi="宋体"/>
          <w:color w:val="000000" w:themeColor="text1"/>
          <w:szCs w:val="21"/>
          <w:highlight w:val="none"/>
          <w:lang w:val="en-US" w:eastAsia="zh-CN"/>
          <w14:textFill>
            <w14:solidFill>
              <w14:schemeClr w14:val="tx1"/>
            </w14:solidFill>
          </w14:textFill>
        </w:rPr>
        <w:t>行为</w:t>
      </w:r>
      <w:r>
        <w:rPr>
          <w:rFonts w:hint="eastAsia" w:ascii="宋体" w:hAnsi="宋体"/>
          <w:color w:val="000000" w:themeColor="text1"/>
          <w:szCs w:val="21"/>
          <w:highlight w:val="none"/>
          <w14:textFill>
            <w14:solidFill>
              <w14:schemeClr w14:val="tx1"/>
            </w14:solidFill>
          </w14:textFill>
        </w:rPr>
        <w:t>的；3、被市场监督管理部门列入经营异常名录或者严重违法企业名单的，且未被移除的；4、被税务部门列入重大税收违法案件当事人的；5、在“信用中国”网站上披露仍在公示期的严重失信行为的；6、被滁州市县两级各行业主管部门及公管部门取消在一定期限内的投标资格且在取消期限内的；7、被滁州市县两级公管部门记入不良行为记录或者信用信息记录，且在披露期内的；8、被人力资源社会保障主管部门列入拖欠农民工工资‘黑名单’或因拖欠农民工工资被县级及以上有关行政主管部门限制投标资格且在限制期限内的</w:t>
      </w:r>
      <w:r>
        <w:rPr>
          <w:rFonts w:hint="eastAsia"/>
          <w:color w:val="000000" w:themeColor="text1"/>
          <w:szCs w:val="21"/>
          <w:highlight w:val="none"/>
          <w14:textFill>
            <w14:solidFill>
              <w14:schemeClr w14:val="tx1"/>
            </w14:solidFill>
          </w14:textFill>
        </w:rPr>
        <w:t>。</w:t>
      </w:r>
    </w:p>
    <w:p w14:paraId="66D97548">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七、严格遵守开标纪律，服从监管人员管理；</w:t>
      </w:r>
    </w:p>
    <w:p w14:paraId="17EB5D1D">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八、保证中标后不转包及使用挂靠施工队伍，若有分包征得建设单位同意；</w:t>
      </w:r>
    </w:p>
    <w:p w14:paraId="471B2B11">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九、保证中标之后，按照投标文件承诺派驻管理人员及投入机械设备，如有违反，同意接受建设单位违约处罚；</w:t>
      </w:r>
    </w:p>
    <w:p w14:paraId="3A61E2D0">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十、保证企业及所属相关人员在本次投标中无行贿等犯罪行为；</w:t>
      </w:r>
    </w:p>
    <w:p w14:paraId="6055A206">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Theme="minorEastAsia"/>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十一、如在投标过程和公示期间发生投诉行为，依法进行投诉。投诉内容符合要求，投诉材料加盖企业公章或由法定代表人授权委托人签字，并附有关身份证明复印件。不恶意投诉，对本公司提供的投诉线索的真实性负责，否则愿接受有关部门的处罚</w:t>
      </w:r>
      <w:r>
        <w:rPr>
          <w:rFonts w:hint="eastAsia" w:ascii="宋体" w:hAnsi="宋体"/>
          <w:color w:val="000000" w:themeColor="text1"/>
          <w:szCs w:val="21"/>
          <w:highlight w:val="none"/>
          <w:lang w:eastAsia="zh-CN"/>
          <w14:textFill>
            <w14:solidFill>
              <w14:schemeClr w14:val="tx1"/>
            </w14:solidFill>
          </w14:textFill>
        </w:rPr>
        <w:t>。</w:t>
      </w:r>
    </w:p>
    <w:p w14:paraId="5A741832">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xml:space="preserve"> 以上内容我已仔细阅读，本公司若有违反承诺内容的行为，自愿接受取消投标或者中标资格、记入不良行为记录等有关处理，愿意承担法律责任，给招标人造成损失的，承担赔偿责任。</w:t>
      </w:r>
    </w:p>
    <w:p w14:paraId="082DB5D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 </w:t>
      </w:r>
    </w:p>
    <w:p w14:paraId="1EA4A317">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开户银行：                          基本账户：</w:t>
      </w:r>
    </w:p>
    <w:p w14:paraId="11C97235">
      <w:pPr>
        <w:keepNext w:val="0"/>
        <w:keepLines w:val="0"/>
        <w:pageBreakBefore w:val="0"/>
        <w:widowControl w:val="0"/>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投标单位（签章或盖章）：          法定代表人（签字或签章）：</w:t>
      </w:r>
    </w:p>
    <w:p w14:paraId="43FD2769">
      <w:pPr>
        <w:keepNext w:val="0"/>
        <w:keepLines w:val="0"/>
        <w:pageBreakBefore w:val="0"/>
        <w:widowControl w:val="0"/>
        <w:kinsoku/>
        <w:wordWrap/>
        <w:overflowPunct/>
        <w:topLinePunct w:val="0"/>
        <w:autoSpaceDE/>
        <w:autoSpaceDN/>
        <w:bidi w:val="0"/>
        <w:spacing w:line="400" w:lineRule="exact"/>
        <w:jc w:val="right"/>
        <w:textAlignment w:val="auto"/>
        <w:rPr>
          <w:rFonts w:hint="eastAsia" w:ascii="仿宋_GB2312" w:eastAsia="仿宋_GB2312"/>
          <w:color w:val="000000" w:themeColor="text1"/>
          <w:sz w:val="32"/>
          <w:szCs w:val="32"/>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年</w:t>
      </w:r>
      <w:r>
        <w:rPr>
          <w:rFonts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月</w:t>
      </w:r>
      <w:r>
        <w:rPr>
          <w:rFonts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u w:val="singl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日</w:t>
      </w:r>
    </w:p>
    <w:p w14:paraId="6D33402F">
      <w:pPr>
        <w:pageBreakBefore w:val="0"/>
        <w:widowControl w:val="0"/>
        <w:kinsoku/>
        <w:wordWrap/>
        <w:overflowPunct/>
        <w:topLinePunct w:val="0"/>
        <w:autoSpaceDE/>
        <w:autoSpaceDN/>
        <w:bidi w:val="0"/>
        <w:spacing w:line="300" w:lineRule="exact"/>
        <w:textAlignment w:val="auto"/>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br w:type="page"/>
      </w:r>
    </w:p>
    <w:p w14:paraId="1990A303">
      <w:pPr>
        <w:pageBreakBefore w:val="0"/>
        <w:widowControl w:val="0"/>
        <w:kinsoku/>
        <w:wordWrap/>
        <w:overflowPunct/>
        <w:topLinePunct w:val="0"/>
        <w:autoSpaceDE/>
        <w:autoSpaceDN/>
        <w:bidi w:val="0"/>
        <w:spacing w:line="300" w:lineRule="exact"/>
        <w:ind w:firstLine="413" w:firstLineChars="147"/>
        <w:jc w:val="left"/>
        <w:textAlignment w:val="auto"/>
        <w:outlineLvl w:val="1"/>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附件</w:t>
      </w:r>
      <w:r>
        <w:rPr>
          <w:rFonts w:hint="eastAsia" w:ascii="Calibri" w:hAnsi="Calibri" w:eastAsia="宋体" w:cs="Calibri"/>
          <w:b/>
          <w:bCs w:val="0"/>
          <w:color w:val="000000" w:themeColor="text1"/>
          <w:kern w:val="0"/>
          <w:sz w:val="28"/>
          <w:szCs w:val="28"/>
          <w:highlight w:val="none"/>
          <w:u w:color="000000"/>
          <w:lang w:val="en-US" w:eastAsia="zh-CN" w:bidi="ar"/>
          <w14:textFill>
            <w14:solidFill>
              <w14:schemeClr w14:val="tx1"/>
            </w14:solidFill>
          </w14:textFill>
        </w:rPr>
        <w:t>3</w:t>
      </w:r>
    </w:p>
    <w:p w14:paraId="0E9C5003">
      <w:pPr>
        <w:keepNext/>
        <w:keepLines/>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b/>
          <w:bCs/>
          <w:color w:val="000000" w:themeColor="text1"/>
          <w:sz w:val="28"/>
          <w:szCs w:val="28"/>
          <w:highlight w:val="none"/>
          <w:lang w:eastAsia="zh-CN"/>
          <w14:textFill>
            <w14:solidFill>
              <w14:schemeClr w14:val="tx1"/>
            </w14:solidFill>
          </w14:textFill>
        </w:rPr>
      </w:pPr>
    </w:p>
    <w:p w14:paraId="71DF7D0A">
      <w:pPr>
        <w:keepNext/>
        <w:keepLines/>
        <w:pageBreakBefore w:val="0"/>
        <w:widowControl w:val="0"/>
        <w:kinsoku/>
        <w:wordWrap/>
        <w:overflowPunct/>
        <w:topLinePunct w:val="0"/>
        <w:autoSpaceDE/>
        <w:autoSpaceDN/>
        <w:bidi w:val="0"/>
        <w:adjustRightInd/>
        <w:snapToGrid/>
        <w:spacing w:line="360" w:lineRule="auto"/>
        <w:jc w:val="center"/>
        <w:textAlignment w:val="auto"/>
        <w:outlineLvl w:val="9"/>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服务承诺书</w:t>
      </w:r>
    </w:p>
    <w:p w14:paraId="5F3D673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b/>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致：</w:t>
      </w:r>
      <w:r>
        <w:rPr>
          <w:rFonts w:hint="eastAsia" w:ascii="宋体" w:hAnsi="宋体"/>
          <w:color w:val="000000" w:themeColor="text1"/>
          <w:sz w:val="24"/>
          <w:highlight w:val="none"/>
          <w:u w:val="single"/>
          <w14:textFill>
            <w14:solidFill>
              <w14:schemeClr w14:val="tx1"/>
            </w14:solidFill>
          </w14:textFill>
        </w:rPr>
        <w:t xml:space="preserve">          （招标人）     ：</w:t>
      </w:r>
    </w:p>
    <w:p w14:paraId="1BF941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olor w:val="000000" w:themeColor="text1"/>
          <w:sz w:val="24"/>
          <w:highlight w:val="none"/>
          <w:lang w:val="en-US"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本承诺声明：（投标人名称</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对本招标文件所有要求完全响应</w:t>
      </w:r>
      <w:r>
        <w:rPr>
          <w:rFonts w:hint="eastAsia" w:ascii="宋体" w:hAnsi="宋体"/>
          <w:color w:val="000000" w:themeColor="text1"/>
          <w:sz w:val="24"/>
          <w:highlight w:val="none"/>
          <w:lang w:eastAsia="zh-CN"/>
          <w14:textFill>
            <w14:solidFill>
              <w14:schemeClr w14:val="tx1"/>
            </w14:solidFill>
          </w14:textFill>
        </w:rPr>
        <w:t>，</w:t>
      </w:r>
      <w:r>
        <w:rPr>
          <w:rFonts w:hint="eastAsia" w:ascii="宋体" w:hAnsi="宋体"/>
          <w:color w:val="000000" w:themeColor="text1"/>
          <w:sz w:val="24"/>
          <w:highlight w:val="none"/>
          <w14:textFill>
            <w14:solidFill>
              <w14:schemeClr w14:val="tx1"/>
            </w14:solidFill>
          </w14:textFill>
        </w:rPr>
        <w:t>若有幸中标将严格按照以上承诺进行服务。</w:t>
      </w:r>
      <w:r>
        <w:rPr>
          <w:rFonts w:hint="eastAsia" w:ascii="宋体" w:hAnsi="宋体"/>
          <w:color w:val="000000" w:themeColor="text1"/>
          <w:sz w:val="24"/>
          <w:highlight w:val="none"/>
          <w:lang w:val="en-US" w:eastAsia="zh-CN"/>
          <w14:textFill>
            <w14:solidFill>
              <w14:schemeClr w14:val="tx1"/>
            </w14:solidFill>
          </w14:textFill>
        </w:rPr>
        <w:t>若发现有偏离且不能按招标人要求调整的，招标人有权终止合同重新招标，我方承担因此产生的所有经济及工期责任。</w:t>
      </w:r>
    </w:p>
    <w:p w14:paraId="7796C5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themeColor="text1"/>
          <w:sz w:val="24"/>
          <w:highlight w:val="none"/>
          <w:lang w:eastAsia="zh-CN"/>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特此声明</w:t>
      </w:r>
      <w:r>
        <w:rPr>
          <w:rFonts w:hint="eastAsia" w:ascii="宋体" w:hAnsi="宋体"/>
          <w:color w:val="000000" w:themeColor="text1"/>
          <w:sz w:val="24"/>
          <w:highlight w:val="none"/>
          <w:lang w:eastAsia="zh-CN"/>
          <w14:textFill>
            <w14:solidFill>
              <w14:schemeClr w14:val="tx1"/>
            </w14:solidFill>
          </w14:textFill>
        </w:rPr>
        <w:t>。</w:t>
      </w:r>
    </w:p>
    <w:p w14:paraId="3367897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w:t>
      </w:r>
    </w:p>
    <w:p w14:paraId="3A35D24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法定代表人：</w:t>
      </w:r>
      <w:r>
        <w:rPr>
          <w:rFonts w:hint="eastAsia" w:ascii="宋体" w:hAnsi="宋体"/>
          <w:color w:val="000000" w:themeColor="text1"/>
          <w:sz w:val="24"/>
          <w:highlight w:val="none"/>
          <w:u w:val="single"/>
          <w14:textFill>
            <w14:solidFill>
              <w14:schemeClr w14:val="tx1"/>
            </w14:solidFill>
          </w14:textFill>
        </w:rPr>
        <w:t xml:space="preserve">          （签字或签章）       </w:t>
      </w:r>
    </w:p>
    <w:p w14:paraId="56198EC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p>
    <w:p w14:paraId="4F84BA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投标单位名称：</w:t>
      </w:r>
      <w:r>
        <w:rPr>
          <w:rFonts w:hint="eastAsia" w:ascii="宋体" w:hAnsi="宋体"/>
          <w:color w:val="000000" w:themeColor="text1"/>
          <w:sz w:val="24"/>
          <w:highlight w:val="none"/>
          <w:u w:val="single"/>
          <w14:textFill>
            <w14:solidFill>
              <w14:schemeClr w14:val="tx1"/>
            </w14:solidFill>
          </w14:textFill>
        </w:rPr>
        <w:t xml:space="preserve">        （盖章）    </w:t>
      </w:r>
    </w:p>
    <w:p w14:paraId="071B4B6C">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themeColor="text1"/>
          <w:sz w:val="24"/>
          <w:highlight w:val="none"/>
          <w14:textFill>
            <w14:solidFill>
              <w14:schemeClr w14:val="tx1"/>
            </w14:solidFill>
          </w14:textFill>
        </w:rPr>
      </w:pPr>
    </w:p>
    <w:p w14:paraId="009D14A3">
      <w:pPr>
        <w:keepNext w:val="0"/>
        <w:keepLines w:val="0"/>
        <w:pageBreakBefore w:val="0"/>
        <w:widowControl w:val="0"/>
        <w:kinsoku/>
        <w:wordWrap/>
        <w:overflowPunct/>
        <w:topLinePunct w:val="0"/>
        <w:autoSpaceDE/>
        <w:autoSpaceDN/>
        <w:bidi w:val="0"/>
        <w:adjustRightInd/>
        <w:snapToGrid/>
        <w:spacing w:line="360" w:lineRule="auto"/>
        <w:ind w:firstLine="4320" w:firstLineChars="1800"/>
        <w:jc w:val="left"/>
        <w:textAlignment w:val="auto"/>
        <w:rPr>
          <w:rFonts w:ascii="宋体" w:hAnsi="宋体"/>
          <w:color w:val="000000" w:themeColor="text1"/>
          <w:sz w:val="24"/>
          <w:highlight w:val="none"/>
          <w:u w:val="singl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日    期：</w:t>
      </w:r>
      <w:r>
        <w:rPr>
          <w:rFonts w:hint="eastAsia" w:ascii="宋体" w:hAnsi="宋体"/>
          <w:color w:val="000000" w:themeColor="text1"/>
          <w:sz w:val="24"/>
          <w:highlight w:val="none"/>
          <w:u w:val="single"/>
          <w14:textFill>
            <w14:solidFill>
              <w14:schemeClr w14:val="tx1"/>
            </w14:solidFill>
          </w14:textFill>
        </w:rPr>
        <w:t xml:space="preserve">                      </w:t>
      </w:r>
    </w:p>
    <w:p w14:paraId="4AB49149">
      <w:pPr>
        <w:spacing w:line="400" w:lineRule="exact"/>
        <w:ind w:firstLine="482" w:firstLineChars="200"/>
        <w:rPr>
          <w:rFonts w:ascii="宋体" w:hAnsi="宋体"/>
          <w:b/>
          <w:color w:val="000000" w:themeColor="text1"/>
          <w:sz w:val="24"/>
          <w:highlight w:val="none"/>
          <w14:textFill>
            <w14:solidFill>
              <w14:schemeClr w14:val="tx1"/>
            </w14:solidFill>
          </w14:textFill>
        </w:rPr>
      </w:pPr>
    </w:p>
    <w:bookmarkEnd w:id="135"/>
    <w:bookmarkEnd w:id="136"/>
    <w:p w14:paraId="3D7EC189">
      <w:pPr>
        <w:jc w:val="center"/>
        <w:rPr>
          <w:rFonts w:hint="eastAsia" w:ascii="宋体" w:hAnsi="宋体"/>
          <w:b/>
          <w:color w:val="000000" w:themeColor="text1"/>
          <w:sz w:val="30"/>
          <w:szCs w:val="30"/>
          <w:highlight w:val="none"/>
          <w:lang w:val="en-US" w:eastAsia="zh-CN"/>
          <w14:textFill>
            <w14:solidFill>
              <w14:schemeClr w14:val="tx1"/>
            </w14:solidFill>
          </w14:textFill>
        </w:rPr>
      </w:pPr>
      <w:r>
        <w:rPr>
          <w:rFonts w:hint="eastAsia" w:ascii="宋体" w:hAnsi="宋体"/>
          <w:b/>
          <w:color w:val="000000" w:themeColor="text1"/>
          <w:sz w:val="30"/>
          <w:szCs w:val="30"/>
          <w:highlight w:val="none"/>
          <w:lang w:val="en-US" w:eastAsia="zh-CN"/>
          <w14:textFill>
            <w14:solidFill>
              <w14:schemeClr w14:val="tx1"/>
            </w14:solidFill>
          </w14:textFill>
        </w:rPr>
        <w:br w:type="page"/>
      </w:r>
    </w:p>
    <w:p w14:paraId="6E16059D">
      <w:pPr>
        <w:keepNext w:val="0"/>
        <w:keepLines w:val="0"/>
        <w:widowControl/>
        <w:suppressLineNumbers w:val="0"/>
        <w:spacing w:before="0" w:beforeAutospacing="0" w:after="0" w:afterAutospacing="0" w:line="360" w:lineRule="exact"/>
        <w:ind w:left="0" w:leftChars="0" w:right="0" w:rightChars="0" w:firstLine="443" w:firstLineChars="147"/>
        <w:jc w:val="both"/>
        <w:outlineLvl w:val="1"/>
        <w:rPr>
          <w:rFonts w:hint="eastAsia" w:ascii="宋体" w:hAnsi="宋体" w:eastAsia="宋体" w:cs="宋体"/>
          <w:b/>
          <w:bCs w:val="0"/>
          <w:color w:val="000000" w:themeColor="text1"/>
          <w:sz w:val="30"/>
          <w:szCs w:val="30"/>
          <w:highlight w:val="none"/>
          <w:lang w:val="en-US"/>
          <w14:textFill>
            <w14:solidFill>
              <w14:schemeClr w14:val="tx1"/>
            </w14:solidFill>
          </w14:textFill>
        </w:rPr>
      </w:pPr>
      <w:r>
        <w:rPr>
          <w:rFonts w:hint="eastAsia" w:ascii="宋体" w:hAnsi="宋体" w:eastAsia="宋体" w:cs="宋体"/>
          <w:b/>
          <w:bCs w:val="0"/>
          <w:color w:val="000000" w:themeColor="text1"/>
          <w:kern w:val="0"/>
          <w:sz w:val="30"/>
          <w:szCs w:val="30"/>
          <w:highlight w:val="none"/>
          <w:u w:color="000000"/>
          <w:lang w:val="en-US" w:eastAsia="zh-CN" w:bidi="ar"/>
          <w14:textFill>
            <w14:solidFill>
              <w14:schemeClr w14:val="tx1"/>
            </w14:solidFill>
          </w14:textFill>
        </w:rPr>
        <w:t>附件4</w:t>
      </w:r>
    </w:p>
    <w:p w14:paraId="700FD9C6">
      <w:pPr>
        <w:keepNext w:val="0"/>
        <w:keepLines w:val="0"/>
        <w:widowControl/>
        <w:suppressLineNumbers w:val="0"/>
        <w:spacing w:before="0" w:beforeAutospacing="0" w:after="0" w:afterAutospacing="0" w:line="360" w:lineRule="exact"/>
        <w:ind w:left="0" w:right="0" w:firstLine="472" w:firstLineChars="147"/>
        <w:jc w:val="center"/>
        <w:rPr>
          <w:rFonts w:hint="eastAsia" w:ascii="宋体" w:hAnsi="宋体" w:eastAsia="宋体" w:cs="宋体"/>
          <w:b/>
          <w:bCs w:val="0"/>
          <w:color w:val="000000" w:themeColor="text1"/>
          <w:sz w:val="32"/>
          <w:szCs w:val="32"/>
          <w:highlight w:val="none"/>
          <w:lang w:val="en-US"/>
          <w14:textFill>
            <w14:solidFill>
              <w14:schemeClr w14:val="tx1"/>
            </w14:solidFill>
          </w14:textFill>
        </w:rPr>
      </w:pPr>
      <w:r>
        <w:rPr>
          <w:rFonts w:hint="eastAsia" w:ascii="宋体" w:hAnsi="宋体" w:eastAsia="宋体" w:cs="宋体"/>
          <w:b/>
          <w:bCs w:val="0"/>
          <w:color w:val="000000" w:themeColor="text1"/>
          <w:kern w:val="0"/>
          <w:sz w:val="32"/>
          <w:szCs w:val="32"/>
          <w:highlight w:val="none"/>
          <w:u w:color="000000"/>
          <w:lang w:val="en-US" w:eastAsia="zh-CN" w:bidi="ar"/>
          <w14:textFill>
            <w14:solidFill>
              <w14:schemeClr w14:val="tx1"/>
            </w14:solidFill>
          </w14:textFill>
        </w:rPr>
        <w:t xml:space="preserve"> </w:t>
      </w:r>
    </w:p>
    <w:p w14:paraId="26F9F32D">
      <w:pPr>
        <w:keepNext w:val="0"/>
        <w:keepLines w:val="0"/>
        <w:widowControl/>
        <w:suppressLineNumbers w:val="0"/>
        <w:spacing w:before="0" w:beforeAutospacing="0" w:after="0" w:afterAutospacing="0" w:line="360" w:lineRule="exact"/>
        <w:ind w:left="0" w:right="0" w:firstLine="531" w:firstLineChars="147"/>
        <w:jc w:val="center"/>
        <w:rPr>
          <w:rFonts w:hint="eastAsia" w:ascii="宋体" w:hAnsi="宋体" w:eastAsia="宋体" w:cs="宋体"/>
          <w:b/>
          <w:bCs w:val="0"/>
          <w:color w:val="000000" w:themeColor="text1"/>
          <w:sz w:val="36"/>
          <w:szCs w:val="36"/>
          <w:highlight w:val="none"/>
          <w:lang w:val="en-US"/>
          <w14:textFill>
            <w14:solidFill>
              <w14:schemeClr w14:val="tx1"/>
            </w14:solidFill>
          </w14:textFill>
        </w:rPr>
      </w:pPr>
      <w:r>
        <w:rPr>
          <w:rFonts w:hint="eastAsia" w:ascii="宋体" w:hAnsi="宋体" w:eastAsia="宋体" w:cs="宋体"/>
          <w:b/>
          <w:bCs w:val="0"/>
          <w:color w:val="000000" w:themeColor="text1"/>
          <w:kern w:val="0"/>
          <w:sz w:val="36"/>
          <w:szCs w:val="36"/>
          <w:highlight w:val="none"/>
          <w:u w:color="000000"/>
          <w:lang w:val="en-US" w:eastAsia="zh-CN" w:bidi="ar"/>
          <w14:textFill>
            <w14:solidFill>
              <w14:schemeClr w14:val="tx1"/>
            </w14:solidFill>
          </w14:textFill>
        </w:rPr>
        <w:t>开标一览表</w:t>
      </w:r>
    </w:p>
    <w:p w14:paraId="198B5E3E">
      <w:pPr>
        <w:keepNext w:val="0"/>
        <w:keepLines w:val="0"/>
        <w:widowControl/>
        <w:suppressLineNumbers w:val="0"/>
        <w:spacing w:before="0" w:beforeAutospacing="0" w:after="0" w:afterAutospacing="0" w:line="360" w:lineRule="exact"/>
        <w:ind w:left="0" w:right="0" w:firstLine="354" w:firstLineChars="147"/>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 xml:space="preserve"> </w:t>
      </w:r>
    </w:p>
    <w:tbl>
      <w:tblPr>
        <w:tblStyle w:val="25"/>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803"/>
        <w:gridCol w:w="7797"/>
      </w:tblGrid>
      <w:tr w14:paraId="1C8190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3" w:hRule="atLeast"/>
        </w:trPr>
        <w:tc>
          <w:tcPr>
            <w:tcW w:w="1803" w:type="dxa"/>
            <w:tcBorders>
              <w:top w:val="single" w:color="auto" w:sz="12" w:space="0"/>
              <w:left w:val="single" w:color="auto" w:sz="12" w:space="0"/>
              <w:bottom w:val="single" w:color="auto" w:sz="12" w:space="0"/>
              <w:right w:val="single" w:color="auto" w:sz="12" w:space="0"/>
            </w:tcBorders>
            <w:shd w:val="clear" w:color="auto" w:fill="auto"/>
            <w:vAlign w:val="center"/>
          </w:tcPr>
          <w:p w14:paraId="1A44E3D2">
            <w:pPr>
              <w:keepNext w:val="0"/>
              <w:keepLines w:val="0"/>
              <w:widowControl/>
              <w:suppressLineNumbers w:val="0"/>
              <w:spacing w:before="0" w:beforeAutospacing="0" w:after="0" w:afterAutospacing="0" w:line="460" w:lineRule="exact"/>
              <w:ind w:left="0" w:right="0"/>
              <w:jc w:val="center"/>
              <w:rPr>
                <w:rFonts w:hint="eastAsia" w:ascii="宋体" w:hAnsi="宋体" w:eastAsia="宋体" w:cs="宋体"/>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u w:color="000000"/>
                <w:lang w:val="en-US" w:eastAsia="zh-CN" w:bidi="ar"/>
                <w14:textFill>
                  <w14:solidFill>
                    <w14:schemeClr w14:val="tx1"/>
                  </w14:solidFill>
                </w14:textFill>
              </w:rPr>
              <w:t>项目名称</w:t>
            </w:r>
          </w:p>
        </w:tc>
        <w:tc>
          <w:tcPr>
            <w:tcW w:w="7797" w:type="dxa"/>
            <w:tcBorders>
              <w:top w:val="single" w:color="auto" w:sz="12" w:space="0"/>
              <w:left w:val="nil"/>
              <w:bottom w:val="single" w:color="auto" w:sz="12" w:space="0"/>
              <w:right w:val="single" w:color="auto" w:sz="12" w:space="0"/>
            </w:tcBorders>
            <w:shd w:val="clear" w:color="auto" w:fill="auto"/>
            <w:vAlign w:val="center"/>
          </w:tcPr>
          <w:p w14:paraId="660FFD9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color w:val="000000" w:themeColor="text1"/>
                <w:kern w:val="2"/>
                <w:sz w:val="24"/>
                <w:szCs w:val="24"/>
                <w:highlight w:val="none"/>
                <w:lang w:val="en-US"/>
                <w14:textFill>
                  <w14:solidFill>
                    <w14:schemeClr w14:val="tx1"/>
                  </w14:solidFill>
                </w14:textFill>
              </w:rPr>
            </w:pPr>
            <w:r>
              <w:rPr>
                <w:rFonts w:hint="default" w:ascii="Times New Roman" w:hAnsi="Times New Roman" w:eastAsia="宋体" w:cs="Times New Roman"/>
                <w:color w:val="000000" w:themeColor="text1"/>
                <w:kern w:val="2"/>
                <w:sz w:val="24"/>
                <w:szCs w:val="24"/>
                <w:highlight w:val="none"/>
                <w:u w:color="000000"/>
                <w:lang w:val="en-US" w:eastAsia="zh-CN" w:bidi="ar"/>
                <w14:textFill>
                  <w14:solidFill>
                    <w14:schemeClr w14:val="tx1"/>
                  </w14:solidFill>
                </w14:textFill>
              </w:rPr>
              <w:t xml:space="preserve">         </w:t>
            </w:r>
          </w:p>
        </w:tc>
      </w:tr>
      <w:tr w14:paraId="326C1B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6" w:hRule="atLeast"/>
        </w:trPr>
        <w:tc>
          <w:tcPr>
            <w:tcW w:w="1803" w:type="dxa"/>
            <w:tcBorders>
              <w:top w:val="single" w:color="auto" w:sz="4" w:space="0"/>
              <w:left w:val="single" w:color="auto" w:sz="12" w:space="0"/>
              <w:bottom w:val="single" w:color="auto" w:sz="4" w:space="0"/>
              <w:right w:val="single" w:color="auto" w:sz="12" w:space="0"/>
            </w:tcBorders>
            <w:shd w:val="clear" w:color="auto" w:fill="auto"/>
            <w:vAlign w:val="center"/>
          </w:tcPr>
          <w:p w14:paraId="246931AC">
            <w:pPr>
              <w:keepNext w:val="0"/>
              <w:keepLines w:val="0"/>
              <w:widowControl/>
              <w:suppressLineNumbers w:val="0"/>
              <w:spacing w:before="0" w:beforeAutospacing="0" w:after="0" w:afterAutospacing="0" w:line="460" w:lineRule="exact"/>
              <w:ind w:left="0" w:right="0" w:firstLine="120" w:firstLineChars="50"/>
              <w:jc w:val="both"/>
              <w:rPr>
                <w:rFonts w:hint="eastAsia" w:ascii="宋体" w:hAnsi="宋体" w:eastAsia="宋体" w:cs="宋体"/>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u w:color="000000"/>
                <w:lang w:val="en-US" w:eastAsia="zh-CN" w:bidi="ar"/>
                <w14:textFill>
                  <w14:solidFill>
                    <w14:schemeClr w14:val="tx1"/>
                  </w14:solidFill>
                </w14:textFill>
              </w:rPr>
              <w:t>投标人名称</w:t>
            </w:r>
          </w:p>
        </w:tc>
        <w:tc>
          <w:tcPr>
            <w:tcW w:w="7797" w:type="dxa"/>
            <w:tcBorders>
              <w:top w:val="single" w:color="auto" w:sz="4" w:space="0"/>
              <w:left w:val="nil"/>
              <w:bottom w:val="single" w:color="auto" w:sz="4" w:space="0"/>
              <w:right w:val="single" w:color="auto" w:sz="12" w:space="0"/>
            </w:tcBorders>
            <w:shd w:val="clear" w:color="auto" w:fill="auto"/>
            <w:vAlign w:val="top"/>
          </w:tcPr>
          <w:p w14:paraId="068BDE55">
            <w:pPr>
              <w:pStyle w:val="17"/>
              <w:widowControl/>
              <w:spacing w:line="460" w:lineRule="exact"/>
              <w:ind w:left="86" w:leftChars="41"/>
              <w:rPr>
                <w:rFonts w:hint="eastAsia" w:ascii="宋体" w:hAnsi="Arial" w:eastAsia="宋体" w:cs="宋体"/>
                <w:color w:val="000000" w:themeColor="text1"/>
                <w:sz w:val="24"/>
                <w:szCs w:val="24"/>
                <w:highlight w:val="none"/>
                <w:lang w:val="en-US"/>
                <w14:textFill>
                  <w14:solidFill>
                    <w14:schemeClr w14:val="tx1"/>
                  </w14:solidFill>
                </w14:textFill>
              </w:rPr>
            </w:pPr>
          </w:p>
        </w:tc>
      </w:tr>
      <w:tr w14:paraId="1E1DDE2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945" w:hRule="atLeast"/>
        </w:trPr>
        <w:tc>
          <w:tcPr>
            <w:tcW w:w="1803" w:type="dxa"/>
            <w:tcBorders>
              <w:top w:val="single" w:color="auto" w:sz="4" w:space="0"/>
              <w:left w:val="single" w:color="auto" w:sz="12" w:space="0"/>
              <w:bottom w:val="single" w:color="auto" w:sz="12" w:space="0"/>
              <w:right w:val="single" w:color="auto" w:sz="12" w:space="0"/>
            </w:tcBorders>
            <w:shd w:val="clear" w:color="auto" w:fill="auto"/>
            <w:vAlign w:val="center"/>
          </w:tcPr>
          <w:p w14:paraId="7F6102F9">
            <w:pPr>
              <w:keepNext w:val="0"/>
              <w:keepLines w:val="0"/>
              <w:suppressLineNumbers w:val="0"/>
              <w:spacing w:before="0" w:beforeAutospacing="0" w:after="0" w:afterAutospacing="0" w:line="360" w:lineRule="auto"/>
              <w:ind w:left="0" w:right="0"/>
              <w:jc w:val="center"/>
              <w:rPr>
                <w:rFonts w:hint="default" w:ascii="宋体" w:hAnsi="宋体" w:eastAsia="宋体" w:cs="宋体"/>
                <w:color w:val="000000" w:themeColor="text1"/>
                <w:kern w:val="2"/>
                <w:sz w:val="24"/>
                <w:szCs w:val="24"/>
                <w:highlight w:val="none"/>
                <w:lang w:val="en-US"/>
                <w14:textFill>
                  <w14:solidFill>
                    <w14:schemeClr w14:val="tx1"/>
                  </w14:solidFill>
                </w14:textFill>
              </w:rPr>
            </w:pPr>
            <w:r>
              <w:rPr>
                <w:rFonts w:hint="eastAsia" w:ascii="宋体"/>
                <w:color w:val="000000" w:themeColor="text1"/>
                <w:sz w:val="24"/>
                <w:highlight w:val="none"/>
                <w14:textFill>
                  <w14:solidFill>
                    <w14:schemeClr w14:val="tx1"/>
                  </w14:solidFill>
                </w14:textFill>
              </w:rPr>
              <w:t>投标</w:t>
            </w:r>
            <w:r>
              <w:rPr>
                <w:rFonts w:hint="eastAsia" w:ascii="宋体"/>
                <w:color w:val="000000" w:themeColor="text1"/>
                <w:sz w:val="24"/>
                <w:highlight w:val="none"/>
                <w:lang w:val="en-US" w:eastAsia="zh-CN"/>
                <w14:textFill>
                  <w14:solidFill>
                    <w14:schemeClr w14:val="tx1"/>
                  </w14:solidFill>
                </w14:textFill>
              </w:rPr>
              <w:t>报</w:t>
            </w:r>
            <w:r>
              <w:rPr>
                <w:rFonts w:hint="eastAsia" w:ascii="宋体"/>
                <w:color w:val="000000" w:themeColor="text1"/>
                <w:sz w:val="24"/>
                <w:highlight w:val="none"/>
                <w14:textFill>
                  <w14:solidFill>
                    <w14:schemeClr w14:val="tx1"/>
                  </w14:solidFill>
                </w14:textFill>
              </w:rPr>
              <w:t>价</w:t>
            </w:r>
            <w:r>
              <w:rPr>
                <w:rFonts w:hint="eastAsia" w:ascii="宋体"/>
                <w:color w:val="000000" w:themeColor="text1"/>
                <w:sz w:val="24"/>
                <w:highlight w:val="none"/>
                <w:lang w:eastAsia="zh-CN"/>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元）</w:t>
            </w:r>
            <w:r>
              <w:rPr>
                <w:rFonts w:hint="eastAsia" w:ascii="宋体"/>
                <w:color w:val="000000" w:themeColor="text1"/>
                <w:sz w:val="24"/>
                <w:highlight w:val="none"/>
                <w14:textFill>
                  <w14:solidFill>
                    <w14:schemeClr w14:val="tx1"/>
                  </w14:solidFill>
                </w14:textFill>
              </w:rPr>
              <w:t>\</w:t>
            </w:r>
            <w:r>
              <w:rPr>
                <w:rFonts w:hint="eastAsia" w:ascii="宋体"/>
                <w:color w:val="000000" w:themeColor="text1"/>
                <w:sz w:val="24"/>
                <w:highlight w:val="none"/>
                <w:lang w:val="en-US" w:eastAsia="zh-CN"/>
                <w14:textFill>
                  <w14:solidFill>
                    <w14:schemeClr w14:val="tx1"/>
                  </w14:solidFill>
                </w14:textFill>
              </w:rPr>
              <w:t>服务期</w:t>
            </w:r>
          </w:p>
        </w:tc>
        <w:tc>
          <w:tcPr>
            <w:tcW w:w="7797" w:type="dxa"/>
            <w:tcBorders>
              <w:top w:val="single" w:color="auto" w:sz="4" w:space="0"/>
              <w:left w:val="nil"/>
              <w:bottom w:val="single" w:color="auto" w:sz="12" w:space="0"/>
              <w:right w:val="single" w:color="auto" w:sz="12" w:space="0"/>
            </w:tcBorders>
            <w:shd w:val="clear" w:color="auto" w:fill="auto"/>
            <w:vAlign w:val="center"/>
          </w:tcPr>
          <w:p w14:paraId="39FFAA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宋体" w:hAnsi="Times New Roman" w:eastAsia="宋体" w:cs="Times New Roman"/>
                <w:color w:val="000000" w:themeColor="text1"/>
                <w:sz w:val="24"/>
                <w:highlight w:val="none"/>
                <w:lang w:val="en-US" w:eastAsia="zh-CN"/>
                <w14:textFill>
                  <w14:solidFill>
                    <w14:schemeClr w14:val="tx1"/>
                  </w14:solidFill>
                </w14:textFill>
              </w:rPr>
            </w:pPr>
            <w:r>
              <w:rPr>
                <w:rFonts w:hint="eastAsia" w:ascii="宋体" w:hAnsi="Times New Roman" w:eastAsia="宋体" w:cs="Times New Roman"/>
                <w:color w:val="000000" w:themeColor="text1"/>
                <w:sz w:val="24"/>
                <w:highlight w:val="none"/>
                <w:lang w:val="en-US" w:eastAsia="zh-CN"/>
                <w14:textFill>
                  <w14:solidFill>
                    <w14:schemeClr w14:val="tx1"/>
                  </w14:solidFill>
                </w14:textFill>
              </w:rPr>
              <w:t>投标报价：</w:t>
            </w:r>
            <w:r>
              <w:rPr>
                <w:rFonts w:hint="eastAsia" w:ascii="宋体" w:hAnsi="Times New Roman" w:eastAsia="宋体" w:cs="Times New Roman"/>
                <w:color w:val="000000" w:themeColor="text1"/>
                <w:sz w:val="24"/>
                <w:highlight w:val="none"/>
                <w:u w:val="single"/>
                <w:lang w:val="en-US" w:eastAsia="zh-CN"/>
                <w14:textFill>
                  <w14:solidFill>
                    <w14:schemeClr w14:val="tx1"/>
                  </w14:solidFill>
                </w14:textFill>
              </w:rPr>
              <w:t xml:space="preserve">         元/年 </w:t>
            </w:r>
          </w:p>
          <w:p w14:paraId="06064B7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color w:val="000000" w:themeColor="text1"/>
                <w:sz w:val="24"/>
                <w:highlight w:val="none"/>
                <w:lang w:val="en-US" w:eastAsia="zh-CN"/>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服务期</w:t>
            </w:r>
            <w:r>
              <w:rPr>
                <w:rFonts w:hint="eastAsia" w:ascii="宋体" w:hAnsi="Times New Roman" w:eastAsia="宋体" w:cs="Times New Roman"/>
                <w:color w:val="000000" w:themeColor="text1"/>
                <w:sz w:val="24"/>
                <w:highlight w:val="none"/>
                <w14:textFill>
                  <w14:solidFill>
                    <w14:schemeClr w14:val="tx1"/>
                  </w14:solidFill>
                </w14:textFill>
              </w:rPr>
              <w:t>：</w:t>
            </w:r>
            <w:r>
              <w:rPr>
                <w:rFonts w:hint="eastAsia" w:ascii="宋体" w:hAnsi="Times New Roman" w:eastAsia="宋体" w:cs="Times New Roman"/>
                <w:color w:val="000000" w:themeColor="text1"/>
                <w:sz w:val="24"/>
                <w:highlight w:val="none"/>
                <w:lang w:val="en-US" w:eastAsia="zh-CN"/>
                <w14:textFill>
                  <w14:solidFill>
                    <w14:schemeClr w14:val="tx1"/>
                  </w14:solidFill>
                </w14:textFill>
              </w:rPr>
              <w:t xml:space="preserve"> </w:t>
            </w:r>
            <w:r>
              <w:rPr>
                <w:rFonts w:hint="eastAsia" w:ascii="宋体"/>
                <w:color w:val="000000" w:themeColor="text1"/>
                <w:sz w:val="24"/>
                <w:highlight w:val="none"/>
                <w:u w:val="single"/>
                <w:lang w:val="en-US" w:eastAsia="zh-CN"/>
                <w14:textFill>
                  <w14:solidFill>
                    <w14:schemeClr w14:val="tx1"/>
                  </w14:solidFill>
                </w14:textFill>
              </w:rPr>
              <w:t xml:space="preserve"> 一年 </w:t>
            </w:r>
            <w:r>
              <w:rPr>
                <w:rFonts w:hint="eastAsia" w:ascii="宋体"/>
                <w:color w:val="000000" w:themeColor="text1"/>
                <w:sz w:val="24"/>
                <w:highlight w:val="none"/>
                <w:lang w:val="en-US" w:eastAsia="zh-CN"/>
                <w14:textFill>
                  <w14:solidFill>
                    <w14:schemeClr w14:val="tx1"/>
                  </w14:solidFill>
                </w14:textFill>
              </w:rPr>
              <w:t>。</w:t>
            </w:r>
          </w:p>
          <w:p w14:paraId="1722D6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color w:val="000000" w:themeColor="text1"/>
                <w:kern w:val="2"/>
                <w:sz w:val="24"/>
                <w:szCs w:val="24"/>
                <w:highlight w:val="none"/>
                <w:lang w:val="en-US"/>
                <w14:textFill>
                  <w14:solidFill>
                    <w14:schemeClr w14:val="tx1"/>
                  </w14:solidFill>
                </w14:textFill>
              </w:rPr>
            </w:pPr>
          </w:p>
        </w:tc>
      </w:tr>
    </w:tbl>
    <w:p w14:paraId="234C4956">
      <w:pPr>
        <w:keepNext w:val="0"/>
        <w:keepLines w:val="0"/>
        <w:widowControl/>
        <w:suppressLineNumbers w:val="0"/>
        <w:snapToGrid w:val="0"/>
        <w:spacing w:before="0" w:beforeAutospacing="0" w:after="0" w:afterAutospacing="0" w:line="460" w:lineRule="exact"/>
        <w:ind w:left="2940" w:leftChars="1400" w:right="0" w:firstLine="723" w:firstLineChars="300"/>
        <w:jc w:val="both"/>
        <w:rPr>
          <w:rFonts w:hint="eastAsia" w:ascii="宋体" w:hAnsi="宋体" w:eastAsia="宋体" w:cs="宋体"/>
          <w:b/>
          <w:bCs w:val="0"/>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24"/>
          <w:szCs w:val="24"/>
          <w:highlight w:val="none"/>
          <w:u w:color="000000"/>
          <w:lang w:val="en-US" w:eastAsia="zh-CN" w:bidi="ar"/>
          <w14:textFill>
            <w14:solidFill>
              <w14:schemeClr w14:val="tx1"/>
            </w14:solidFill>
          </w14:textFill>
        </w:rPr>
        <w:t xml:space="preserve"> </w:t>
      </w:r>
    </w:p>
    <w:p w14:paraId="038C8E5D">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法定代表人或授权委托人（签字或盖章）：         投标人（盖章）：</w:t>
      </w:r>
    </w:p>
    <w:p w14:paraId="4FBB2A97">
      <w:pPr>
        <w:keepNext w:val="0"/>
        <w:keepLines w:val="0"/>
        <w:widowControl/>
        <w:suppressLineNumbers w:val="0"/>
        <w:snapToGrid w:val="0"/>
        <w:spacing w:before="312" w:beforeLines="100" w:beforeAutospacing="0" w:after="312" w:afterLines="100" w:afterAutospacing="0" w:line="360" w:lineRule="auto"/>
        <w:ind w:left="0" w:right="0"/>
        <w:jc w:val="center"/>
        <w:rPr>
          <w:color w:val="000000" w:themeColor="text1"/>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 xml:space="preserve">                                      日  期：    年   月   日 </w:t>
      </w:r>
    </w:p>
    <w:p w14:paraId="318B6FEB">
      <w:pPr>
        <w:spacing w:line="360" w:lineRule="auto"/>
        <w:rPr>
          <w:rFonts w:hint="eastAsia" w:ascii="宋体" w:hAnsi="宋体" w:eastAsia="宋体" w:cs="宋体"/>
          <w:b/>
          <w:bCs w:val="0"/>
          <w:color w:val="000000" w:themeColor="text1"/>
          <w:kern w:val="0"/>
          <w:sz w:val="30"/>
          <w:szCs w:val="30"/>
          <w:highlight w:val="none"/>
          <w:lang w:val="en-US" w:eastAsia="zh-CN" w:bidi="ar"/>
          <w14:textFill>
            <w14:solidFill>
              <w14:schemeClr w14:val="tx1"/>
            </w14:solidFill>
          </w14:textFill>
        </w:rPr>
        <w:sectPr>
          <w:footerReference r:id="rId4" w:type="default"/>
          <w:pgSz w:w="11906" w:h="16838"/>
          <w:pgMar w:top="1440" w:right="1800" w:bottom="1440" w:left="1800" w:header="851" w:footer="992" w:gutter="0"/>
          <w:pgNumType w:fmt="decimal"/>
          <w:cols w:space="425" w:num="1"/>
          <w:docGrid w:type="lines" w:linePitch="312" w:charSpace="0"/>
        </w:sectPr>
      </w:pPr>
    </w:p>
    <w:p w14:paraId="22B8BAC7">
      <w:pPr>
        <w:keepNext w:val="0"/>
        <w:keepLines w:val="0"/>
        <w:widowControl/>
        <w:suppressLineNumbers w:val="0"/>
        <w:spacing w:before="0" w:beforeAutospacing="0" w:after="0" w:afterAutospacing="0" w:line="360" w:lineRule="exact"/>
        <w:ind w:left="0" w:leftChars="0" w:right="0" w:rightChars="0" w:firstLine="443" w:firstLineChars="147"/>
        <w:jc w:val="both"/>
        <w:outlineLvl w:val="1"/>
        <w:rPr>
          <w:rFonts w:hint="eastAsia" w:ascii="宋体" w:hAnsi="宋体" w:eastAsia="宋体" w:cs="宋体"/>
          <w:b/>
          <w:bCs w:val="0"/>
          <w:color w:val="000000" w:themeColor="text1"/>
          <w:sz w:val="30"/>
          <w:szCs w:val="30"/>
          <w:highlight w:val="none"/>
          <w:lang w:val="en-US"/>
          <w14:textFill>
            <w14:solidFill>
              <w14:schemeClr w14:val="tx1"/>
            </w14:solidFill>
          </w14:textFill>
        </w:rPr>
      </w:pPr>
      <w:r>
        <w:rPr>
          <w:rFonts w:hint="eastAsia" w:ascii="宋体" w:hAnsi="宋体" w:eastAsia="宋体" w:cs="宋体"/>
          <w:b/>
          <w:bCs w:val="0"/>
          <w:color w:val="000000" w:themeColor="text1"/>
          <w:kern w:val="0"/>
          <w:sz w:val="30"/>
          <w:szCs w:val="30"/>
          <w:highlight w:val="none"/>
          <w:u w:color="000000"/>
          <w:lang w:val="en-US" w:eastAsia="zh-CN" w:bidi="ar"/>
          <w14:textFill>
            <w14:solidFill>
              <w14:schemeClr w14:val="tx1"/>
            </w14:solidFill>
          </w14:textFill>
        </w:rPr>
        <w:t>附件5</w:t>
      </w:r>
    </w:p>
    <w:p w14:paraId="06EF2A11">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531" w:firstLineChars="147"/>
        <w:jc w:val="center"/>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b/>
          <w:bCs w:val="0"/>
          <w:color w:val="000000" w:themeColor="text1"/>
          <w:kern w:val="0"/>
          <w:sz w:val="36"/>
          <w:szCs w:val="36"/>
          <w:highlight w:val="none"/>
          <w:u w:color="000000"/>
          <w:lang w:val="en-US" w:eastAsia="zh-CN" w:bidi="ar"/>
          <w14:textFill>
            <w14:solidFill>
              <w14:schemeClr w14:val="tx1"/>
            </w14:solidFill>
          </w14:textFill>
        </w:rPr>
        <w:t>投  标  函</w:t>
      </w:r>
    </w:p>
    <w:p w14:paraId="0EEC60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致：</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u w:val="single"/>
          <w:lang w:eastAsia="zh-CN"/>
          <w14:textFill>
            <w14:solidFill>
              <w14:schemeClr w14:val="tx1"/>
            </w14:solidFill>
          </w14:textFill>
        </w:rPr>
        <w:t>招标人</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 xml:space="preserve"> </w:t>
      </w:r>
    </w:p>
    <w:p w14:paraId="1C97876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1.我们决定参加贵单位组织的“</w:t>
      </w:r>
      <w:r>
        <w:rPr>
          <w:rFonts w:hint="eastAsia" w:ascii="宋体"/>
          <w:color w:val="000000" w:themeColor="text1"/>
          <w:sz w:val="24"/>
          <w:highlight w:val="none"/>
          <w:u w:val="single"/>
          <w14:textFill>
            <w14:solidFill>
              <w14:schemeClr w14:val="tx1"/>
            </w14:solidFill>
          </w14:textFill>
        </w:rPr>
        <w:t xml:space="preserve"> （项目名称）    </w:t>
      </w:r>
      <w:r>
        <w:rPr>
          <w:rFonts w:hint="eastAsia" w:ascii="宋体"/>
          <w:color w:val="000000" w:themeColor="text1"/>
          <w:sz w:val="24"/>
          <w:highlight w:val="none"/>
          <w14:textFill>
            <w14:solidFill>
              <w14:schemeClr w14:val="tx1"/>
            </w14:solidFill>
          </w14:textFill>
        </w:rPr>
        <w:t>”的</w:t>
      </w:r>
      <w:r>
        <w:rPr>
          <w:rFonts w:hint="eastAsia" w:ascii="宋体"/>
          <w:color w:val="000000" w:themeColor="text1"/>
          <w:sz w:val="24"/>
          <w:highlight w:val="none"/>
          <w:lang w:val="en-US" w:eastAsia="zh-CN"/>
          <w14:textFill>
            <w14:solidFill>
              <w14:schemeClr w14:val="tx1"/>
            </w14:solidFill>
          </w14:textFill>
        </w:rPr>
        <w:t>招标</w:t>
      </w:r>
      <w:r>
        <w:rPr>
          <w:rFonts w:hint="eastAsia" w:ascii="宋体"/>
          <w:color w:val="000000" w:themeColor="text1"/>
          <w:sz w:val="24"/>
          <w:highlight w:val="none"/>
          <w14:textFill>
            <w14:solidFill>
              <w14:schemeClr w14:val="tx1"/>
            </w14:solidFill>
          </w14:textFill>
        </w:rPr>
        <w:t xml:space="preserve">。我方授权 </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(姓名和职务)代表我方</w:t>
      </w:r>
      <w:r>
        <w:rPr>
          <w:rFonts w:hint="eastAsia" w:ascii="宋体"/>
          <w:color w:val="000000" w:themeColor="text1"/>
          <w:sz w:val="24"/>
          <w:highlight w:val="none"/>
          <w:u w:val="single"/>
          <w14:textFill>
            <w14:solidFill>
              <w14:schemeClr w14:val="tx1"/>
            </w14:solidFill>
          </w14:textFill>
        </w:rPr>
        <w:t xml:space="preserve">               </w:t>
      </w:r>
      <w:r>
        <w:rPr>
          <w:rFonts w:hint="eastAsia" w:ascii="宋体"/>
          <w:color w:val="000000" w:themeColor="text1"/>
          <w:sz w:val="24"/>
          <w:highlight w:val="none"/>
          <w14:textFill>
            <w14:solidFill>
              <w14:schemeClr w14:val="tx1"/>
            </w14:solidFill>
          </w14:textFill>
        </w:rPr>
        <w:t>（投标人的名称）全权处理本项目投标的有关事宜。</w:t>
      </w:r>
    </w:p>
    <w:p w14:paraId="011405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color w:val="000000" w:themeColor="text1"/>
          <w:sz w:val="24"/>
          <w:szCs w:val="24"/>
          <w:highlight w:val="none"/>
          <w:u w:val="singl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2.我方愿意按照招标文件规定的各项要求，向</w:t>
      </w:r>
      <w:r>
        <w:rPr>
          <w:rFonts w:hint="eastAsia" w:ascii="宋体" w:hAnsi="宋体" w:eastAsia="宋体" w:cs="宋体"/>
          <w:color w:val="000000" w:themeColor="text1"/>
          <w:sz w:val="24"/>
          <w:szCs w:val="24"/>
          <w:highlight w:val="none"/>
          <w:lang w:eastAsia="zh-CN"/>
          <w14:textFill>
            <w14:solidFill>
              <w14:schemeClr w14:val="tx1"/>
            </w14:solidFill>
          </w14:textFill>
        </w:rPr>
        <w:t>招标人</w:t>
      </w:r>
      <w:r>
        <w:rPr>
          <w:rFonts w:hint="eastAsia" w:ascii="宋体" w:hAnsi="宋体" w:eastAsia="宋体" w:cs="宋体"/>
          <w:color w:val="000000" w:themeColor="text1"/>
          <w:sz w:val="24"/>
          <w:szCs w:val="24"/>
          <w:highlight w:val="none"/>
          <w14:textFill>
            <w14:solidFill>
              <w14:schemeClr w14:val="tx1"/>
            </w14:solidFill>
          </w14:textFill>
        </w:rPr>
        <w:t xml:space="preserve">提供“ </w:t>
      </w:r>
      <w:r>
        <w:rPr>
          <w:rFonts w:hint="eastAsia" w:ascii="宋体" w:hAnsi="宋体" w:eastAsia="宋体" w:cs="宋体"/>
          <w:color w:val="000000" w:themeColor="text1"/>
          <w:sz w:val="24"/>
          <w:szCs w:val="24"/>
          <w:highlight w:val="none"/>
          <w:u w:val="single"/>
          <w14:textFill>
            <w14:solidFill>
              <w14:schemeClr w14:val="tx1"/>
            </w14:solidFill>
          </w14:textFill>
        </w:rPr>
        <w:t xml:space="preserve">     </w:t>
      </w:r>
      <w:r>
        <w:rPr>
          <w:rFonts w:hint="eastAsia" w:ascii="宋体" w:hAnsi="宋体" w:eastAsia="宋体" w:cs="宋体"/>
          <w:color w:val="000000" w:themeColor="text1"/>
          <w:sz w:val="24"/>
          <w:szCs w:val="24"/>
          <w:highlight w:val="none"/>
          <w14:textFill>
            <w14:solidFill>
              <w14:schemeClr w14:val="tx1"/>
            </w14:solidFill>
          </w14:textFill>
        </w:rPr>
        <w:t>（项目</w:t>
      </w:r>
      <w:r>
        <w:rPr>
          <w:rFonts w:hint="eastAsia" w:ascii="宋体" w:hAnsi="宋体" w:eastAsia="宋体" w:cs="宋体"/>
          <w:color w:val="000000" w:themeColor="text1"/>
          <w:sz w:val="24"/>
          <w:szCs w:val="24"/>
          <w:highlight w:val="none"/>
          <w:lang w:val="en-US" w:eastAsia="zh-CN"/>
          <w14:textFill>
            <w14:solidFill>
              <w14:schemeClr w14:val="tx1"/>
            </w14:solidFill>
          </w14:textFill>
        </w:rPr>
        <w:t>名称</w:t>
      </w:r>
      <w:r>
        <w:rPr>
          <w:rFonts w:hint="eastAsia" w:ascii="宋体" w:hAnsi="宋体" w:eastAsia="宋体" w:cs="宋体"/>
          <w:color w:val="000000" w:themeColor="text1"/>
          <w:sz w:val="24"/>
          <w:szCs w:val="24"/>
          <w:highlight w:val="none"/>
          <w14:textFill>
            <w14:solidFill>
              <w14:schemeClr w14:val="tx1"/>
            </w14:solidFill>
          </w14:textFill>
        </w:rPr>
        <w:t>）”项目的服务，我方愿以</w:t>
      </w:r>
      <w:r>
        <w:rPr>
          <w:rFonts w:hint="eastAsia" w:ascii="宋体" w:hAnsi="宋体" w:eastAsia="宋体" w:cs="宋体"/>
          <w:color w:val="000000" w:themeColor="text1"/>
          <w:sz w:val="24"/>
          <w:szCs w:val="24"/>
          <w:highlight w:val="none"/>
          <w:lang w:val="en-US" w:eastAsia="zh-CN"/>
          <w14:textFill>
            <w14:solidFill>
              <w14:schemeClr w14:val="tx1"/>
            </w14:solidFill>
          </w14:textFill>
        </w:rPr>
        <w:t>投标报价</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4"/>
          <w:highlight w:val="none"/>
          <w:u w:val="single"/>
          <w:lang w:eastAsia="zh-CN"/>
          <w14:textFill>
            <w14:solidFill>
              <w14:schemeClr w14:val="tx1"/>
            </w14:solidFill>
          </w14:textFill>
        </w:rPr>
        <w:t xml:space="preserve">元/年 </w:t>
      </w:r>
      <w:r>
        <w:rPr>
          <w:rFonts w:hint="eastAsia" w:ascii="宋体" w:hAnsi="Times New Roman" w:eastAsia="宋体" w:cs="Times New Roman"/>
          <w:color w:val="000000" w:themeColor="text1"/>
          <w:sz w:val="24"/>
          <w:highlight w:val="none"/>
          <w:u w:val="single"/>
          <w:lang w:val="en-US" w:eastAsia="zh-CN"/>
          <w14:textFill>
            <w14:solidFill>
              <w14:schemeClr w14:val="tx1"/>
            </w14:solidFill>
          </w14:textFill>
        </w:rPr>
        <w:t xml:space="preserve"> </w:t>
      </w:r>
      <w:r>
        <w:rPr>
          <w:rFonts w:hint="eastAsia" w:ascii="宋体" w:hAnsi="Times New Roman" w:eastAsia="宋体" w:cs="Times New Roman"/>
          <w:color w:val="000000" w:themeColor="text1"/>
          <w:sz w:val="24"/>
          <w:highlight w:val="none"/>
          <w:u w:val="none"/>
          <w:lang w:val="en-US" w:eastAsia="zh-CN"/>
          <w14:textFill>
            <w14:solidFill>
              <w14:schemeClr w14:val="tx1"/>
            </w14:solidFill>
          </w14:textFill>
        </w:rPr>
        <w:t>承保</w:t>
      </w:r>
      <w:r>
        <w:rPr>
          <w:rFonts w:hint="eastAsia" w:ascii="宋体" w:hAnsi="宋体" w:eastAsia="宋体" w:cs="宋体"/>
          <w:color w:val="000000" w:themeColor="text1"/>
          <w:sz w:val="24"/>
          <w:szCs w:val="24"/>
          <w:highlight w:val="none"/>
          <w14:textFill>
            <w14:solidFill>
              <w14:schemeClr w14:val="tx1"/>
            </w14:solidFill>
          </w14:textFill>
        </w:rPr>
        <w:t>上述</w:t>
      </w:r>
      <w:r>
        <w:rPr>
          <w:rFonts w:hint="eastAsia" w:ascii="宋体" w:hAnsi="宋体" w:eastAsia="宋体" w:cs="宋体"/>
          <w:color w:val="000000" w:themeColor="text1"/>
          <w:sz w:val="24"/>
          <w:szCs w:val="24"/>
          <w:highlight w:val="none"/>
          <w:lang w:val="en-US" w:eastAsia="zh-CN"/>
          <w14:textFill>
            <w14:solidFill>
              <w14:schemeClr w14:val="tx1"/>
            </w14:solidFill>
          </w14:textFill>
        </w:rPr>
        <w:t>项目，开票类型：</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增值税专用发票  </w:t>
      </w:r>
      <w:r>
        <w:rPr>
          <w:rFonts w:hint="eastAsia" w:ascii="宋体" w:hAnsi="宋体" w:eastAsia="宋体" w:cs="宋体"/>
          <w:color w:val="000000" w:themeColor="text1"/>
          <w:sz w:val="24"/>
          <w:szCs w:val="24"/>
          <w:highlight w:val="none"/>
          <w:u w:val="none"/>
          <w:lang w:val="en-US" w:eastAsia="zh-CN"/>
          <w14:textFill>
            <w14:solidFill>
              <w14:schemeClr w14:val="tx1"/>
            </w14:solidFill>
          </w14:textFill>
        </w:rPr>
        <w:t xml:space="preserve"> ；开票税率：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p>
    <w:p w14:paraId="6E2A4144">
      <w:pPr>
        <w:pStyle w:val="8"/>
        <w:keepNext w:val="0"/>
        <w:keepLines w:val="0"/>
        <w:pageBreakBefore w:val="0"/>
        <w:widowControl w:val="0"/>
        <w:kinsoku/>
        <w:wordWrap/>
        <w:overflowPunct/>
        <w:topLinePunct w:val="0"/>
        <w:autoSpaceDE/>
        <w:autoSpaceDN/>
        <w:bidi w:val="0"/>
        <w:adjustRightInd/>
        <w:snapToGrid/>
        <w:spacing w:after="0" w:afterLines="0" w:line="360" w:lineRule="auto"/>
        <w:ind w:left="0" w:leftChars="0" w:firstLine="480" w:firstLineChars="200"/>
        <w:textAlignment w:val="auto"/>
        <w:rPr>
          <w:color w:val="000000" w:themeColor="text1"/>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14:textFill>
            <w14:solidFill>
              <w14:schemeClr w14:val="tx1"/>
            </w14:solidFill>
          </w14:textFill>
        </w:rPr>
        <w:t>本项目投标有效期为</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u w:val="single"/>
          <w:lang w:val="en-US" w:eastAsia="zh-CN"/>
          <w14:textFill>
            <w14:solidFill>
              <w14:schemeClr w14:val="tx1"/>
            </w14:solidFill>
          </w14:textFill>
        </w:rPr>
        <w:t>6</w:t>
      </w:r>
      <w:r>
        <w:rPr>
          <w:rFonts w:hint="eastAsia" w:ascii="宋体" w:hAnsi="宋体" w:cs="宋体"/>
          <w:color w:val="000000" w:themeColor="text1"/>
          <w:sz w:val="24"/>
          <w:szCs w:val="24"/>
          <w:highlight w:val="none"/>
          <w:u w:val="single"/>
          <w14:textFill>
            <w14:solidFill>
              <w14:schemeClr w14:val="tx1"/>
            </w14:solidFill>
          </w14:textFill>
        </w:rPr>
        <w:t xml:space="preserve">0  </w:t>
      </w:r>
      <w:r>
        <w:rPr>
          <w:rFonts w:hint="eastAsia" w:ascii="宋体" w:hAnsi="宋体" w:cs="宋体"/>
          <w:color w:val="000000" w:themeColor="text1"/>
          <w:sz w:val="24"/>
          <w:szCs w:val="24"/>
          <w:highlight w:val="none"/>
          <w14:textFill>
            <w14:solidFill>
              <w14:schemeClr w14:val="tx1"/>
            </w14:solidFill>
          </w14:textFill>
        </w:rPr>
        <w:t>日历天（从投标截止之日算起）。</w:t>
      </w:r>
    </w:p>
    <w:p w14:paraId="2D98FD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14:textFill>
            <w14:solidFill>
              <w14:schemeClr w14:val="tx1"/>
            </w14:solidFill>
          </w14:textFill>
        </w:rPr>
        <w:t>4.一旦我方成为合同签字人，我方将严格履行合同规定的责任和义务。</w:t>
      </w:r>
    </w:p>
    <w:p w14:paraId="4B6E4D3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5</w:t>
      </w:r>
      <w:r>
        <w:rPr>
          <w:rFonts w:hint="eastAsia" w:ascii="宋体"/>
          <w:color w:val="000000" w:themeColor="text1"/>
          <w:sz w:val="24"/>
          <w:highlight w:val="none"/>
          <w14:textFill>
            <w14:solidFill>
              <w14:schemeClr w14:val="tx1"/>
            </w14:solidFill>
          </w14:textFill>
        </w:rPr>
        <w:t>.若我方中标，愿意为本项目提交的纸质投标文件一式三份，其中正本一份、副本二份。</w:t>
      </w:r>
    </w:p>
    <w:p w14:paraId="2DD620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color w:val="000000" w:themeColor="text1"/>
          <w:sz w:val="24"/>
          <w:highlight w:val="none"/>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6</w:t>
      </w:r>
      <w:r>
        <w:rPr>
          <w:rFonts w:hint="eastAsia" w:ascii="宋体"/>
          <w:color w:val="000000" w:themeColor="text1"/>
          <w:sz w:val="24"/>
          <w:highlight w:val="none"/>
          <w14:textFill>
            <w14:solidFill>
              <w14:schemeClr w14:val="tx1"/>
            </w14:solidFill>
          </w14:textFill>
        </w:rPr>
        <w:t>.我方愿意提供可能另外要求的、与采购投标有关的文件资料，并保证我方已提供和将要提供的文件是真实的、准确的。</w:t>
      </w:r>
    </w:p>
    <w:p w14:paraId="2026A7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pPr>
      <w:r>
        <w:rPr>
          <w:rFonts w:hint="eastAsia" w:ascii="宋体"/>
          <w:color w:val="000000" w:themeColor="text1"/>
          <w:sz w:val="24"/>
          <w:highlight w:val="none"/>
          <w:lang w:val="en-US" w:eastAsia="zh-CN"/>
          <w14:textFill>
            <w14:solidFill>
              <w14:schemeClr w14:val="tx1"/>
            </w14:solidFill>
          </w14:textFill>
        </w:rPr>
        <w:t>7</w:t>
      </w:r>
      <w:r>
        <w:rPr>
          <w:rFonts w:hint="eastAsia" w:ascii="宋体"/>
          <w:color w:val="000000" w:themeColor="text1"/>
          <w:sz w:val="24"/>
          <w:highlight w:val="none"/>
          <w14:textFill>
            <w14:solidFill>
              <w14:schemeClr w14:val="tx1"/>
            </w14:solidFill>
          </w14:textFill>
        </w:rPr>
        <w:t>.我单位提供如下通讯地址：</w:t>
      </w:r>
      <w:r>
        <w:rPr>
          <w:rFonts w:hint="eastAsia" w:ascii="宋体"/>
          <w:color w:val="000000" w:themeColor="text1"/>
          <w:sz w:val="24"/>
          <w:highlight w:val="none"/>
          <w:u w:val="single"/>
          <w14:textFill>
            <w14:solidFill>
              <w14:schemeClr w14:val="tx1"/>
            </w14:solidFill>
          </w14:textFill>
        </w:rPr>
        <w:t xml:space="preserve">                电子邮箱（地址）</w:t>
      </w:r>
      <w:r>
        <w:rPr>
          <w:rFonts w:hint="eastAsia" w:ascii="宋体"/>
          <w:color w:val="000000" w:themeColor="text1"/>
          <w:sz w:val="24"/>
          <w:highlight w:val="none"/>
          <w14:textFill>
            <w14:solidFill>
              <w14:schemeClr w14:val="tx1"/>
            </w14:solidFill>
          </w14:textFill>
        </w:rPr>
        <w:t>，确认本项目相关法律文书均通过提供的以上地址送达，相关文书只要发送至以上电子邮箱（地址）即视为送达，投标人愿意承担一切法律后果。</w:t>
      </w:r>
    </w:p>
    <w:p w14:paraId="59441B31">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right="0" w:firstLine="240" w:firstLineChars="10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投标单位名称</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（盖章）</w:t>
      </w:r>
    </w:p>
    <w:p w14:paraId="51306548">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jc w:val="both"/>
        <w:textAlignment w:val="auto"/>
        <w:rPr>
          <w:rFonts w:hint="eastAsia" w:ascii="宋体" w:hAnsi="宋体" w:eastAsia="宋体" w:cs="宋体"/>
          <w:color w:val="000000" w:themeColor="text1"/>
          <w:sz w:val="24"/>
          <w:szCs w:val="24"/>
          <w:highlight w:val="none"/>
          <w:u w:val="singl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 xml:space="preserve">  投标人法定代表人或授权委托人（签字或盖章）：</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p>
    <w:p w14:paraId="17EC157A">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日  期：</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p>
    <w:p w14:paraId="6AD796C1">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通讯地址：</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 xml:space="preserve">                </w:t>
      </w:r>
    </w:p>
    <w:p w14:paraId="31068A59">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0" w:firstLine="2520" w:firstLineChars="1050"/>
        <w:jc w:val="both"/>
        <w:textAlignment w:val="auto"/>
        <w:rPr>
          <w:rFonts w:hint="eastAsia" w:ascii="宋体" w:hAnsi="宋体" w:eastAsia="宋体" w:cs="宋体"/>
          <w:color w:val="000000" w:themeColor="text1"/>
          <w:sz w:val="24"/>
          <w:szCs w:val="24"/>
          <w:highlight w:val="non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联系电话：</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p>
    <w:p w14:paraId="3559DAD6">
      <w:pPr>
        <w:keepNext w:val="0"/>
        <w:keepLines w:val="0"/>
        <w:pageBreakBefore w:val="0"/>
        <w:widowControl/>
        <w:suppressLineNumbers w:val="0"/>
        <w:kinsoku/>
        <w:wordWrap/>
        <w:overflowPunct/>
        <w:topLinePunct w:val="0"/>
        <w:autoSpaceDE/>
        <w:autoSpaceDN/>
        <w:bidi w:val="0"/>
        <w:spacing w:before="0" w:beforeAutospacing="0" w:after="0" w:afterAutospacing="0" w:line="480" w:lineRule="auto"/>
        <w:ind w:left="0" w:right="-178" w:rightChars="-85" w:firstLine="2520" w:firstLineChars="1050"/>
        <w:jc w:val="both"/>
        <w:textAlignment w:val="auto"/>
        <w:rPr>
          <w:rFonts w:hint="eastAsia" w:ascii="宋体" w:hAnsi="宋体" w:eastAsia="宋体" w:cs="宋体"/>
          <w:color w:val="000000" w:themeColor="text1"/>
          <w:sz w:val="24"/>
          <w:szCs w:val="24"/>
          <w:highlight w:val="none"/>
          <w:u w:val="single"/>
          <w:lang w:val="en-US"/>
          <w14:textFill>
            <w14:solidFill>
              <w14:schemeClr w14:val="tx1"/>
            </w14:solidFill>
          </w14:textFill>
        </w:rPr>
      </w:pPr>
      <w:r>
        <w:rPr>
          <w:rFonts w:hint="eastAsia" w:ascii="宋体" w:hAnsi="宋体" w:eastAsia="宋体" w:cs="宋体"/>
          <w:color w:val="000000" w:themeColor="text1"/>
          <w:kern w:val="0"/>
          <w:sz w:val="24"/>
          <w:szCs w:val="24"/>
          <w:highlight w:val="none"/>
          <w:u w:color="000000"/>
          <w:lang w:val="en-US" w:eastAsia="zh-CN" w:bidi="ar"/>
          <w14:textFill>
            <w14:solidFill>
              <w14:schemeClr w14:val="tx1"/>
            </w14:solidFill>
          </w14:textFill>
        </w:rPr>
        <w:t>传   真：</w:t>
      </w:r>
      <w:r>
        <w:rPr>
          <w:rFonts w:hint="eastAsia" w:ascii="宋体" w:hAnsi="宋体" w:eastAsia="宋体" w:cs="宋体"/>
          <w:color w:val="000000" w:themeColor="text1"/>
          <w:kern w:val="0"/>
          <w:sz w:val="24"/>
          <w:szCs w:val="24"/>
          <w:highlight w:val="none"/>
          <w:u w:val="single" w:color="000000"/>
          <w:lang w:val="en-US" w:eastAsia="zh-CN" w:bidi="ar"/>
          <w14:textFill>
            <w14:solidFill>
              <w14:schemeClr w14:val="tx1"/>
            </w14:solidFill>
          </w14:textFill>
        </w:rPr>
        <w:t xml:space="preserve">                   </w:t>
      </w:r>
    </w:p>
    <w:p w14:paraId="7C754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auto"/>
        <w:ind w:right="0"/>
        <w:jc w:val="left"/>
        <w:textAlignment w:val="auto"/>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pPr>
      <w:r>
        <w:rPr>
          <w:rFonts w:hint="eastAsia" w:ascii="宋体" w:hAnsi="宋体" w:eastAsia="宋体" w:cs="宋体"/>
          <w:b/>
          <w:bCs w:val="0"/>
          <w:color w:val="000000" w:themeColor="text1"/>
          <w:kern w:val="0"/>
          <w:sz w:val="28"/>
          <w:szCs w:val="28"/>
          <w:highlight w:val="none"/>
          <w:u w:color="000000"/>
          <w:lang w:val="en-US" w:eastAsia="zh-CN" w:bidi="ar"/>
          <w14:textFill>
            <w14:solidFill>
              <w14:schemeClr w14:val="tx1"/>
            </w14:solidFill>
          </w14:textFill>
        </w:rPr>
        <w:t xml:space="preserve"> </w:t>
      </w:r>
    </w:p>
    <w:p w14:paraId="6838CE62">
      <w:pPr>
        <w:pStyle w:val="8"/>
        <w:rPr>
          <w:rFonts w:hint="eastAsia"/>
          <w:color w:val="000000" w:themeColor="text1"/>
          <w:highlight w:val="none"/>
          <w:lang w:val="en-US" w:eastAsia="zh-CN"/>
          <w14:textFill>
            <w14:solidFill>
              <w14:schemeClr w14:val="tx1"/>
            </w14:solidFill>
          </w14:textFill>
        </w:rPr>
      </w:pPr>
    </w:p>
    <w:p w14:paraId="2AED7DD9">
      <w:pPr>
        <w:pStyle w:val="23"/>
        <w:widowControl/>
        <w:spacing w:before="0" w:beforeAutospacing="0" w:after="0" w:afterAutospacing="0" w:line="375" w:lineRule="atLeast"/>
        <w:ind w:left="0" w:leftChars="0" w:right="0" w:rightChars="0"/>
        <w:jc w:val="both"/>
        <w:outlineLvl w:val="9"/>
        <w:rPr>
          <w:b/>
          <w:bCs w:val="0"/>
          <w:color w:val="000000" w:themeColor="text1"/>
          <w:sz w:val="32"/>
          <w:szCs w:val="32"/>
          <w:highlight w:val="none"/>
          <w:lang w:eastAsia="zh-CN"/>
          <w14:textFill>
            <w14:solidFill>
              <w14:schemeClr w14:val="tx1"/>
            </w14:solidFill>
          </w14:textFill>
        </w:rPr>
      </w:pPr>
      <w:bookmarkStart w:id="140" w:name="_Toc6275_WPSOffice_Level1"/>
      <w:bookmarkEnd w:id="140"/>
    </w:p>
    <w:p w14:paraId="1653846C">
      <w:pPr>
        <w:pStyle w:val="23"/>
        <w:widowControl/>
        <w:spacing w:before="0" w:beforeAutospacing="0" w:after="0" w:afterAutospacing="0" w:line="375" w:lineRule="atLeast"/>
        <w:ind w:left="0" w:leftChars="0" w:right="0" w:rightChars="0"/>
        <w:jc w:val="center"/>
        <w:outlineLvl w:val="1"/>
        <w:rPr>
          <w:b/>
          <w:bCs w:val="0"/>
          <w:color w:val="000000" w:themeColor="text1"/>
          <w:sz w:val="32"/>
          <w:szCs w:val="32"/>
          <w:highlight w:val="none"/>
          <w:lang w:val="en-US"/>
          <w14:textFill>
            <w14:solidFill>
              <w14:schemeClr w14:val="tx1"/>
            </w14:solidFill>
          </w14:textFill>
        </w:rPr>
      </w:pPr>
      <w:r>
        <w:rPr>
          <w:b/>
          <w:bCs w:val="0"/>
          <w:color w:val="000000" w:themeColor="text1"/>
          <w:sz w:val="32"/>
          <w:szCs w:val="32"/>
          <w:highlight w:val="none"/>
          <w:lang w:eastAsia="zh-CN"/>
          <w14:textFill>
            <w14:solidFill>
              <w14:schemeClr w14:val="tx1"/>
            </w14:solidFill>
          </w14:textFill>
        </w:rPr>
        <w:t>第</w:t>
      </w:r>
      <w:r>
        <w:rPr>
          <w:rFonts w:hint="eastAsia"/>
          <w:b/>
          <w:bCs w:val="0"/>
          <w:color w:val="000000" w:themeColor="text1"/>
          <w:sz w:val="32"/>
          <w:szCs w:val="32"/>
          <w:highlight w:val="none"/>
          <w:lang w:val="en-US" w:eastAsia="zh-CN"/>
          <w14:textFill>
            <w14:solidFill>
              <w14:schemeClr w14:val="tx1"/>
            </w14:solidFill>
          </w14:textFill>
        </w:rPr>
        <w:t>八</w:t>
      </w:r>
      <w:r>
        <w:rPr>
          <w:b/>
          <w:bCs w:val="0"/>
          <w:color w:val="000000" w:themeColor="text1"/>
          <w:sz w:val="32"/>
          <w:szCs w:val="32"/>
          <w:highlight w:val="none"/>
          <w:lang w:eastAsia="zh-CN"/>
          <w14:textFill>
            <w14:solidFill>
              <w14:schemeClr w14:val="tx1"/>
            </w14:solidFill>
          </w14:textFill>
        </w:rPr>
        <w:t>章</w:t>
      </w:r>
      <w:r>
        <w:rPr>
          <w:b/>
          <w:bCs w:val="0"/>
          <w:color w:val="000000" w:themeColor="text1"/>
          <w:sz w:val="32"/>
          <w:szCs w:val="32"/>
          <w:highlight w:val="none"/>
          <w:lang w:val="en-US"/>
          <w14:textFill>
            <w14:solidFill>
              <w14:schemeClr w14:val="tx1"/>
            </w14:solidFill>
          </w14:textFill>
        </w:rPr>
        <w:t xml:space="preserve">   </w:t>
      </w:r>
      <w:r>
        <w:rPr>
          <w:b/>
          <w:bCs w:val="0"/>
          <w:color w:val="000000" w:themeColor="text1"/>
          <w:sz w:val="32"/>
          <w:szCs w:val="32"/>
          <w:highlight w:val="none"/>
          <w:lang w:eastAsia="zh-CN"/>
          <w14:textFill>
            <w14:solidFill>
              <w14:schemeClr w14:val="tx1"/>
            </w14:solidFill>
          </w14:textFill>
        </w:rPr>
        <w:t>招标人、招标代理机构对本招标文件的确认</w:t>
      </w:r>
    </w:p>
    <w:tbl>
      <w:tblPr>
        <w:tblStyle w:val="25"/>
        <w:tblW w:w="8554" w:type="dxa"/>
        <w:tblInd w:w="2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54"/>
      </w:tblGrid>
      <w:tr w14:paraId="2FF86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1"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41866352">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1DB622BF">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我单位对</w:t>
            </w:r>
            <w:r>
              <w:rPr>
                <w:rFonts w:hint="eastAsia" w:ascii="宋体" w:hAnsi="宋体" w:eastAsia="宋体" w:cs="宋体"/>
                <w:color w:val="000000" w:themeColor="text1"/>
                <w:kern w:val="2"/>
                <w:sz w:val="28"/>
                <w:szCs w:val="28"/>
                <w:highlight w:val="none"/>
                <w:u w:val="single" w:color="000000"/>
                <w:lang w:val="en-US" w:eastAsia="zh-CN" w:bidi="ar"/>
                <w14:textFill>
                  <w14:solidFill>
                    <w14:schemeClr w14:val="tx1"/>
                  </w14:solidFill>
                </w14:textFill>
              </w:rPr>
              <w:t>滁州市城泊车辆服务有限公司2026年度公众责任险采购服务项目（二次）</w:t>
            </w: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招标文件进行确认。</w:t>
            </w:r>
          </w:p>
          <w:p w14:paraId="15BF29F4">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 xml:space="preserve">招标人：滁州市城泊车辆服务有限公司 </w:t>
            </w:r>
          </w:p>
          <w:p w14:paraId="62611DA6">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联系人：李其圣</w:t>
            </w:r>
          </w:p>
          <w:p w14:paraId="38CA1A7E">
            <w:pPr>
              <w:keepNext w:val="0"/>
              <w:keepLines w:val="0"/>
              <w:widowControl/>
              <w:suppressLineNumbers w:val="0"/>
              <w:spacing w:before="0" w:beforeAutospacing="0" w:after="0" w:afterAutospacing="0" w:line="720" w:lineRule="exact"/>
              <w:ind w:left="0" w:right="0" w:firstLine="560" w:firstLineChars="200"/>
              <w:jc w:val="both"/>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联系电话：15305509612</w:t>
            </w:r>
          </w:p>
          <w:p w14:paraId="77B54528">
            <w:pPr>
              <w:keepNext w:val="0"/>
              <w:keepLines w:val="0"/>
              <w:widowControl/>
              <w:suppressLineNumbers w:val="0"/>
              <w:spacing w:before="0" w:beforeAutospacing="0" w:after="0" w:afterAutospacing="0" w:line="440" w:lineRule="exact"/>
              <w:ind w:left="0" w:right="0" w:firstLine="1680" w:firstLineChars="6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 xml:space="preserve">  </w:t>
            </w:r>
          </w:p>
          <w:p w14:paraId="0DEF6CEF">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753802F2">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（单位盖章）</w:t>
            </w:r>
          </w:p>
          <w:p w14:paraId="6D0DDED7">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43CAA8B8">
            <w:pPr>
              <w:keepNext w:val="0"/>
              <w:keepLines w:val="0"/>
              <w:widowControl/>
              <w:suppressLineNumbers w:val="0"/>
              <w:spacing w:before="0" w:beforeAutospacing="0" w:after="0" w:afterAutospacing="0" w:line="440" w:lineRule="exact"/>
              <w:ind w:left="0" w:right="0" w:firstLine="5320" w:firstLineChars="19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2026年7月</w:t>
            </w:r>
          </w:p>
          <w:p w14:paraId="0AED8C9C">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tc>
      </w:tr>
      <w:tr w14:paraId="16794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4" w:hRule="atLeast"/>
        </w:trPr>
        <w:tc>
          <w:tcPr>
            <w:tcW w:w="8554" w:type="dxa"/>
            <w:tcBorders>
              <w:top w:val="single" w:color="auto" w:sz="4" w:space="0"/>
              <w:left w:val="single" w:color="auto" w:sz="4" w:space="0"/>
              <w:bottom w:val="single" w:color="auto" w:sz="4" w:space="0"/>
              <w:right w:val="single" w:color="auto" w:sz="4" w:space="0"/>
            </w:tcBorders>
            <w:shd w:val="clear" w:color="auto" w:fill="auto"/>
            <w:vAlign w:val="top"/>
          </w:tcPr>
          <w:p w14:paraId="7DA08701">
            <w:pPr>
              <w:keepNext w:val="0"/>
              <w:keepLines w:val="0"/>
              <w:widowControl/>
              <w:suppressLineNumbers w:val="0"/>
              <w:spacing w:before="0" w:beforeAutospacing="0" w:after="0" w:afterAutospacing="0" w:line="440" w:lineRule="exact"/>
              <w:ind w:left="0" w:right="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07B1DB7B">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招标代理机构：滁州市城投工程咨询管理有限公司</w:t>
            </w:r>
          </w:p>
          <w:p w14:paraId="46223DB9">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经办人：周晓培</w:t>
            </w:r>
          </w:p>
          <w:p w14:paraId="158E46B8">
            <w:pPr>
              <w:keepNext w:val="0"/>
              <w:keepLines w:val="0"/>
              <w:widowControl/>
              <w:suppressLineNumbers w:val="0"/>
              <w:spacing w:before="0" w:beforeAutospacing="0" w:after="0" w:afterAutospacing="0" w:line="60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电话：0550-3519512、18255055896</w:t>
            </w:r>
          </w:p>
          <w:p w14:paraId="3D399946">
            <w:pPr>
              <w:keepNext w:val="0"/>
              <w:keepLines w:val="0"/>
              <w:widowControl/>
              <w:suppressLineNumbers w:val="0"/>
              <w:spacing w:before="0" w:beforeAutospacing="0" w:after="0" w:afterAutospacing="0" w:line="440" w:lineRule="exact"/>
              <w:ind w:left="0" w:right="0" w:firstLine="560" w:firstLineChars="2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2D9CF71B">
            <w:pPr>
              <w:pStyle w:val="8"/>
              <w:widowControl/>
              <w:spacing w:before="0" w:beforeAutospacing="0" w:after="120" w:afterAutospacing="0"/>
              <w:ind w:leftChars="200" w:right="0" w:firstLine="560"/>
              <w:rPr>
                <w:color w:val="000000" w:themeColor="text1"/>
                <w:kern w:val="2"/>
                <w:sz w:val="28"/>
                <w:szCs w:val="28"/>
                <w:highlight w:val="none"/>
                <w:lang w:val="en-US"/>
                <w14:textFill>
                  <w14:solidFill>
                    <w14:schemeClr w14:val="tx1"/>
                  </w14:solidFill>
                </w14:textFill>
              </w:rPr>
            </w:pPr>
          </w:p>
          <w:p w14:paraId="46508D1E">
            <w:pPr>
              <w:keepNext w:val="0"/>
              <w:keepLines w:val="0"/>
              <w:widowControl/>
              <w:suppressLineNumbers w:val="0"/>
              <w:spacing w:before="0" w:beforeAutospacing="0" w:after="0" w:afterAutospacing="0" w:line="357" w:lineRule="atLeast"/>
              <w:ind w:left="0" w:right="0"/>
              <w:jc w:val="both"/>
              <w:rPr>
                <w:rFonts w:hint="eastAsia" w:ascii="宋体" w:hAnsi="宋体" w:eastAsia="宋体" w:cs="宋体"/>
                <w:color w:val="000000" w:themeColor="text1"/>
                <w:kern w:val="2"/>
                <w:highlight w:val="none"/>
                <w:lang w:val="en-US"/>
                <w14:textFill>
                  <w14:solidFill>
                    <w14:schemeClr w14:val="tx1"/>
                  </w14:solidFill>
                </w14:textFill>
              </w:rPr>
            </w:pPr>
          </w:p>
          <w:p w14:paraId="175CBB7E">
            <w:pPr>
              <w:keepNext w:val="0"/>
              <w:keepLines w:val="0"/>
              <w:widowControl/>
              <w:suppressLineNumbers w:val="0"/>
              <w:spacing w:before="0" w:beforeAutospacing="0" w:after="0" w:afterAutospacing="0" w:line="440" w:lineRule="exact"/>
              <w:ind w:left="0" w:right="0" w:firstLine="5460" w:firstLineChars="195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（单位盖章）</w:t>
            </w:r>
          </w:p>
          <w:p w14:paraId="705BAE2E">
            <w:pPr>
              <w:keepNext w:val="0"/>
              <w:keepLines w:val="0"/>
              <w:widowControl/>
              <w:suppressLineNumbers w:val="0"/>
              <w:spacing w:before="0" w:beforeAutospacing="0" w:after="0" w:afterAutospacing="0" w:line="440" w:lineRule="exact"/>
              <w:ind w:left="0" w:right="0" w:firstLine="6300" w:firstLineChars="225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p>
          <w:p w14:paraId="2701644F">
            <w:pPr>
              <w:keepNext w:val="0"/>
              <w:keepLines w:val="0"/>
              <w:widowControl/>
              <w:suppressLineNumbers w:val="0"/>
              <w:spacing w:before="0" w:beforeAutospacing="0" w:after="0" w:afterAutospacing="0" w:line="440" w:lineRule="exact"/>
              <w:ind w:left="0" w:right="0" w:firstLine="5600" w:firstLineChars="2000"/>
              <w:jc w:val="both"/>
              <w:rPr>
                <w:rFonts w:hint="eastAsia" w:ascii="宋体" w:hAnsi="宋体" w:eastAsia="宋体" w:cs="宋体"/>
                <w:color w:val="000000" w:themeColor="text1"/>
                <w:kern w:val="2"/>
                <w:sz w:val="28"/>
                <w:szCs w:val="28"/>
                <w:highlight w:val="none"/>
                <w:lang w:val="en-US"/>
                <w14:textFill>
                  <w14:solidFill>
                    <w14:schemeClr w14:val="tx1"/>
                  </w14:solidFill>
                </w14:textFill>
              </w:rPr>
            </w:pPr>
            <w:r>
              <w:rPr>
                <w:rFonts w:hint="eastAsia" w:ascii="宋体" w:hAnsi="宋体" w:eastAsia="宋体" w:cs="宋体"/>
                <w:color w:val="000000" w:themeColor="text1"/>
                <w:kern w:val="2"/>
                <w:sz w:val="28"/>
                <w:szCs w:val="28"/>
                <w:highlight w:val="none"/>
                <w:u w:color="000000"/>
                <w:lang w:val="en-US" w:eastAsia="zh-CN" w:bidi="ar"/>
                <w14:textFill>
                  <w14:solidFill>
                    <w14:schemeClr w14:val="tx1"/>
                  </w14:solidFill>
                </w14:textFill>
              </w:rPr>
              <w:t>2026年7月</w:t>
            </w:r>
          </w:p>
        </w:tc>
      </w:tr>
    </w:tbl>
    <w:p w14:paraId="45A2A4F0">
      <w:pPr>
        <w:rPr>
          <w:color w:val="000000" w:themeColor="text1"/>
          <w:highlight w:val="none"/>
          <w14:textFill>
            <w14:solidFill>
              <w14:schemeClr w14:val="tx1"/>
            </w14:solidFill>
          </w14:textFill>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〇.">
    <w:altName w:val="黑体"/>
    <w:panose1 w:val="00000000000000000000"/>
    <w:charset w:val="86"/>
    <w:family w:val="swiss"/>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ˎ̥">
    <w:altName w:val="Times New Roman"/>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68077">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B8EF15">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B8EF15">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3AF3E">
    <w:pPr>
      <w:pStyle w:val="1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D4F78">
                          <w:pPr>
                            <w:pStyle w:val="19"/>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E5D4F78">
                    <w:pPr>
                      <w:pStyle w:val="19"/>
                    </w:pPr>
                    <w:r>
                      <w:fldChar w:fldCharType="begin"/>
                    </w:r>
                    <w:r>
                      <w:instrText xml:space="preserve"> PAGE  \* MERGEFORMAT </w:instrText>
                    </w:r>
                    <w:r>
                      <w:fldChar w:fldCharType="separate"/>
                    </w:r>
                    <w:r>
                      <w:t>25</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C8698A"/>
    <w:multiLevelType w:val="singleLevel"/>
    <w:tmpl w:val="2FC8698A"/>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jMDcwYWJmYjExZWQzNTVmZDAzZTYwM2JlMzJmZDYifQ=="/>
  </w:docVars>
  <w:rsids>
    <w:rsidRoot w:val="440F4D94"/>
    <w:rsid w:val="01543C57"/>
    <w:rsid w:val="01D118B5"/>
    <w:rsid w:val="01E872A1"/>
    <w:rsid w:val="0247343F"/>
    <w:rsid w:val="026809CA"/>
    <w:rsid w:val="066E57BB"/>
    <w:rsid w:val="06D54ED0"/>
    <w:rsid w:val="075E3736"/>
    <w:rsid w:val="081D5B7E"/>
    <w:rsid w:val="0A4941EF"/>
    <w:rsid w:val="0AD11E75"/>
    <w:rsid w:val="0AFF501E"/>
    <w:rsid w:val="0B1B6C86"/>
    <w:rsid w:val="0B98680E"/>
    <w:rsid w:val="0CEF01A1"/>
    <w:rsid w:val="0D660851"/>
    <w:rsid w:val="0DE10621"/>
    <w:rsid w:val="0EBB3464"/>
    <w:rsid w:val="0F5A3543"/>
    <w:rsid w:val="0FFB730F"/>
    <w:rsid w:val="11273F56"/>
    <w:rsid w:val="12160DBF"/>
    <w:rsid w:val="12431559"/>
    <w:rsid w:val="125746F2"/>
    <w:rsid w:val="12B17F4D"/>
    <w:rsid w:val="14102AD3"/>
    <w:rsid w:val="14334ED5"/>
    <w:rsid w:val="162403C8"/>
    <w:rsid w:val="165958AD"/>
    <w:rsid w:val="16DF591A"/>
    <w:rsid w:val="19A91304"/>
    <w:rsid w:val="19FB0CBC"/>
    <w:rsid w:val="1A2C0203"/>
    <w:rsid w:val="1AFF1DF1"/>
    <w:rsid w:val="1B0B6A26"/>
    <w:rsid w:val="1B56742D"/>
    <w:rsid w:val="1BE83977"/>
    <w:rsid w:val="1DD7722D"/>
    <w:rsid w:val="1E452429"/>
    <w:rsid w:val="1E474369"/>
    <w:rsid w:val="1FBE5586"/>
    <w:rsid w:val="1FE6590A"/>
    <w:rsid w:val="2035457B"/>
    <w:rsid w:val="204506D8"/>
    <w:rsid w:val="208257F5"/>
    <w:rsid w:val="20F63292"/>
    <w:rsid w:val="21391D2B"/>
    <w:rsid w:val="21D73DBD"/>
    <w:rsid w:val="21FC6157"/>
    <w:rsid w:val="222D5B93"/>
    <w:rsid w:val="223E0729"/>
    <w:rsid w:val="2309025E"/>
    <w:rsid w:val="250970A3"/>
    <w:rsid w:val="25411BF3"/>
    <w:rsid w:val="261D1FBA"/>
    <w:rsid w:val="27427F5F"/>
    <w:rsid w:val="287E4991"/>
    <w:rsid w:val="2A9A62D0"/>
    <w:rsid w:val="2CC633D2"/>
    <w:rsid w:val="2D99461C"/>
    <w:rsid w:val="2E391725"/>
    <w:rsid w:val="2F7675CB"/>
    <w:rsid w:val="3588550B"/>
    <w:rsid w:val="35E820B0"/>
    <w:rsid w:val="36043615"/>
    <w:rsid w:val="379A4E56"/>
    <w:rsid w:val="3A3E7DE3"/>
    <w:rsid w:val="3CE35A45"/>
    <w:rsid w:val="3D7F110E"/>
    <w:rsid w:val="3D8B68BD"/>
    <w:rsid w:val="40585B1F"/>
    <w:rsid w:val="41C76417"/>
    <w:rsid w:val="42AB7679"/>
    <w:rsid w:val="43A17593"/>
    <w:rsid w:val="43E064D3"/>
    <w:rsid w:val="440F4D94"/>
    <w:rsid w:val="44121234"/>
    <w:rsid w:val="44632C10"/>
    <w:rsid w:val="45264590"/>
    <w:rsid w:val="45FF64F7"/>
    <w:rsid w:val="465E7FDB"/>
    <w:rsid w:val="465F1147"/>
    <w:rsid w:val="46623AC8"/>
    <w:rsid w:val="46FC37FA"/>
    <w:rsid w:val="47A01E78"/>
    <w:rsid w:val="47DC16A5"/>
    <w:rsid w:val="48C51A9F"/>
    <w:rsid w:val="49560276"/>
    <w:rsid w:val="49DB1F4F"/>
    <w:rsid w:val="4A1F1E57"/>
    <w:rsid w:val="4B86035A"/>
    <w:rsid w:val="4B8A2C90"/>
    <w:rsid w:val="4C3857CB"/>
    <w:rsid w:val="4E026A29"/>
    <w:rsid w:val="4E3E1D97"/>
    <w:rsid w:val="4F522371"/>
    <w:rsid w:val="4FA422F6"/>
    <w:rsid w:val="510E11AC"/>
    <w:rsid w:val="5523352E"/>
    <w:rsid w:val="577B334F"/>
    <w:rsid w:val="5AB972A9"/>
    <w:rsid w:val="5AC41FE9"/>
    <w:rsid w:val="5CF6548E"/>
    <w:rsid w:val="5D13683D"/>
    <w:rsid w:val="5D2B5019"/>
    <w:rsid w:val="5D7002D3"/>
    <w:rsid w:val="5DBB20D6"/>
    <w:rsid w:val="5DE73090"/>
    <w:rsid w:val="604D11B9"/>
    <w:rsid w:val="60A16C23"/>
    <w:rsid w:val="62224E09"/>
    <w:rsid w:val="62C47C43"/>
    <w:rsid w:val="6509245E"/>
    <w:rsid w:val="65E838E7"/>
    <w:rsid w:val="66527E86"/>
    <w:rsid w:val="668A652A"/>
    <w:rsid w:val="684D3A5E"/>
    <w:rsid w:val="68EE40FC"/>
    <w:rsid w:val="69954A88"/>
    <w:rsid w:val="69F8746D"/>
    <w:rsid w:val="6BAD52BB"/>
    <w:rsid w:val="6EA934B6"/>
    <w:rsid w:val="6F597EB2"/>
    <w:rsid w:val="6F975F07"/>
    <w:rsid w:val="70024392"/>
    <w:rsid w:val="7060454A"/>
    <w:rsid w:val="706E041E"/>
    <w:rsid w:val="712A4741"/>
    <w:rsid w:val="7197526B"/>
    <w:rsid w:val="72213E34"/>
    <w:rsid w:val="749B3DA3"/>
    <w:rsid w:val="75843174"/>
    <w:rsid w:val="75FF224B"/>
    <w:rsid w:val="76B06F4D"/>
    <w:rsid w:val="76B7003F"/>
    <w:rsid w:val="773F7634"/>
    <w:rsid w:val="77413983"/>
    <w:rsid w:val="77E03419"/>
    <w:rsid w:val="78B2187B"/>
    <w:rsid w:val="79757E4E"/>
    <w:rsid w:val="7A2A6204"/>
    <w:rsid w:val="7AF5326F"/>
    <w:rsid w:val="7B744569"/>
    <w:rsid w:val="7C061FE7"/>
    <w:rsid w:val="7D256A57"/>
    <w:rsid w:val="7E682F48"/>
    <w:rsid w:val="7E8D57A7"/>
    <w:rsid w:val="7EDD4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52"/>
    <w:semiHidden/>
    <w:unhideWhenUsed/>
    <w:qFormat/>
    <w:uiPriority w:val="0"/>
    <w:pPr>
      <w:keepNext/>
      <w:keepLines/>
      <w:widowControl w:val="0"/>
      <w:suppressLineNumbers w:val="0"/>
      <w:adjustRightInd w:val="0"/>
      <w:spacing w:before="0" w:beforeAutospacing="1" w:after="0" w:afterAutospacing="1" w:line="360" w:lineRule="atLeast"/>
      <w:ind w:left="2740" w:right="0" w:hanging="720"/>
      <w:jc w:val="both"/>
      <w:outlineLvl w:val="1"/>
    </w:pPr>
    <w:rPr>
      <w:rFonts w:hint="default" w:ascii="Times New Roman" w:hAnsi="Times New Roman" w:eastAsia="宋体" w:cs="Times New Roman"/>
      <w:color w:val="auto"/>
      <w:kern w:val="0"/>
      <w:sz w:val="24"/>
      <w:szCs w:val="24"/>
      <w:u w:color="auto"/>
      <w:lang w:val="en-US" w:eastAsia="zh-CN" w:bidi="ar"/>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rPr>
  </w:style>
  <w:style w:type="character" w:default="1" w:styleId="27">
    <w:name w:val="Default Paragraph Font"/>
    <w:semiHidden/>
    <w:qFormat/>
    <w:uiPriority w:val="0"/>
  </w:style>
  <w:style w:type="table" w:default="1" w:styleId="2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5">
    <w:name w:val="toc 7"/>
    <w:basedOn w:val="1"/>
    <w:next w:val="1"/>
    <w:qFormat/>
    <w:uiPriority w:val="39"/>
    <w:pPr>
      <w:ind w:left="1260"/>
      <w:jc w:val="left"/>
    </w:pPr>
    <w:rPr>
      <w:sz w:val="18"/>
      <w:szCs w:val="18"/>
    </w:rPr>
  </w:style>
  <w:style w:type="paragraph" w:styleId="6">
    <w:name w:val="table of authorities"/>
    <w:basedOn w:val="1"/>
    <w:next w:val="1"/>
    <w:unhideWhenUsed/>
    <w:qFormat/>
    <w:uiPriority w:val="0"/>
    <w:pPr>
      <w:ind w:left="420" w:leftChars="200"/>
    </w:pPr>
  </w:style>
  <w:style w:type="paragraph" w:styleId="7">
    <w:name w:val="Normal Indent"/>
    <w:basedOn w:val="1"/>
    <w:next w:val="8"/>
    <w:qFormat/>
    <w:uiPriority w:val="0"/>
    <w:pPr>
      <w:keepNext w:val="0"/>
      <w:keepLines w:val="0"/>
      <w:widowControl w:val="0"/>
      <w:suppressLineNumbers w:val="0"/>
      <w:adjustRightInd w:val="0"/>
      <w:spacing w:before="0" w:beforeAutospacing="0" w:after="0" w:afterAutospacing="0" w:line="360" w:lineRule="atLeast"/>
      <w:ind w:left="0" w:right="0" w:firstLine="482"/>
      <w:jc w:val="both"/>
    </w:pPr>
    <w:rPr>
      <w:rFonts w:hint="default" w:ascii="Times New Roman" w:hAnsi="Times New Roman" w:eastAsia="宋体" w:cs="Times New Roman"/>
      <w:color w:val="auto"/>
      <w:kern w:val="0"/>
      <w:sz w:val="24"/>
      <w:szCs w:val="24"/>
      <w:u w:color="auto"/>
      <w:lang w:val="en-US" w:eastAsia="zh-CN" w:bidi="ar"/>
    </w:rPr>
  </w:style>
  <w:style w:type="paragraph" w:styleId="8">
    <w:name w:val="Body Text First Indent 2"/>
    <w:basedOn w:val="9"/>
    <w:next w:val="1"/>
    <w:link w:val="31"/>
    <w:qFormat/>
    <w:uiPriority w:val="0"/>
    <w:pPr>
      <w:keepNext w:val="0"/>
      <w:keepLines w:val="0"/>
      <w:widowControl/>
      <w:suppressLineNumbers w:val="0"/>
      <w:spacing w:before="0" w:beforeAutospacing="0" w:after="120" w:afterAutospacing="0" w:line="357" w:lineRule="atLeast"/>
      <w:ind w:left="420" w:leftChars="200" w:right="0" w:firstLine="420" w:firstLineChars="200"/>
      <w:jc w:val="both"/>
    </w:pPr>
    <w:rPr>
      <w:rFonts w:hint="default" w:ascii="Times New Roman" w:hAnsi="Times New Roman" w:eastAsia="宋体" w:cs="Times New Roman"/>
      <w:color w:val="000000"/>
      <w:kern w:val="0"/>
      <w:sz w:val="21"/>
      <w:szCs w:val="21"/>
      <w:u w:color="000000"/>
      <w:lang w:val="en-US" w:eastAsia="zh-CN" w:bidi="ar"/>
    </w:rPr>
  </w:style>
  <w:style w:type="paragraph" w:styleId="9">
    <w:name w:val="Body Text Indent"/>
    <w:basedOn w:val="1"/>
    <w:next w:val="10"/>
    <w:link w:val="30"/>
    <w:qFormat/>
    <w:uiPriority w:val="0"/>
    <w:pPr>
      <w:spacing w:after="120" w:afterLines="0" w:afterAutospacing="0"/>
      <w:ind w:left="420" w:leftChars="200"/>
    </w:pPr>
  </w:style>
  <w:style w:type="paragraph" w:styleId="10">
    <w:name w:val="envelope return"/>
    <w:basedOn w:val="1"/>
    <w:next w:val="5"/>
    <w:qFormat/>
    <w:uiPriority w:val="0"/>
    <w:pPr>
      <w:snapToGrid w:val="0"/>
    </w:pPr>
    <w:rPr>
      <w:rFonts w:ascii="Arial" w:hAnsi="Arial"/>
    </w:rPr>
  </w:style>
  <w:style w:type="paragraph" w:styleId="11">
    <w:name w:val="Document Map"/>
    <w:basedOn w:val="1"/>
    <w:next w:val="1"/>
    <w:semiHidden/>
    <w:qFormat/>
    <w:uiPriority w:val="0"/>
    <w:pPr>
      <w:shd w:val="clear" w:color="auto" w:fill="000080"/>
    </w:pPr>
  </w:style>
  <w:style w:type="paragraph" w:styleId="12">
    <w:name w:val="annotation text"/>
    <w:basedOn w:val="1"/>
    <w:qFormat/>
    <w:uiPriority w:val="0"/>
    <w:pPr>
      <w:jc w:val="left"/>
    </w:pPr>
  </w:style>
  <w:style w:type="paragraph" w:styleId="13">
    <w:name w:val="Body Text 3"/>
    <w:basedOn w:val="1"/>
    <w:qFormat/>
    <w:uiPriority w:val="0"/>
    <w:rPr>
      <w:rFonts w:ascii="宋体" w:hAnsi="Calibri" w:eastAsia="宋体" w:cs="Times New Roman"/>
      <w:sz w:val="24"/>
      <w:szCs w:val="20"/>
    </w:rPr>
  </w:style>
  <w:style w:type="paragraph" w:styleId="14">
    <w:name w:val="Body Text"/>
    <w:basedOn w:val="1"/>
    <w:next w:val="15"/>
    <w:qFormat/>
    <w:uiPriority w:val="0"/>
    <w:pPr>
      <w:widowControl w:val="0"/>
      <w:snapToGrid w:val="0"/>
      <w:spacing w:line="360" w:lineRule="auto"/>
    </w:pPr>
    <w:rPr>
      <w:rFonts w:ascii="Arial" w:hAnsi="Arial" w:eastAsia="仿宋_GB2312"/>
      <w:sz w:val="31"/>
    </w:rPr>
  </w:style>
  <w:style w:type="paragraph" w:customStyle="1" w:styleId="15">
    <w:name w:val="Default"/>
    <w:qFormat/>
    <w:uiPriority w:val="0"/>
    <w:pPr>
      <w:widowControl w:val="0"/>
      <w:autoSpaceDE w:val="0"/>
      <w:autoSpaceDN w:val="0"/>
      <w:adjustRightInd w:val="0"/>
    </w:pPr>
    <w:rPr>
      <w:rFonts w:ascii="微软雅黑.〇." w:hAnsi="Calibri" w:eastAsia="微软雅黑.〇." w:cs="微软雅黑.〇."/>
      <w:color w:val="000000"/>
      <w:sz w:val="24"/>
      <w:szCs w:val="24"/>
      <w:lang w:val="en-US" w:eastAsia="zh-CN" w:bidi="ar-SA"/>
    </w:rPr>
  </w:style>
  <w:style w:type="paragraph" w:styleId="16">
    <w:name w:val="Plain Text"/>
    <w:basedOn w:val="1"/>
    <w:next w:val="1"/>
    <w:link w:val="35"/>
    <w:qFormat/>
    <w:uiPriority w:val="0"/>
    <w:pPr>
      <w:keepNext w:val="0"/>
      <w:keepLines w:val="0"/>
      <w:widowControl w:val="0"/>
      <w:suppressLineNumbers w:val="0"/>
      <w:spacing w:before="0" w:beforeAutospacing="0" w:after="0" w:afterAutospacing="0" w:line="240" w:lineRule="auto"/>
      <w:ind w:left="0" w:right="0"/>
      <w:jc w:val="both"/>
    </w:pPr>
    <w:rPr>
      <w:rFonts w:hint="eastAsia" w:ascii="宋体" w:hAnsi="宋体" w:eastAsia="宋体" w:cs="宋体"/>
      <w:color w:val="auto"/>
      <w:kern w:val="2"/>
      <w:sz w:val="21"/>
      <w:szCs w:val="21"/>
      <w:u w:color="auto"/>
      <w:lang w:val="en-US" w:eastAsia="zh-CN" w:bidi="ar"/>
    </w:rPr>
  </w:style>
  <w:style w:type="paragraph" w:styleId="17">
    <w:name w:val="Date"/>
    <w:basedOn w:val="1"/>
    <w:next w:val="1"/>
    <w:link w:val="32"/>
    <w:qFormat/>
    <w:uiPriority w:val="0"/>
    <w:pPr>
      <w:keepNext w:val="0"/>
      <w:keepLines w:val="0"/>
      <w:widowControl w:val="0"/>
      <w:suppressLineNumbers w:val="0"/>
      <w:spacing w:before="0" w:beforeAutospacing="0" w:after="0" w:afterAutospacing="0" w:line="240" w:lineRule="auto"/>
      <w:ind w:left="0" w:right="0"/>
      <w:jc w:val="both"/>
    </w:pPr>
    <w:rPr>
      <w:rFonts w:hint="default" w:ascii="Arial" w:hAnsi="Arial" w:eastAsia="仿宋_GB2312" w:cs="Arial"/>
      <w:color w:val="000000"/>
      <w:kern w:val="2"/>
      <w:sz w:val="32"/>
      <w:szCs w:val="32"/>
      <w:u w:color="000000"/>
      <w:lang w:val="en-US" w:eastAsia="zh-CN" w:bidi="ar"/>
    </w:rPr>
  </w:style>
  <w:style w:type="paragraph" w:styleId="18">
    <w:name w:val="Body Text Indent 2"/>
    <w:basedOn w:val="1"/>
    <w:qFormat/>
    <w:uiPriority w:val="0"/>
    <w:pPr>
      <w:spacing w:line="360" w:lineRule="exact"/>
      <w:ind w:firstLine="600" w:firstLineChars="250"/>
      <w:jc w:val="left"/>
    </w:pPr>
    <w:rPr>
      <w:sz w:val="24"/>
    </w:rPr>
  </w:style>
  <w:style w:type="paragraph" w:styleId="19">
    <w:name w:val="footer"/>
    <w:basedOn w:val="1"/>
    <w:link w:val="36"/>
    <w:qFormat/>
    <w:uiPriority w:val="0"/>
    <w:pPr>
      <w:tabs>
        <w:tab w:val="center" w:pos="4153"/>
        <w:tab w:val="right" w:pos="8306"/>
      </w:tabs>
      <w:snapToGrid w:val="0"/>
      <w:jc w:val="left"/>
    </w:pPr>
    <w:rPr>
      <w:sz w:val="18"/>
    </w:rPr>
  </w:style>
  <w:style w:type="paragraph" w:styleId="20">
    <w:name w:val="header"/>
    <w:basedOn w:val="1"/>
    <w:link w:val="3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toc 1"/>
    <w:basedOn w:val="1"/>
    <w:next w:val="1"/>
    <w:qFormat/>
    <w:uiPriority w:val="0"/>
  </w:style>
  <w:style w:type="paragraph" w:styleId="22">
    <w:name w:val="List"/>
    <w:basedOn w:val="1"/>
    <w:qFormat/>
    <w:uiPriority w:val="0"/>
    <w:pPr>
      <w:keepNext w:val="0"/>
      <w:keepLines w:val="0"/>
      <w:widowControl w:val="0"/>
      <w:suppressLineNumbers w:val="0"/>
      <w:spacing w:before="0" w:beforeAutospacing="1" w:after="0" w:afterAutospacing="1" w:line="240" w:lineRule="auto"/>
      <w:ind w:left="420" w:right="0" w:hanging="420"/>
      <w:jc w:val="both"/>
    </w:pPr>
    <w:rPr>
      <w:rFonts w:hint="default" w:ascii="Arial" w:hAnsi="Arial" w:eastAsia="楷体_GB2312" w:cs="Arial"/>
      <w:color w:val="auto"/>
      <w:kern w:val="2"/>
      <w:sz w:val="28"/>
      <w:szCs w:val="28"/>
      <w:u w:color="auto"/>
      <w:lang w:val="en-US" w:eastAsia="zh-CN" w:bidi="ar"/>
    </w:rPr>
  </w:style>
  <w:style w:type="paragraph" w:styleId="23">
    <w:name w:val="Normal (Web)"/>
    <w:basedOn w:val="1"/>
    <w:next w:val="9"/>
    <w:qFormat/>
    <w:uiPriority w:val="0"/>
    <w:pPr>
      <w:keepNext w:val="0"/>
      <w:keepLines w:val="0"/>
      <w:widowControl/>
      <w:suppressLineNumbers w:val="0"/>
      <w:spacing w:before="0" w:beforeAutospacing="1" w:after="0" w:afterAutospacing="1" w:line="240" w:lineRule="auto"/>
      <w:ind w:left="0" w:right="0"/>
      <w:jc w:val="left"/>
    </w:pPr>
    <w:rPr>
      <w:rFonts w:hint="eastAsia" w:ascii="宋体" w:hAnsi="宋体" w:eastAsia="宋体" w:cs="宋体"/>
      <w:color w:val="auto"/>
      <w:kern w:val="0"/>
      <w:sz w:val="24"/>
      <w:szCs w:val="24"/>
      <w:u w:color="auto"/>
      <w:lang w:val="en-US" w:eastAsia="zh-CN" w:bidi="ar"/>
    </w:rPr>
  </w:style>
  <w:style w:type="paragraph" w:styleId="24">
    <w:name w:val="Body Text First Indent"/>
    <w:basedOn w:val="14"/>
    <w:qFormat/>
    <w:uiPriority w:val="0"/>
    <w:pPr>
      <w:adjustRightInd/>
      <w:spacing w:after="120" w:line="240" w:lineRule="auto"/>
      <w:ind w:firstLine="420" w:firstLineChars="100"/>
      <w:jc w:val="both"/>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page number"/>
    <w:basedOn w:val="27"/>
    <w:qFormat/>
    <w:uiPriority w:val="0"/>
  </w:style>
  <w:style w:type="paragraph" w:customStyle="1" w:styleId="29">
    <w:name w:val="正文文字 8"/>
    <w:basedOn w:val="1"/>
    <w:next w:val="1"/>
    <w:qFormat/>
    <w:uiPriority w:val="0"/>
    <w:pPr>
      <w:ind w:left="240"/>
    </w:pPr>
    <w:rPr>
      <w:sz w:val="16"/>
    </w:rPr>
  </w:style>
  <w:style w:type="character" w:customStyle="1" w:styleId="30">
    <w:name w:val="正文文本缩进 Char"/>
    <w:basedOn w:val="27"/>
    <w:link w:val="9"/>
    <w:qFormat/>
    <w:uiPriority w:val="0"/>
    <w:rPr>
      <w:rFonts w:hint="default" w:ascii="Times New Roman" w:hAnsi="Times New Roman" w:eastAsia="宋体" w:cs="Times New Roman"/>
      <w:color w:val="000000"/>
      <w:kern w:val="0"/>
      <w:szCs w:val="21"/>
      <w:u w:color="000000"/>
    </w:rPr>
  </w:style>
  <w:style w:type="character" w:customStyle="1" w:styleId="31">
    <w:name w:val="正文首行缩进 2 Char"/>
    <w:basedOn w:val="30"/>
    <w:link w:val="8"/>
    <w:qFormat/>
    <w:uiPriority w:val="0"/>
    <w:rPr>
      <w:rFonts w:hint="default" w:ascii="Times New Roman" w:hAnsi="Times New Roman" w:eastAsia="宋体" w:cs="Times New Roman"/>
      <w:color w:val="000000"/>
      <w:kern w:val="0"/>
      <w:szCs w:val="21"/>
      <w:u w:color="000000"/>
    </w:rPr>
  </w:style>
  <w:style w:type="character" w:customStyle="1" w:styleId="32">
    <w:name w:val="日期 Char"/>
    <w:basedOn w:val="27"/>
    <w:link w:val="17"/>
    <w:qFormat/>
    <w:uiPriority w:val="0"/>
    <w:rPr>
      <w:rFonts w:ascii="Arial" w:hAnsi="Arial" w:eastAsia="仿宋_GB2312" w:cs="Arial"/>
      <w:color w:val="000000"/>
      <w:sz w:val="32"/>
      <w:szCs w:val="32"/>
      <w:u w:color="000000"/>
    </w:rPr>
  </w:style>
  <w:style w:type="character" w:customStyle="1" w:styleId="33">
    <w:name w:val="标题 2 Char"/>
    <w:basedOn w:val="27"/>
    <w:link w:val="3"/>
    <w:qFormat/>
    <w:uiPriority w:val="0"/>
    <w:rPr>
      <w:rFonts w:hint="default" w:ascii="Times New Roman" w:hAnsi="Times New Roman" w:eastAsia="宋体" w:cs="Times New Roman"/>
      <w:kern w:val="0"/>
      <w:sz w:val="24"/>
      <w:szCs w:val="24"/>
    </w:rPr>
  </w:style>
  <w:style w:type="character" w:customStyle="1" w:styleId="34">
    <w:name w:val="页眉 Char"/>
    <w:basedOn w:val="27"/>
    <w:link w:val="20"/>
    <w:qFormat/>
    <w:uiPriority w:val="0"/>
    <w:rPr>
      <w:rFonts w:hint="default" w:ascii="Times New Roman" w:hAnsi="Times New Roman" w:eastAsia="宋体" w:cs="Times New Roman"/>
      <w:color w:val="000000"/>
      <w:kern w:val="0"/>
      <w:sz w:val="18"/>
      <w:szCs w:val="18"/>
      <w:u w:color="000000"/>
    </w:rPr>
  </w:style>
  <w:style w:type="character" w:customStyle="1" w:styleId="35">
    <w:name w:val="纯文本 Char"/>
    <w:basedOn w:val="27"/>
    <w:link w:val="16"/>
    <w:qFormat/>
    <w:uiPriority w:val="0"/>
    <w:rPr>
      <w:rFonts w:hint="eastAsia" w:ascii="宋体" w:hAnsi="宋体" w:eastAsia="宋体" w:cs="宋体"/>
      <w:szCs w:val="21"/>
    </w:rPr>
  </w:style>
  <w:style w:type="character" w:customStyle="1" w:styleId="36">
    <w:name w:val="页脚 Char"/>
    <w:basedOn w:val="27"/>
    <w:link w:val="19"/>
    <w:qFormat/>
    <w:uiPriority w:val="0"/>
    <w:rPr>
      <w:rFonts w:hint="default" w:ascii="Times New Roman" w:hAnsi="Times New Roman" w:eastAsia="宋体" w:cs="Times New Roman"/>
      <w:color w:val="000000"/>
      <w:kern w:val="0"/>
      <w:sz w:val="18"/>
      <w:szCs w:val="18"/>
      <w:u w:color="000000"/>
    </w:rPr>
  </w:style>
  <w:style w:type="paragraph" w:customStyle="1" w:styleId="37">
    <w:name w:val="节标题"/>
    <w:basedOn w:val="1"/>
    <w:next w:val="1"/>
    <w:qFormat/>
    <w:uiPriority w:val="0"/>
    <w:pPr>
      <w:keepNext w:val="0"/>
      <w:keepLines w:val="0"/>
      <w:widowControl/>
      <w:suppressLineNumbers w:val="0"/>
      <w:spacing w:before="0" w:beforeAutospacing="0" w:after="0" w:afterAutospacing="0" w:line="289" w:lineRule="atLeast"/>
      <w:ind w:left="0" w:right="0"/>
      <w:jc w:val="center"/>
    </w:pPr>
    <w:rPr>
      <w:rFonts w:hint="default" w:ascii="Times New Roman" w:hAnsi="Times New Roman" w:eastAsia="宋体" w:cs="Times New Roman"/>
      <w:color w:val="000000"/>
      <w:kern w:val="0"/>
      <w:sz w:val="28"/>
      <w:szCs w:val="28"/>
      <w:u w:color="000000"/>
      <w:lang w:val="en-US" w:eastAsia="zh-CN" w:bidi="ar"/>
    </w:rPr>
  </w:style>
  <w:style w:type="paragraph" w:styleId="38">
    <w:name w:val="List Paragraph"/>
    <w:basedOn w:val="1"/>
    <w:qFormat/>
    <w:uiPriority w:val="0"/>
    <w:pPr>
      <w:widowControl w:val="0"/>
      <w:spacing w:line="240" w:lineRule="auto"/>
      <w:ind w:firstLine="200" w:firstLineChars="200"/>
      <w:textAlignment w:val="auto"/>
    </w:pPr>
    <w:rPr>
      <w:u w:val="none" w:color="000000"/>
    </w:rPr>
  </w:style>
  <w:style w:type="character" w:customStyle="1" w:styleId="39">
    <w:name w:val="NormalCharacter"/>
    <w:semiHidden/>
    <w:qFormat/>
    <w:uiPriority w:val="0"/>
  </w:style>
  <w:style w:type="paragraph" w:customStyle="1" w:styleId="40">
    <w:name w:val="l正文"/>
    <w:qFormat/>
    <w:uiPriority w:val="0"/>
    <w:pPr>
      <w:widowControl w:val="0"/>
      <w:spacing w:line="300" w:lineRule="auto"/>
      <w:ind w:firstLine="200" w:firstLineChars="200"/>
      <w:jc w:val="both"/>
    </w:pPr>
    <w:rPr>
      <w:rFonts w:ascii="楷体_GB2312" w:hAnsi="Times" w:eastAsia="楷体_GB2312" w:cs="Times New Roman"/>
      <w:kern w:val="2"/>
      <w:sz w:val="24"/>
      <w:szCs w:val="24"/>
      <w:lang w:val="en-US" w:eastAsia="zh-CN" w:bidi="ar-SA"/>
    </w:rPr>
  </w:style>
  <w:style w:type="character" w:customStyle="1" w:styleId="41">
    <w:name w:val="font51"/>
    <w:basedOn w:val="27"/>
    <w:qFormat/>
    <w:uiPriority w:val="0"/>
    <w:rPr>
      <w:rFonts w:hint="eastAsia" w:ascii="宋体" w:hAnsi="宋体" w:eastAsia="宋体" w:cs="宋体"/>
      <w:color w:val="000000"/>
      <w:sz w:val="22"/>
      <w:szCs w:val="22"/>
      <w:u w:val="none"/>
    </w:rPr>
  </w:style>
  <w:style w:type="character" w:customStyle="1" w:styleId="42">
    <w:name w:val="font31"/>
    <w:basedOn w:val="27"/>
    <w:qFormat/>
    <w:uiPriority w:val="0"/>
    <w:rPr>
      <w:rFonts w:hint="default" w:ascii="Times New Roman" w:hAnsi="Times New Roman" w:cs="Times New Roman"/>
      <w:color w:val="000000"/>
      <w:sz w:val="22"/>
      <w:szCs w:val="22"/>
      <w:u w:val="none"/>
    </w:rPr>
  </w:style>
  <w:style w:type="character" w:customStyle="1" w:styleId="43">
    <w:name w:val="font61"/>
    <w:basedOn w:val="27"/>
    <w:qFormat/>
    <w:uiPriority w:val="0"/>
    <w:rPr>
      <w:rFonts w:hint="default" w:ascii="Times New Roman" w:hAnsi="Times New Roman" w:cs="Times New Roman"/>
      <w:color w:val="000000"/>
      <w:sz w:val="21"/>
      <w:szCs w:val="21"/>
      <w:u w:val="none"/>
    </w:rPr>
  </w:style>
  <w:style w:type="character" w:customStyle="1" w:styleId="44">
    <w:name w:val="font71"/>
    <w:basedOn w:val="27"/>
    <w:qFormat/>
    <w:uiPriority w:val="0"/>
    <w:rPr>
      <w:rFonts w:hint="eastAsia" w:ascii="宋体" w:hAnsi="宋体" w:eastAsia="宋体" w:cs="宋体"/>
      <w:color w:val="000000"/>
      <w:sz w:val="21"/>
      <w:szCs w:val="21"/>
      <w:u w:val="none"/>
    </w:rPr>
  </w:style>
  <w:style w:type="character" w:customStyle="1" w:styleId="45">
    <w:name w:val="font01"/>
    <w:basedOn w:val="27"/>
    <w:qFormat/>
    <w:uiPriority w:val="0"/>
    <w:rPr>
      <w:rFonts w:hint="eastAsia" w:ascii="宋体" w:hAnsi="宋体" w:eastAsia="宋体" w:cs="宋体"/>
      <w:color w:val="000000"/>
      <w:sz w:val="22"/>
      <w:szCs w:val="22"/>
      <w:u w:val="none"/>
    </w:rPr>
  </w:style>
  <w:style w:type="character" w:customStyle="1" w:styleId="46">
    <w:name w:val="font11"/>
    <w:basedOn w:val="27"/>
    <w:qFormat/>
    <w:uiPriority w:val="0"/>
    <w:rPr>
      <w:rFonts w:hint="eastAsia" w:ascii="宋体" w:hAnsi="宋体" w:eastAsia="宋体" w:cs="宋体"/>
      <w:color w:val="000000"/>
      <w:sz w:val="21"/>
      <w:szCs w:val="21"/>
      <w:u w:val="none"/>
    </w:rPr>
  </w:style>
  <w:style w:type="character" w:customStyle="1" w:styleId="47">
    <w:name w:val="font41"/>
    <w:basedOn w:val="27"/>
    <w:qFormat/>
    <w:uiPriority w:val="0"/>
    <w:rPr>
      <w:rFonts w:hint="default" w:ascii="Times New Roman" w:hAnsi="Times New Roman" w:cs="Times New Roman"/>
      <w:color w:val="000000"/>
      <w:sz w:val="22"/>
      <w:szCs w:val="22"/>
      <w:u w:val="none"/>
    </w:rPr>
  </w:style>
  <w:style w:type="paragraph" w:customStyle="1" w:styleId="48">
    <w:name w:val="二级标题"/>
    <w:basedOn w:val="1"/>
    <w:next w:val="1"/>
    <w:qFormat/>
    <w:uiPriority w:val="0"/>
    <w:rPr>
      <w:rFonts w:hint="eastAsia" w:eastAsia="楷体"/>
    </w:rPr>
  </w:style>
  <w:style w:type="paragraph" w:customStyle="1" w:styleId="49">
    <w:name w:val="正文 New"/>
    <w:next w:val="50"/>
    <w:qFormat/>
    <w:uiPriority w:val="0"/>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50">
    <w:name w:val="正文缩进1"/>
    <w:basedOn w:val="1"/>
    <w:next w:val="11"/>
    <w:qFormat/>
    <w:uiPriority w:val="0"/>
    <w:pPr>
      <w:widowControl w:val="0"/>
      <w:autoSpaceDE/>
      <w:autoSpaceDN/>
      <w:spacing w:before="0" w:after="0" w:line="360" w:lineRule="atLeast"/>
      <w:ind w:left="0" w:firstLine="482"/>
      <w:jc w:val="both"/>
    </w:pPr>
    <w:rPr>
      <w:rFonts w:ascii="Times New Roman" w:eastAsia="宋体"/>
      <w:sz w:val="24"/>
    </w:rPr>
  </w:style>
  <w:style w:type="paragraph" w:customStyle="1" w:styleId="51">
    <w:name w:val="Table Paragraph"/>
    <w:basedOn w:val="1"/>
    <w:qFormat/>
    <w:uiPriority w:val="0"/>
    <w:pPr>
      <w:autoSpaceDE w:val="0"/>
      <w:autoSpaceDN w:val="0"/>
      <w:jc w:val="left"/>
    </w:pPr>
    <w:rPr>
      <w:rFonts w:ascii="宋体" w:hAnsi="宋体" w:cs="宋体"/>
      <w:kern w:val="0"/>
      <w:sz w:val="22"/>
      <w:szCs w:val="22"/>
      <w:lang w:val="zh-CN"/>
    </w:rPr>
  </w:style>
  <w:style w:type="character" w:customStyle="1" w:styleId="52">
    <w:name w:val="标题 2 Char2"/>
    <w:link w:val="3"/>
    <w:qFormat/>
    <w:uiPriority w:val="0"/>
    <w:rPr>
      <w:rFonts w:ascii="Arial" w:hAnsi="Arial" w:eastAsia="黑体"/>
      <w:b/>
      <w:bCs/>
      <w:kern w:val="2"/>
      <w:sz w:val="21"/>
      <w:szCs w:val="32"/>
      <w:lang w:val="en-US" w:eastAsia="zh-CN" w:bidi="ar-SA"/>
    </w:rPr>
  </w:style>
  <w:style w:type="paragraph" w:customStyle="1" w:styleId="53">
    <w:name w:val="样式 正文文本"/>
    <w:basedOn w:val="1"/>
    <w:qFormat/>
    <w:uiPriority w:val="0"/>
    <w:pPr>
      <w:adjustRightInd w:val="0"/>
      <w:snapToGrid w:val="0"/>
      <w:spacing w:line="480" w:lineRule="exact"/>
      <w:ind w:firstLine="200" w:firstLineChars="200"/>
    </w:pPr>
    <w:rPr>
      <w:rFonts w:cs="宋体" w:asciiTheme="minorHAnsi" w:hAnsiTheme="minorHAnsi"/>
      <w:sz w:val="24"/>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15234</Words>
  <Characters>16256</Characters>
  <Lines>0</Lines>
  <Paragraphs>0</Paragraphs>
  <TotalTime>9</TotalTime>
  <ScaleCrop>false</ScaleCrop>
  <LinksUpToDate>false</LinksUpToDate>
  <CharactersWithSpaces>17489</CharactersWithSpaces>
  <Application>WPS Office_12.1.0.26884_F1E327BC-269C-435d-A152-05C5408002CA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2021-12-21T01:48:00Z</dcterms:created>
  <dc:creator>傻傻一辈子</dc:creator>
  <cp:lastModifiedBy>Pim Pom丶</cp:lastModifiedBy>
  <cp:lastPrinted>2025-07-21T01:24:00Z</cp:lastPrinted>
  <dcterms:modified xsi:type="dcterms:W3CDTF">2026-07-09T03:04:19Z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2052-12.1.0.26884</vt:lpwstr>
  </property>
  <property fmtid="{D5CDD505-2E9C-101B-9397-08002B2CF9AE}" pid="3" name="ICV">
    <vt:lpwstr>3851A5B41A934C93AC210357F6B94BA1_13</vt:lpwstr>
  </property>
  <property fmtid="{D5CDD505-2E9C-101B-9397-08002B2CF9AE}" pid="4" name="KSOTemplateDocerSaveRecord">
    <vt:lpwstr>eyJoZGlkIjoiMDk2MmQyNTdjMmYyM2I4Njk3YjVkOTliYjhhNDZiYTEiLCJ1c2VySWQiOiI0MDkyMjI1MTkifQ==</vt:lpwstr>
  </property>
</Properties>
</file>