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BE984">
      <w:pPr>
        <w:keepNext w:val="0"/>
        <w:keepLines w:val="0"/>
        <w:widowControl/>
        <w:suppressLineNumbers w:val="0"/>
        <w:spacing w:before="0" w:beforeAutospacing="0" w:after="0" w:afterAutospacing="0" w:line="357" w:lineRule="atLeast"/>
        <w:ind w:left="0" w:right="0"/>
        <w:jc w:val="both"/>
        <w:rPr>
          <w:color w:val="000000" w:themeColor="text1"/>
          <w:sz w:val="39"/>
          <w:szCs w:val="21"/>
          <w:highlight w:val="none"/>
          <w:lang w:val="en-US"/>
          <w14:textFill>
            <w14:solidFill>
              <w14:schemeClr w14:val="tx1"/>
            </w14:solidFill>
          </w14:textFill>
        </w:rPr>
      </w:pPr>
      <w:bookmarkStart w:id="141" w:name="_GoBack"/>
      <w:bookmarkEnd w:id="141"/>
    </w:p>
    <w:p w14:paraId="5F0ED412">
      <w:pPr>
        <w:keepNext w:val="0"/>
        <w:keepLines w:val="0"/>
        <w:widowControl/>
        <w:suppressLineNumbers w:val="0"/>
        <w:spacing w:before="0" w:beforeAutospacing="0" w:after="0" w:afterAutospacing="0" w:line="600" w:lineRule="auto"/>
        <w:ind w:left="0" w:right="0"/>
        <w:jc w:val="center"/>
        <w:rPr>
          <w:rFonts w:hint="eastAsia" w:ascii="宋体" w:hAnsi="宋体" w:eastAsia="宋体" w:cs="宋体"/>
          <w:b/>
          <w:bCs w:val="0"/>
          <w:color w:val="000000" w:themeColor="text1"/>
          <w:kern w:val="0"/>
          <w:sz w:val="60"/>
          <w:szCs w:val="60"/>
          <w:highlight w:val="none"/>
          <w:u w:color="000000"/>
          <w:lang w:val="en-US" w:eastAsia="zh-CN" w:bidi="ar"/>
          <w14:textFill>
            <w14:solidFill>
              <w14:schemeClr w14:val="tx1"/>
            </w14:solidFill>
          </w14:textFill>
        </w:rPr>
      </w:pPr>
      <w:r>
        <w:rPr>
          <w:rFonts w:hint="eastAsia" w:ascii="Times New Roman" w:hAnsi="Times New Roman" w:eastAsia="宋体" w:cs="宋体"/>
          <w:b/>
          <w:bCs w:val="0"/>
          <w:color w:val="000000" w:themeColor="text1"/>
          <w:kern w:val="0"/>
          <w:sz w:val="44"/>
          <w:szCs w:val="24"/>
          <w:highlight w:val="none"/>
          <w:u w:color="000000"/>
          <w:lang w:val="en-US" w:eastAsia="zh-CN" w:bidi="ar"/>
          <w14:textFill>
            <w14:solidFill>
              <w14:schemeClr w14:val="tx1"/>
            </w14:solidFill>
          </w14:textFill>
        </w:rPr>
        <w:t>滁州市城泊车辆服务有限公司2026年度非机动车第三者责任保险采购服务项目</w:t>
      </w:r>
    </w:p>
    <w:p w14:paraId="16AB28B9">
      <w:pPr>
        <w:pStyle w:val="8"/>
        <w:rPr>
          <w:rFonts w:hint="eastAsia"/>
          <w:color w:val="000000" w:themeColor="text1"/>
          <w:highlight w:val="none"/>
          <w:lang w:val="en-US" w:eastAsia="zh-CN"/>
          <w14:textFill>
            <w14:solidFill>
              <w14:schemeClr w14:val="tx1"/>
            </w14:solidFill>
          </w14:textFill>
        </w:rPr>
      </w:pPr>
    </w:p>
    <w:p w14:paraId="7E6B85F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b/>
          <w:bCs w:val="0"/>
          <w:color w:val="000000" w:themeColor="text1"/>
          <w:kern w:val="0"/>
          <w:sz w:val="84"/>
          <w:szCs w:val="84"/>
          <w:highlight w:val="none"/>
          <w:u w:color="000000"/>
          <w:lang w:val="en-US" w:eastAsia="zh-CN" w:bidi="ar"/>
          <w14:textFill>
            <w14:solidFill>
              <w14:schemeClr w14:val="tx1"/>
            </w14:solidFill>
          </w14:textFill>
        </w:rPr>
      </w:pPr>
    </w:p>
    <w:p w14:paraId="3FEB409C">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b/>
          <w:bCs w:val="0"/>
          <w:color w:val="000000" w:themeColor="text1"/>
          <w:kern w:val="0"/>
          <w:sz w:val="84"/>
          <w:szCs w:val="84"/>
          <w:highlight w:val="none"/>
          <w:u w:color="000000"/>
          <w:lang w:val="en-US" w:eastAsia="zh-CN" w:bidi="ar"/>
          <w14:textFill>
            <w14:solidFill>
              <w14:schemeClr w14:val="tx1"/>
            </w14:solidFill>
          </w14:textFill>
        </w:rPr>
      </w:pPr>
    </w:p>
    <w:p w14:paraId="1F55A6CA">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000000" w:themeColor="text1"/>
          <w:sz w:val="28"/>
          <w:szCs w:val="28"/>
          <w:highlight w:val="none"/>
          <w:lang w:val="en-US"/>
          <w14:textFill>
            <w14:solidFill>
              <w14:schemeClr w14:val="tx1"/>
            </w14:solidFill>
          </w14:textFill>
        </w:rPr>
      </w:pPr>
      <w:r>
        <w:rPr>
          <w:rFonts w:hint="eastAsia" w:ascii="宋体" w:hAnsi="宋体" w:eastAsia="宋体" w:cs="宋体"/>
          <w:b/>
          <w:bCs w:val="0"/>
          <w:color w:val="000000" w:themeColor="text1"/>
          <w:kern w:val="0"/>
          <w:sz w:val="84"/>
          <w:szCs w:val="84"/>
          <w:highlight w:val="none"/>
          <w:u w:color="000000"/>
          <w:lang w:val="en-US" w:eastAsia="zh-CN" w:bidi="ar"/>
          <w14:textFill>
            <w14:solidFill>
              <w14:schemeClr w14:val="tx1"/>
            </w14:solidFill>
          </w14:textFill>
        </w:rPr>
        <w:t>招 标 文 件</w:t>
      </w:r>
    </w:p>
    <w:p w14:paraId="749C2A58">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bCs/>
          <w:color w:val="000000" w:themeColor="text1"/>
          <w:kern w:val="0"/>
          <w:sz w:val="28"/>
          <w:szCs w:val="28"/>
          <w:highlight w:val="none"/>
          <w:u w:color="000000"/>
          <w:lang w:val="en-US" w:eastAsia="zh-CN" w:bidi="ar"/>
          <w14:textFill>
            <w14:solidFill>
              <w14:schemeClr w14:val="tx1"/>
            </w14:solidFill>
          </w14:textFill>
        </w:rPr>
        <w:t xml:space="preserve">                 </w:t>
      </w:r>
    </w:p>
    <w:p w14:paraId="6EE73151">
      <w:pPr>
        <w:pStyle w:val="22"/>
        <w:widowControl/>
        <w:rPr>
          <w:color w:val="000000" w:themeColor="text1"/>
          <w:highlight w:val="none"/>
          <w:lang w:val="en-US"/>
          <w14:textFill>
            <w14:solidFill>
              <w14:schemeClr w14:val="tx1"/>
            </w14:solidFill>
          </w14:textFill>
        </w:rPr>
      </w:pPr>
      <w:r>
        <w:rPr>
          <w:color w:val="000000" w:themeColor="text1"/>
          <w:highlight w:val="none"/>
          <w:lang w:val="en-US"/>
          <w14:textFill>
            <w14:solidFill>
              <w14:schemeClr w14:val="tx1"/>
            </w14:solidFill>
          </w14:textFill>
        </w:rPr>
        <w:t xml:space="preserve"> </w:t>
      </w:r>
    </w:p>
    <w:p w14:paraId="0CACBC18">
      <w:pPr>
        <w:pStyle w:val="22"/>
        <w:widowControl/>
        <w:rPr>
          <w:color w:val="000000" w:themeColor="text1"/>
          <w:highlight w:val="none"/>
          <w:lang w:val="en-US"/>
          <w14:textFill>
            <w14:solidFill>
              <w14:schemeClr w14:val="tx1"/>
            </w14:solidFill>
          </w14:textFill>
        </w:rPr>
      </w:pPr>
    </w:p>
    <w:p w14:paraId="182939C6">
      <w:pPr>
        <w:pStyle w:val="22"/>
        <w:widowControl/>
        <w:rPr>
          <w:rFonts w:eastAsia="宋体"/>
          <w:color w:val="000000" w:themeColor="text1"/>
          <w:highlight w:val="none"/>
          <w:lang w:val="en-US"/>
          <w14:textFill>
            <w14:solidFill>
              <w14:schemeClr w14:val="tx1"/>
            </w14:solidFill>
          </w14:textFill>
        </w:rPr>
      </w:pPr>
      <w:r>
        <w:rPr>
          <w:color w:val="000000" w:themeColor="text1"/>
          <w:highlight w:val="none"/>
          <w:lang w:val="en-US"/>
          <w14:textFill>
            <w14:solidFill>
              <w14:schemeClr w14:val="tx1"/>
            </w14:solidFill>
          </w14:textFill>
        </w:rPr>
        <w:t xml:space="preserve"> </w:t>
      </w:r>
    </w:p>
    <w:p w14:paraId="7816DF7A">
      <w:pPr>
        <w:adjustRightInd w:val="0"/>
        <w:snapToGrid w:val="0"/>
        <w:ind w:firstLine="302" w:firstLineChars="94"/>
        <w:rPr>
          <w:rFonts w:hint="eastAsia" w:ascii="宋体" w:hAnsi="宋体"/>
          <w:b/>
          <w:color w:val="000000" w:themeColor="text1"/>
          <w:sz w:val="32"/>
          <w:highlight w:val="none"/>
          <w:u w:val="thick"/>
          <w14:textFill>
            <w14:solidFill>
              <w14:schemeClr w14:val="tx1"/>
            </w14:solidFill>
          </w14:textFill>
        </w:rPr>
      </w:pPr>
      <w:r>
        <w:rPr>
          <w:rFonts w:hint="eastAsia" w:ascii="宋体" w:hAnsi="宋体"/>
          <w:b/>
          <w:color w:val="000000" w:themeColor="text1"/>
          <w:sz w:val="32"/>
          <w:highlight w:val="none"/>
          <w14:textFill>
            <w14:solidFill>
              <w14:schemeClr w14:val="tx1"/>
            </w14:solidFill>
          </w14:textFill>
        </w:rPr>
        <w:t>招  标  人:</w:t>
      </w:r>
      <w:r>
        <w:rPr>
          <w:rFonts w:hint="eastAsia" w:ascii="宋体" w:hAnsi="宋体"/>
          <w:b/>
          <w:color w:val="000000" w:themeColor="text1"/>
          <w:sz w:val="32"/>
          <w:highlight w:val="none"/>
          <w:u w:val="thick"/>
          <w14:textFill>
            <w14:solidFill>
              <w14:schemeClr w14:val="tx1"/>
            </w14:solidFill>
          </w14:textFill>
        </w:rPr>
        <w:t xml:space="preserve">  </w:t>
      </w:r>
      <w:r>
        <w:rPr>
          <w:rFonts w:hint="eastAsia" w:ascii="宋体" w:hAnsi="宋体"/>
          <w:b/>
          <w:color w:val="000000" w:themeColor="text1"/>
          <w:sz w:val="32"/>
          <w:highlight w:val="none"/>
          <w:u w:val="thick"/>
          <w:lang w:val="en-US" w:eastAsia="zh-CN"/>
          <w14:textFill>
            <w14:solidFill>
              <w14:schemeClr w14:val="tx1"/>
            </w14:solidFill>
          </w14:textFill>
        </w:rPr>
        <w:t xml:space="preserve">   </w:t>
      </w:r>
      <w:r>
        <w:rPr>
          <w:rFonts w:hint="eastAsia" w:ascii="宋体" w:hAnsi="宋体"/>
          <w:b w:val="0"/>
          <w:bCs/>
          <w:color w:val="000000" w:themeColor="text1"/>
          <w:sz w:val="32"/>
          <w:highlight w:val="none"/>
          <w:u w:val="thick"/>
          <w:lang w:val="en-US" w:eastAsia="zh-CN"/>
          <w14:textFill>
            <w14:solidFill>
              <w14:schemeClr w14:val="tx1"/>
            </w14:solidFill>
          </w14:textFill>
        </w:rPr>
        <w:t xml:space="preserve">  </w:t>
      </w:r>
      <w:r>
        <w:rPr>
          <w:rFonts w:hint="eastAsia" w:ascii="宋体" w:hAnsi="宋体"/>
          <w:b/>
          <w:bCs w:val="0"/>
          <w:color w:val="000000" w:themeColor="text1"/>
          <w:sz w:val="32"/>
          <w:highlight w:val="none"/>
          <w:u w:val="thick"/>
          <w:lang w:val="en-US" w:eastAsia="zh-CN"/>
          <w14:textFill>
            <w14:solidFill>
              <w14:schemeClr w14:val="tx1"/>
            </w14:solidFill>
          </w14:textFill>
        </w:rPr>
        <w:t>滁州市城泊车辆服务有限公司</w:t>
      </w:r>
      <w:r>
        <w:rPr>
          <w:rFonts w:hint="eastAsia" w:ascii="宋体" w:hAnsi="宋体"/>
          <w:b w:val="0"/>
          <w:bCs/>
          <w:color w:val="000000" w:themeColor="text1"/>
          <w:sz w:val="32"/>
          <w:highlight w:val="none"/>
          <w:u w:val="thick"/>
          <w:lang w:val="en-US" w:eastAsia="zh-CN"/>
          <w14:textFill>
            <w14:solidFill>
              <w14:schemeClr w14:val="tx1"/>
            </w14:solidFill>
          </w14:textFill>
        </w:rPr>
        <w:t xml:space="preserve"> </w:t>
      </w:r>
      <w:r>
        <w:rPr>
          <w:rFonts w:hint="eastAsia" w:ascii="宋体" w:hAnsi="宋体"/>
          <w:b/>
          <w:color w:val="000000" w:themeColor="text1"/>
          <w:sz w:val="32"/>
          <w:highlight w:val="none"/>
          <w:u w:val="thick"/>
          <w:lang w:val="en-US" w:eastAsia="zh-CN"/>
          <w14:textFill>
            <w14:solidFill>
              <w14:schemeClr w14:val="tx1"/>
            </w14:solidFill>
          </w14:textFill>
        </w:rPr>
        <w:t xml:space="preserve">  </w:t>
      </w:r>
    </w:p>
    <w:p w14:paraId="3A01D28C">
      <w:pPr>
        <w:adjustRightInd w:val="0"/>
        <w:snapToGrid w:val="0"/>
        <w:ind w:firstLine="302" w:firstLineChars="94"/>
        <w:rPr>
          <w:rFonts w:hint="eastAsia" w:ascii="宋体" w:hAnsi="宋体"/>
          <w:b/>
          <w:color w:val="000000" w:themeColor="text1"/>
          <w:sz w:val="32"/>
          <w:highlight w:val="none"/>
          <w:u w:val="thick"/>
          <w14:textFill>
            <w14:solidFill>
              <w14:schemeClr w14:val="tx1"/>
            </w14:solidFill>
          </w14:textFill>
        </w:rPr>
      </w:pPr>
    </w:p>
    <w:p w14:paraId="4979E8AB">
      <w:pPr>
        <w:adjustRightInd w:val="0"/>
        <w:snapToGrid w:val="0"/>
        <w:ind w:firstLine="340" w:firstLineChars="94"/>
        <w:rPr>
          <w:rFonts w:hint="eastAsia" w:ascii="宋体" w:hAnsi="宋体"/>
          <w:color w:val="000000" w:themeColor="text1"/>
          <w:spacing w:val="20"/>
          <w:sz w:val="32"/>
          <w:highlight w:val="none"/>
          <w:u w:val="single"/>
          <w14:textFill>
            <w14:solidFill>
              <w14:schemeClr w14:val="tx1"/>
            </w14:solidFill>
          </w14:textFill>
        </w:rPr>
      </w:pPr>
      <w:r>
        <w:rPr>
          <w:rFonts w:hint="eastAsia" w:ascii="宋体" w:hAnsi="宋体"/>
          <w:b/>
          <w:color w:val="000000" w:themeColor="text1"/>
          <w:spacing w:val="20"/>
          <w:sz w:val="32"/>
          <w:highlight w:val="none"/>
          <w14:textFill>
            <w14:solidFill>
              <w14:schemeClr w14:val="tx1"/>
            </w14:solidFill>
          </w14:textFill>
        </w:rPr>
        <w:t>招标代理机构:</w:t>
      </w:r>
      <w:r>
        <w:rPr>
          <w:rFonts w:hint="eastAsia" w:ascii="宋体" w:hAnsi="宋体"/>
          <w:b/>
          <w:color w:val="000000" w:themeColor="text1"/>
          <w:spacing w:val="20"/>
          <w:sz w:val="32"/>
          <w:highlight w:val="none"/>
          <w:u w:val="thick"/>
          <w14:textFill>
            <w14:solidFill>
              <w14:schemeClr w14:val="tx1"/>
            </w14:solidFill>
          </w14:textFill>
        </w:rPr>
        <w:t xml:space="preserve"> </w:t>
      </w:r>
      <w:r>
        <w:rPr>
          <w:rFonts w:hint="eastAsia" w:ascii="宋体" w:hAnsi="宋体"/>
          <w:b/>
          <w:color w:val="000000" w:themeColor="text1"/>
          <w:sz w:val="32"/>
          <w:highlight w:val="none"/>
          <w:u w:val="thick"/>
          <w14:textFill>
            <w14:solidFill>
              <w14:schemeClr w14:val="tx1"/>
            </w14:solidFill>
          </w14:textFill>
        </w:rPr>
        <w:t xml:space="preserve">滁州市城投工程咨询管理有限公司 </w:t>
      </w:r>
    </w:p>
    <w:p w14:paraId="03DB2D55">
      <w:pPr>
        <w:adjustRightInd w:val="0"/>
        <w:snapToGrid w:val="0"/>
        <w:rPr>
          <w:rFonts w:hint="eastAsia" w:ascii="宋体" w:hAnsi="宋体"/>
          <w:color w:val="000000" w:themeColor="text1"/>
          <w:spacing w:val="20"/>
          <w:sz w:val="32"/>
          <w:highlight w:val="none"/>
          <w:u w:val="single"/>
          <w14:textFill>
            <w14:solidFill>
              <w14:schemeClr w14:val="tx1"/>
            </w14:solidFill>
          </w14:textFill>
        </w:rPr>
      </w:pPr>
    </w:p>
    <w:p w14:paraId="002029E6">
      <w:pPr>
        <w:adjustRightInd w:val="0"/>
        <w:snapToGrid w:val="0"/>
        <w:spacing w:line="460" w:lineRule="exact"/>
        <w:ind w:firstLine="354" w:firstLineChars="98"/>
        <w:rPr>
          <w:rFonts w:hint="eastAsia" w:ascii="宋体" w:hAnsi="宋体"/>
          <w:b/>
          <w:color w:val="000000" w:themeColor="text1"/>
          <w:spacing w:val="20"/>
          <w:sz w:val="32"/>
          <w:szCs w:val="32"/>
          <w:highlight w:val="none"/>
          <w14:textFill>
            <w14:solidFill>
              <w14:schemeClr w14:val="tx1"/>
            </w14:solidFill>
          </w14:textFill>
        </w:rPr>
      </w:pPr>
      <w:r>
        <w:rPr>
          <w:rFonts w:hint="eastAsia" w:ascii="宋体" w:hAnsi="宋体"/>
          <w:b/>
          <w:color w:val="000000" w:themeColor="text1"/>
          <w:spacing w:val="20"/>
          <w:sz w:val="32"/>
          <w:highlight w:val="none"/>
          <w14:textFill>
            <w14:solidFill>
              <w14:schemeClr w14:val="tx1"/>
            </w14:solidFill>
          </w14:textFill>
        </w:rPr>
        <w:t>发 布 日 期:</w:t>
      </w:r>
      <w:r>
        <w:rPr>
          <w:rFonts w:hint="eastAsia" w:ascii="宋体" w:hAnsi="宋体"/>
          <w:b/>
          <w:color w:val="000000" w:themeColor="text1"/>
          <w:sz w:val="32"/>
          <w:highlight w:val="none"/>
          <w:u w:val="thick"/>
          <w14:textFill>
            <w14:solidFill>
              <w14:schemeClr w14:val="tx1"/>
            </w14:solidFill>
          </w14:textFill>
        </w:rPr>
        <w:t xml:space="preserve">         </w:t>
      </w:r>
      <w:r>
        <w:rPr>
          <w:rFonts w:hint="eastAsia" w:ascii="宋体" w:hAnsi="宋体"/>
          <w:b/>
          <w:color w:val="000000" w:themeColor="text1"/>
          <w:sz w:val="32"/>
          <w:highlight w:val="none"/>
          <w:u w:val="thick"/>
          <w:lang w:eastAsia="zh-CN"/>
          <w14:textFill>
            <w14:solidFill>
              <w14:schemeClr w14:val="tx1"/>
            </w14:solidFill>
          </w14:textFill>
        </w:rPr>
        <w:t>2026年6月</w:t>
      </w:r>
      <w:r>
        <w:rPr>
          <w:rFonts w:hint="eastAsia" w:ascii="宋体" w:hAnsi="宋体"/>
          <w:b/>
          <w:color w:val="000000" w:themeColor="text1"/>
          <w:sz w:val="32"/>
          <w:highlight w:val="none"/>
          <w:u w:val="thick"/>
          <w14:textFill>
            <w14:solidFill>
              <w14:schemeClr w14:val="tx1"/>
            </w14:solidFill>
          </w14:textFill>
        </w:rPr>
        <w:t xml:space="preserve">            </w:t>
      </w:r>
    </w:p>
    <w:p w14:paraId="4F6E6F13">
      <w:pPr>
        <w:pStyle w:val="8"/>
        <w:widowControl/>
        <w:spacing w:before="0" w:beforeAutospacing="0" w:after="120" w:afterAutospacing="0"/>
        <w:ind w:leftChars="200" w:right="0"/>
        <w:rPr>
          <w:rFonts w:hint="eastAsia" w:eastAsia="宋体"/>
          <w:color w:val="000000" w:themeColor="text1"/>
          <w:highlight w:val="none"/>
          <w:lang w:val="en-US" w:eastAsia="zh-CN"/>
          <w14:textFill>
            <w14:solidFill>
              <w14:schemeClr w14:val="tx1"/>
            </w14:solidFill>
          </w14:textFill>
        </w:rPr>
      </w:pPr>
      <w:r>
        <w:rPr>
          <w:color w:val="000000" w:themeColor="text1"/>
          <w:highlight w:val="none"/>
          <w:lang w:val="en-US"/>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p>
    <w:p w14:paraId="3F0A9973">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color w:val="000000" w:themeColor="text1"/>
          <w:sz w:val="36"/>
          <w:szCs w:val="36"/>
          <w:highlight w:val="none"/>
          <w:lang w:val="en-US"/>
          <w14:textFill>
            <w14:solidFill>
              <w14:schemeClr w14:val="tx1"/>
            </w14:solidFill>
          </w14:textFill>
        </w:rPr>
      </w:pPr>
      <w:r>
        <w:rPr>
          <w:rFonts w:hint="eastAsia" w:ascii="宋体" w:hAnsi="宋体" w:eastAsia="宋体" w:cs="宋体"/>
          <w:b/>
          <w:bCs w:val="0"/>
          <w:color w:val="000000" w:themeColor="text1"/>
          <w:kern w:val="0"/>
          <w:sz w:val="36"/>
          <w:szCs w:val="36"/>
          <w:highlight w:val="none"/>
          <w:u w:color="000000"/>
          <w:lang w:val="en-US" w:eastAsia="zh-CN" w:bidi="ar"/>
          <w14:textFill>
            <w14:solidFill>
              <w14:schemeClr w14:val="tx1"/>
            </w14:solidFill>
          </w14:textFill>
        </w:rPr>
        <w:t xml:space="preserve"> </w:t>
      </w:r>
    </w:p>
    <w:p w14:paraId="25E49EE5">
      <w:pPr>
        <w:jc w:val="center"/>
        <w:rPr>
          <w:rFonts w:hint="eastAsia" w:ascii="宋体" w:hAnsi="宋体" w:eastAsia="宋体" w:cs="宋体"/>
          <w:b/>
          <w:bCs w:val="0"/>
          <w:color w:val="000000" w:themeColor="text1"/>
          <w:kern w:val="0"/>
          <w:sz w:val="36"/>
          <w:szCs w:val="36"/>
          <w:highlight w:val="none"/>
          <w:u w:color="000000"/>
          <w:lang w:val="en-US" w:eastAsia="zh-CN" w:bidi="ar"/>
          <w14:textFill>
            <w14:solidFill>
              <w14:schemeClr w14:val="tx1"/>
            </w14:solidFill>
          </w14:textFill>
        </w:rPr>
      </w:pPr>
    </w:p>
    <w:p w14:paraId="4309DB7F">
      <w:pPr>
        <w:spacing w:before="0" w:beforeLines="0" w:after="0" w:afterLines="0" w:line="240" w:lineRule="auto"/>
        <w:ind w:left="0" w:leftChars="0" w:right="0" w:rightChars="0" w:firstLine="0" w:firstLineChars="0"/>
        <w:jc w:val="center"/>
        <w:rPr>
          <w:rFonts w:ascii="宋体" w:hAnsi="宋体" w:eastAsia="宋体" w:cstheme="minorBidi"/>
          <w:color w:val="000000" w:themeColor="text1"/>
          <w:kern w:val="2"/>
          <w:sz w:val="21"/>
          <w:szCs w:val="24"/>
          <w:highlight w:val="none"/>
          <w:lang w:val="en-US" w:eastAsia="zh-CN" w:bidi="ar-SA"/>
          <w14:textFill>
            <w14:solidFill>
              <w14:schemeClr w14:val="tx1"/>
            </w14:solidFill>
          </w14:textFill>
        </w:rPr>
      </w:pPr>
      <w:bookmarkStart w:id="0" w:name="_Toc29214"/>
      <w:bookmarkEnd w:id="0"/>
      <w:bookmarkStart w:id="1" w:name="_Toc23741_WPSOffice_Level1"/>
      <w:bookmarkEnd w:id="1"/>
    </w:p>
    <w:sdt>
      <w:sdtPr>
        <w:rPr>
          <w:rFonts w:ascii="宋体" w:hAnsi="宋体" w:eastAsia="宋体" w:cstheme="minorBidi"/>
          <w:color w:val="000000" w:themeColor="text1"/>
          <w:kern w:val="2"/>
          <w:sz w:val="21"/>
          <w:szCs w:val="24"/>
          <w:highlight w:val="none"/>
          <w:lang w:val="en-US" w:eastAsia="zh-CN" w:bidi="ar-SA"/>
          <w14:textFill>
            <w14:solidFill>
              <w14:schemeClr w14:val="tx1"/>
            </w14:solidFill>
          </w14:textFill>
        </w:rPr>
        <w:id w:val="147462230"/>
        <w15:color w:val="DBDBDB"/>
        <w:docPartObj>
          <w:docPartGallery w:val="Table of Contents"/>
          <w:docPartUnique/>
        </w:docPartObj>
      </w:sdtPr>
      <w:sdtEndPr>
        <w:rPr>
          <w:rFonts w:ascii="宋体" w:hAnsi="宋体" w:eastAsia="宋体" w:cstheme="minorBidi"/>
          <w:color w:val="000000" w:themeColor="text1"/>
          <w:kern w:val="2"/>
          <w:sz w:val="21"/>
          <w:szCs w:val="24"/>
          <w:highlight w:val="none"/>
          <w:lang w:val="en-US" w:eastAsia="zh-CN" w:bidi="ar-SA"/>
          <w14:textFill>
            <w14:solidFill>
              <w14:schemeClr w14:val="tx1"/>
            </w14:solidFill>
          </w14:textFill>
        </w:rPr>
      </w:sdtEndPr>
      <w:sdtContent>
        <w:p w14:paraId="04810951">
          <w:pPr>
            <w:spacing w:before="0" w:beforeLines="0" w:after="0" w:afterLines="0" w:line="240" w:lineRule="auto"/>
            <w:ind w:left="0" w:leftChars="0" w:right="0" w:rightChars="0" w:firstLine="0" w:firstLineChars="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目</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录</w:t>
          </w:r>
        </w:p>
        <w:p w14:paraId="5D957D1A">
          <w:pPr>
            <w:pStyle w:val="21"/>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TOC \o "1-1" \h \u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_Toc10929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sz w:val="28"/>
              <w:szCs w:val="28"/>
              <w:highlight w:val="none"/>
              <w:lang w:eastAsia="zh-CN"/>
              <w14:textFill>
                <w14:solidFill>
                  <w14:schemeClr w14:val="tx1"/>
                </w14:solidFill>
              </w14:textFill>
            </w:rPr>
            <w:t>第一章</w:t>
          </w:r>
          <w:r>
            <w:rPr>
              <w:rFonts w:hint="eastAsia" w:ascii="宋体" w:hAnsi="宋体" w:eastAsia="宋体" w:cs="宋体"/>
              <w:bCs/>
              <w:color w:val="000000" w:themeColor="text1"/>
              <w:sz w:val="28"/>
              <w:szCs w:val="28"/>
              <w:highlight w:val="none"/>
              <w:lang w:val="en-US"/>
              <w14:textFill>
                <w14:solidFill>
                  <w14:schemeClr w14:val="tx1"/>
                </w14:solidFill>
              </w14:textFill>
            </w:rPr>
            <w:t xml:space="preserve">  </w:t>
          </w:r>
          <w:r>
            <w:rPr>
              <w:rFonts w:hint="eastAsia" w:ascii="宋体" w:hAnsi="宋体" w:eastAsia="宋体" w:cs="宋体"/>
              <w:bCs/>
              <w:color w:val="000000" w:themeColor="text1"/>
              <w:sz w:val="28"/>
              <w:szCs w:val="28"/>
              <w:highlight w:val="none"/>
              <w:lang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1033EB53">
          <w:pPr>
            <w:pStyle w:val="21"/>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_Toc8909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kern w:val="0"/>
              <w:sz w:val="28"/>
              <w:szCs w:val="28"/>
              <w:highlight w:val="none"/>
              <w:lang w:val="en-US" w:eastAsia="zh-CN" w:bidi="ar"/>
              <w14:textFill>
                <w14:solidFill>
                  <w14:schemeClr w14:val="tx1"/>
                </w14:solidFill>
              </w14:textFill>
            </w:rPr>
            <w:t>第二章 投标人须知</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42E0F8BA">
          <w:pPr>
            <w:pStyle w:val="21"/>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_Toc23914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w:t>
          </w:r>
          <w:r>
            <w:rPr>
              <w:rFonts w:hint="eastAsia" w:ascii="宋体" w:hAnsi="宋体" w:eastAsia="宋体" w:cs="宋体"/>
              <w:color w:val="000000" w:themeColor="text1"/>
              <w:sz w:val="28"/>
              <w:szCs w:val="28"/>
              <w:highlight w:val="none"/>
              <w:lang w:val="en-US" w:eastAsia="zh-CN"/>
              <w14:textFill>
                <w14:solidFill>
                  <w14:schemeClr w14:val="tx1"/>
                </w14:solidFill>
              </w14:textFill>
            </w:rPr>
            <w:t>三</w:t>
          </w:r>
          <w:r>
            <w:rPr>
              <w:rFonts w:hint="eastAsia" w:ascii="宋体" w:hAnsi="宋体" w:eastAsia="宋体" w:cs="宋体"/>
              <w:color w:val="000000" w:themeColor="text1"/>
              <w:sz w:val="28"/>
              <w:szCs w:val="28"/>
              <w:highlight w:val="none"/>
              <w14:textFill>
                <w14:solidFill>
                  <w14:schemeClr w14:val="tx1"/>
                </w14:solidFill>
              </w14:textFill>
            </w:rPr>
            <w:t xml:space="preserve">章 </w:t>
          </w:r>
          <w:r>
            <w:rPr>
              <w:rFonts w:hint="eastAsia" w:ascii="宋体" w:hAnsi="宋体" w:eastAsia="宋体" w:cs="宋体"/>
              <w:color w:val="000000" w:themeColor="text1"/>
              <w:sz w:val="28"/>
              <w:szCs w:val="28"/>
              <w:highlight w:val="none"/>
              <w:lang w:val="en-US" w:eastAsia="zh-CN"/>
              <w14:textFill>
                <w14:solidFill>
                  <w14:schemeClr w14:val="tx1"/>
                </w14:solidFill>
              </w14:textFill>
            </w:rPr>
            <w:t>资格审查</w:t>
          </w:r>
          <w:r>
            <w:rPr>
              <w:rFonts w:hint="eastAsia" w:ascii="宋体" w:hAnsi="宋体" w:eastAsia="宋体" w:cs="宋体"/>
              <w:color w:val="000000" w:themeColor="text1"/>
              <w:sz w:val="28"/>
              <w:szCs w:val="28"/>
              <w:highlight w:val="none"/>
              <w14:textFill>
                <w14:solidFill>
                  <w14:schemeClr w14:val="tx1"/>
                </w14:solidFill>
              </w14:textFill>
            </w:rPr>
            <w:t>办法</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_Toc23914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0A03B941">
          <w:pPr>
            <w:pStyle w:val="21"/>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_Toc12595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kern w:val="0"/>
              <w:sz w:val="28"/>
              <w:szCs w:val="28"/>
              <w:highlight w:val="none"/>
              <w:lang w:val="en-US" w:eastAsia="zh-CN" w:bidi="ar"/>
              <w14:textFill>
                <w14:solidFill>
                  <w14:schemeClr w14:val="tx1"/>
                </w14:solidFill>
              </w14:textFill>
            </w:rPr>
            <w:t xml:space="preserve">第四章  </w:t>
          </w:r>
          <w:r>
            <w:rPr>
              <w:rFonts w:hint="eastAsia" w:ascii="宋体" w:hAnsi="宋体" w:eastAsia="宋体" w:cs="宋体"/>
              <w:bCs w:val="0"/>
              <w:color w:val="000000" w:themeColor="text1"/>
              <w:kern w:val="44"/>
              <w:sz w:val="28"/>
              <w:szCs w:val="28"/>
              <w:highlight w:val="none"/>
              <w:lang w:val="en-US" w:eastAsia="zh-CN" w:bidi="ar"/>
              <w14:textFill>
                <w14:solidFill>
                  <w14:schemeClr w14:val="tx1"/>
                </w14:solidFill>
              </w14:textFill>
            </w:rPr>
            <w:t>评标办法</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_Toc12595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72B23A75">
          <w:pPr>
            <w:pStyle w:val="21"/>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_Toc9643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sz w:val="28"/>
              <w:szCs w:val="28"/>
              <w:highlight w:val="none"/>
              <w14:textFill>
                <w14:solidFill>
                  <w14:schemeClr w14:val="tx1"/>
                </w14:solidFill>
              </w14:textFill>
            </w:rPr>
            <w:t>第</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五</w:t>
          </w:r>
          <w:r>
            <w:rPr>
              <w:rFonts w:hint="eastAsia" w:ascii="宋体" w:hAnsi="宋体" w:eastAsia="宋体" w:cs="宋体"/>
              <w:bCs/>
              <w:color w:val="000000" w:themeColor="text1"/>
              <w:sz w:val="28"/>
              <w:szCs w:val="28"/>
              <w:highlight w:val="none"/>
              <w14:textFill>
                <w14:solidFill>
                  <w14:schemeClr w14:val="tx1"/>
                </w14:solidFill>
              </w14:textFill>
            </w:rPr>
            <w:t xml:space="preserve">章  </w:t>
          </w:r>
          <w:r>
            <w:rPr>
              <w:rFonts w:hint="eastAsia" w:ascii="宋体" w:hAnsi="宋体" w:eastAsia="宋体" w:cs="宋体"/>
              <w:bCs/>
              <w:color w:val="000000" w:themeColor="text1"/>
              <w:sz w:val="28"/>
              <w:szCs w:val="28"/>
              <w:highlight w:val="none"/>
              <w:lang w:eastAsia="zh-CN"/>
              <w14:textFill>
                <w14:solidFill>
                  <w14:schemeClr w14:val="tx1"/>
                </w14:solidFill>
              </w14:textFill>
            </w:rPr>
            <w:t>用户需求书</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_Toc9643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04CEF059">
          <w:pPr>
            <w:pStyle w:val="21"/>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_Toc18617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val="0"/>
              <w:color w:val="000000" w:themeColor="text1"/>
              <w:kern w:val="2"/>
              <w:sz w:val="28"/>
              <w:szCs w:val="28"/>
              <w:highlight w:val="none"/>
              <w:lang w:val="en-US" w:eastAsia="zh-CN" w:bidi="ar-SA"/>
              <w14:textFill>
                <w14:solidFill>
                  <w14:schemeClr w14:val="tx1"/>
                </w14:solidFill>
              </w14:textFill>
            </w:rPr>
            <w:t>第六章  合同条款及格式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_Toc18617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7B591907">
          <w:pPr>
            <w:pStyle w:val="21"/>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_Toc11869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第七章 投标文件格式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p>
        <w:p w14:paraId="69B59868">
          <w:pPr>
            <w:keepNext w:val="0"/>
            <w:keepLines w:val="0"/>
            <w:pageBreakBefore w:val="0"/>
            <w:kinsoku/>
            <w:wordWrap/>
            <w:overflowPunct/>
            <w:topLinePunct w:val="0"/>
            <w:autoSpaceDE/>
            <w:autoSpaceDN/>
            <w:bidi w:val="0"/>
            <w:adjustRightInd/>
            <w:snapToGrid/>
            <w:spacing w:line="480" w:lineRule="auto"/>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end"/>
          </w:r>
        </w:p>
      </w:sdtContent>
    </w:sdt>
    <w:p w14:paraId="6CEE9D85">
      <w:pPr>
        <w:rPr>
          <w:color w:val="000000" w:themeColor="text1"/>
          <w:highlight w:val="none"/>
          <w14:textFill>
            <w14:solidFill>
              <w14:schemeClr w14:val="tx1"/>
            </w14:solidFill>
          </w14:textFill>
        </w:rPr>
      </w:pPr>
    </w:p>
    <w:p w14:paraId="28B89669">
      <w:pPr>
        <w:rPr>
          <w:color w:val="000000" w:themeColor="text1"/>
          <w:highlight w:val="none"/>
          <w14:textFill>
            <w14:solidFill>
              <w14:schemeClr w14:val="tx1"/>
            </w14:solidFill>
          </w14:textFill>
        </w:rPr>
      </w:pPr>
    </w:p>
    <w:p w14:paraId="0B0706D0">
      <w:pPr>
        <w:rPr>
          <w:color w:val="000000" w:themeColor="text1"/>
          <w:highlight w:val="none"/>
          <w14:textFill>
            <w14:solidFill>
              <w14:schemeClr w14:val="tx1"/>
            </w14:solidFill>
          </w14:textFill>
        </w:rPr>
      </w:pPr>
    </w:p>
    <w:p w14:paraId="6D4ADCEB">
      <w:pPr>
        <w:rPr>
          <w:color w:val="000000" w:themeColor="text1"/>
          <w:highlight w:val="none"/>
          <w14:textFill>
            <w14:solidFill>
              <w14:schemeClr w14:val="tx1"/>
            </w14:solidFill>
          </w14:textFill>
        </w:rPr>
      </w:pPr>
    </w:p>
    <w:p w14:paraId="2868FD02">
      <w:pPr>
        <w:rPr>
          <w:color w:val="000000" w:themeColor="text1"/>
          <w:highlight w:val="none"/>
          <w14:textFill>
            <w14:solidFill>
              <w14:schemeClr w14:val="tx1"/>
            </w14:solidFill>
          </w14:textFill>
        </w:rPr>
      </w:pPr>
    </w:p>
    <w:p w14:paraId="0A9768E1">
      <w:pPr>
        <w:rPr>
          <w:color w:val="000000" w:themeColor="text1"/>
          <w:highlight w:val="none"/>
          <w14:textFill>
            <w14:solidFill>
              <w14:schemeClr w14:val="tx1"/>
            </w14:solidFill>
          </w14:textFill>
        </w:rPr>
      </w:pPr>
    </w:p>
    <w:p w14:paraId="2FD79C6E">
      <w:pPr>
        <w:rPr>
          <w:color w:val="000000" w:themeColor="text1"/>
          <w:highlight w:val="none"/>
          <w14:textFill>
            <w14:solidFill>
              <w14:schemeClr w14:val="tx1"/>
            </w14:solidFill>
          </w14:textFill>
        </w:rPr>
      </w:pPr>
    </w:p>
    <w:p w14:paraId="5CA93A15">
      <w:pPr>
        <w:rPr>
          <w:color w:val="000000" w:themeColor="text1"/>
          <w:highlight w:val="none"/>
          <w14:textFill>
            <w14:solidFill>
              <w14:schemeClr w14:val="tx1"/>
            </w14:solidFill>
          </w14:textFill>
        </w:rPr>
      </w:pPr>
    </w:p>
    <w:p w14:paraId="00E7D0BE">
      <w:pPr>
        <w:rPr>
          <w:color w:val="000000" w:themeColor="text1"/>
          <w:highlight w:val="none"/>
          <w14:textFill>
            <w14:solidFill>
              <w14:schemeClr w14:val="tx1"/>
            </w14:solidFill>
          </w14:textFill>
        </w:rPr>
      </w:pPr>
    </w:p>
    <w:p w14:paraId="7D843815">
      <w:pPr>
        <w:rPr>
          <w:color w:val="000000" w:themeColor="text1"/>
          <w:highlight w:val="none"/>
          <w14:textFill>
            <w14:solidFill>
              <w14:schemeClr w14:val="tx1"/>
            </w14:solidFill>
          </w14:textFill>
        </w:rPr>
      </w:pPr>
    </w:p>
    <w:p w14:paraId="00A6FFEE">
      <w:pPr>
        <w:rPr>
          <w:color w:val="000000" w:themeColor="text1"/>
          <w:highlight w:val="none"/>
          <w14:textFill>
            <w14:solidFill>
              <w14:schemeClr w14:val="tx1"/>
            </w14:solidFill>
          </w14:textFill>
        </w:rPr>
      </w:pPr>
    </w:p>
    <w:p w14:paraId="5092056A">
      <w:pPr>
        <w:rPr>
          <w:color w:val="000000" w:themeColor="text1"/>
          <w:highlight w:val="none"/>
          <w14:textFill>
            <w14:solidFill>
              <w14:schemeClr w14:val="tx1"/>
            </w14:solidFill>
          </w14:textFill>
        </w:rPr>
      </w:pPr>
    </w:p>
    <w:p w14:paraId="6FAD2508">
      <w:pPr>
        <w:rPr>
          <w:color w:val="000000" w:themeColor="text1"/>
          <w:highlight w:val="none"/>
          <w14:textFill>
            <w14:solidFill>
              <w14:schemeClr w14:val="tx1"/>
            </w14:solidFill>
          </w14:textFill>
        </w:rPr>
      </w:pPr>
    </w:p>
    <w:p w14:paraId="439287E1">
      <w:pPr>
        <w:rPr>
          <w:color w:val="000000" w:themeColor="text1"/>
          <w:highlight w:val="none"/>
          <w14:textFill>
            <w14:solidFill>
              <w14:schemeClr w14:val="tx1"/>
            </w14:solidFill>
          </w14:textFill>
        </w:rPr>
      </w:pPr>
    </w:p>
    <w:p w14:paraId="72792F6B">
      <w:pPr>
        <w:rPr>
          <w:color w:val="000000" w:themeColor="text1"/>
          <w:highlight w:val="none"/>
          <w14:textFill>
            <w14:solidFill>
              <w14:schemeClr w14:val="tx1"/>
            </w14:solidFill>
          </w14:textFill>
        </w:rPr>
      </w:pPr>
    </w:p>
    <w:p w14:paraId="3D8DAEE9">
      <w:pPr>
        <w:rPr>
          <w:color w:val="000000" w:themeColor="text1"/>
          <w:highlight w:val="none"/>
          <w14:textFill>
            <w14:solidFill>
              <w14:schemeClr w14:val="tx1"/>
            </w14:solidFill>
          </w14:textFill>
        </w:rPr>
      </w:pPr>
    </w:p>
    <w:p w14:paraId="4940E3FB">
      <w:pPr>
        <w:rPr>
          <w:color w:val="000000" w:themeColor="text1"/>
          <w:highlight w:val="none"/>
          <w14:textFill>
            <w14:solidFill>
              <w14:schemeClr w14:val="tx1"/>
            </w14:solidFill>
          </w14:textFill>
        </w:rPr>
      </w:pPr>
    </w:p>
    <w:p w14:paraId="246DC275">
      <w:pPr>
        <w:rPr>
          <w:color w:val="000000" w:themeColor="text1"/>
          <w:highlight w:val="none"/>
          <w14:textFill>
            <w14:solidFill>
              <w14:schemeClr w14:val="tx1"/>
            </w14:solidFill>
          </w14:textFill>
        </w:rPr>
      </w:pPr>
    </w:p>
    <w:p w14:paraId="364468DE">
      <w:pPr>
        <w:rPr>
          <w:color w:val="000000" w:themeColor="text1"/>
          <w:highlight w:val="none"/>
          <w14:textFill>
            <w14:solidFill>
              <w14:schemeClr w14:val="tx1"/>
            </w14:solidFill>
          </w14:textFill>
        </w:rPr>
      </w:pPr>
    </w:p>
    <w:p w14:paraId="27F7CB4F">
      <w:pPr>
        <w:rPr>
          <w:color w:val="000000" w:themeColor="text1"/>
          <w:highlight w:val="none"/>
          <w14:textFill>
            <w14:solidFill>
              <w14:schemeClr w14:val="tx1"/>
            </w14:solidFill>
          </w14:textFill>
        </w:rPr>
      </w:pPr>
    </w:p>
    <w:p w14:paraId="2DD1B94E">
      <w:pPr>
        <w:rPr>
          <w:color w:val="000000" w:themeColor="text1"/>
          <w:highlight w:val="none"/>
          <w14:textFill>
            <w14:solidFill>
              <w14:schemeClr w14:val="tx1"/>
            </w14:solidFill>
          </w14:textFill>
        </w:rPr>
      </w:pPr>
    </w:p>
    <w:p w14:paraId="5A911506">
      <w:pPr>
        <w:rPr>
          <w:color w:val="000000" w:themeColor="text1"/>
          <w:highlight w:val="none"/>
          <w14:textFill>
            <w14:solidFill>
              <w14:schemeClr w14:val="tx1"/>
            </w14:solidFill>
          </w14:textFill>
        </w:rPr>
      </w:pPr>
    </w:p>
    <w:p w14:paraId="200752D9">
      <w:pPr>
        <w:rPr>
          <w:color w:val="000000" w:themeColor="text1"/>
          <w:highlight w:val="none"/>
          <w14:textFill>
            <w14:solidFill>
              <w14:schemeClr w14:val="tx1"/>
            </w14:solidFill>
          </w14:textFill>
        </w:rPr>
      </w:pPr>
    </w:p>
    <w:p w14:paraId="26707F74">
      <w:pPr>
        <w:rPr>
          <w:color w:val="000000" w:themeColor="text1"/>
          <w:highlight w:val="none"/>
          <w14:textFill>
            <w14:solidFill>
              <w14:schemeClr w14:val="tx1"/>
            </w14:solidFill>
          </w14:textFill>
        </w:rPr>
      </w:pPr>
    </w:p>
    <w:p w14:paraId="7A4DB363">
      <w:pPr>
        <w:rPr>
          <w:color w:val="000000" w:themeColor="text1"/>
          <w:highlight w:val="none"/>
          <w14:textFill>
            <w14:solidFill>
              <w14:schemeClr w14:val="tx1"/>
            </w14:solidFill>
          </w14:textFill>
        </w:rPr>
      </w:pPr>
    </w:p>
    <w:p w14:paraId="1607D5C0">
      <w:pPr>
        <w:rPr>
          <w:color w:val="000000" w:themeColor="text1"/>
          <w:highlight w:val="none"/>
          <w14:textFill>
            <w14:solidFill>
              <w14:schemeClr w14:val="tx1"/>
            </w14:solidFill>
          </w14:textFill>
        </w:rPr>
      </w:pPr>
    </w:p>
    <w:p w14:paraId="6F4B69E8">
      <w:pPr>
        <w:pStyle w:val="22"/>
        <w:keepNext w:val="0"/>
        <w:keepLines w:val="0"/>
        <w:pageBreakBefore w:val="0"/>
        <w:widowControl/>
        <w:kinsoku/>
        <w:overflowPunct/>
        <w:topLinePunct w:val="0"/>
        <w:autoSpaceDN/>
        <w:bidi w:val="0"/>
        <w:adjustRightInd/>
        <w:snapToGrid/>
        <w:spacing w:beforeAutospacing="0" w:afterAutospacing="0" w:line="480" w:lineRule="exact"/>
        <w:ind w:left="420" w:leftChars="0" w:right="0" w:rightChars="0" w:hanging="420" w:firstLineChars="0"/>
        <w:jc w:val="center"/>
        <w:textAlignment w:val="auto"/>
        <w:outlineLvl w:val="0"/>
        <w:rPr>
          <w:rFonts w:hint="eastAsia" w:ascii="宋体" w:hAnsi="宋体" w:eastAsia="宋体" w:cs="宋体"/>
          <w:b/>
          <w:bCs/>
          <w:color w:val="000000" w:themeColor="text1"/>
          <w:highlight w:val="none"/>
          <w:lang w:eastAsia="zh-CN"/>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bookmarkStart w:id="2" w:name="_Toc10929"/>
    </w:p>
    <w:p w14:paraId="054EAFC2">
      <w:pPr>
        <w:pStyle w:val="22"/>
        <w:keepNext w:val="0"/>
        <w:keepLines w:val="0"/>
        <w:pageBreakBefore w:val="0"/>
        <w:widowControl/>
        <w:kinsoku/>
        <w:overflowPunct/>
        <w:topLinePunct w:val="0"/>
        <w:autoSpaceDN/>
        <w:bidi w:val="0"/>
        <w:adjustRightInd/>
        <w:snapToGrid/>
        <w:spacing w:beforeAutospacing="0" w:afterAutospacing="0" w:line="480" w:lineRule="exact"/>
        <w:ind w:left="420" w:leftChars="0" w:right="0" w:rightChars="0" w:hanging="420" w:firstLineChars="0"/>
        <w:jc w:val="center"/>
        <w:textAlignment w:val="auto"/>
        <w:outlineLvl w:val="0"/>
        <w:rPr>
          <w:rFonts w:hint="eastAsia" w:ascii="宋体" w:hAnsi="宋体" w:eastAsia="宋体" w:cs="宋体"/>
          <w:b/>
          <w:bCs/>
          <w:color w:val="000000" w:themeColor="text1"/>
          <w:highlight w:val="none"/>
          <w:lang w:val="en-US"/>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第一章</w:t>
      </w:r>
      <w:r>
        <w:rPr>
          <w:rFonts w:hint="eastAsia" w:ascii="宋体" w:hAnsi="Calibri" w:eastAsia="楷体_GB2312" w:cs="宋体"/>
          <w:b/>
          <w:bCs/>
          <w:color w:val="000000" w:themeColor="text1"/>
          <w:highlight w:val="none"/>
          <w:lang w:val="en-US"/>
          <w14:textFill>
            <w14:solidFill>
              <w14:schemeClr w14:val="tx1"/>
            </w14:solidFill>
          </w14:textFill>
        </w:rPr>
        <w:t xml:space="preserve">  </w:t>
      </w:r>
      <w:bookmarkStart w:id="3" w:name="_Toc7358"/>
      <w:bookmarkEnd w:id="3"/>
      <w:bookmarkStart w:id="4" w:name="_Toc18980_WPSOffice_Level1"/>
      <w:bookmarkEnd w:id="4"/>
      <w:r>
        <w:rPr>
          <w:rFonts w:hint="eastAsia" w:ascii="宋体" w:hAnsi="宋体" w:eastAsia="宋体" w:cs="宋体"/>
          <w:b/>
          <w:bCs/>
          <w:color w:val="000000" w:themeColor="text1"/>
          <w:highlight w:val="none"/>
          <w:lang w:eastAsia="zh-CN"/>
          <w14:textFill>
            <w14:solidFill>
              <w14:schemeClr w14:val="tx1"/>
            </w14:solidFill>
          </w14:textFill>
        </w:rPr>
        <w:t>招标公告</w:t>
      </w:r>
      <w:bookmarkEnd w:id="2"/>
    </w:p>
    <w:p w14:paraId="3E57B88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bookmarkStart w:id="5" w:name="_Toc58430305"/>
      <w:bookmarkEnd w:id="5"/>
      <w:bookmarkStart w:id="6" w:name="_Toc35393621"/>
      <w:bookmarkEnd w:id="6"/>
      <w:bookmarkStart w:id="7" w:name="_Toc28359079"/>
      <w:bookmarkEnd w:id="7"/>
      <w:bookmarkStart w:id="8" w:name="_Toc28359002"/>
      <w:bookmarkEnd w:id="8"/>
      <w:bookmarkStart w:id="9" w:name="_Toc35393790"/>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项目概况</w:t>
      </w:r>
    </w:p>
    <w:p w14:paraId="4C29CC2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滁州市城泊车辆服务有限公司2026年度非机动车第三者责任保险采购服务项目的潜在投标人应在滁州市扬子工业投资集团有限公司官网（https://czyzgtjt.com/)、滁州市城投工程咨询管理有限公司（https://www.czctgczx.com/）获取招标文件，并于2026年7月8日15时00分（北京时间）前递交投标文件。</w:t>
      </w:r>
    </w:p>
    <w:p w14:paraId="7208AE49">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leftChars="0" w:right="0" w:rightChars="0" w:firstLine="482" w:firstLineChars="200"/>
        <w:jc w:val="both"/>
        <w:textAlignment w:val="auto"/>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一、项目基本情况</w:t>
      </w:r>
      <w:bookmarkEnd w:id="9"/>
    </w:p>
    <w:p w14:paraId="5A5189F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项目名称：滁州市城泊车辆服务有限公司2026年度非机动车第三者责任保险采购服务项目</w:t>
      </w:r>
    </w:p>
    <w:p w14:paraId="19CD93B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预算金额：约0.80万元</w:t>
      </w:r>
    </w:p>
    <w:p w14:paraId="3BFDD7C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最高限价：0.80万元,单价最高限价为200元/辆，报价超出最高限价或单价最高限价的，其投标文件按无效标处理。</w:t>
      </w:r>
    </w:p>
    <w:p w14:paraId="63C242E3">
      <w:pPr>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用户需求书：</w:t>
      </w:r>
    </w:p>
    <w:p w14:paraId="54C2380F">
      <w:pPr>
        <w:pageBreakBefore w:val="0"/>
        <w:kinsoku/>
        <w:wordWrap/>
        <w:overflowPunct/>
        <w:topLinePunct w:val="0"/>
        <w:autoSpaceDE/>
        <w:autoSpaceDN/>
        <w:bidi w:val="0"/>
        <w:snapToGrid/>
        <w:spacing w:line="400" w:lineRule="exact"/>
        <w:ind w:firstLine="480" w:firstLineChars="200"/>
        <w:rPr>
          <w:rFonts w:hint="default"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非机动车第三者责任险：①保额需求：第三者死亡伤残限额10万，第三者医疗费用1万元，第三者财产损失5000元，非机动车驾驶人意外伤害身故和伤残保额10万元，非机动车驾驶人意外伤害医疗1万元。</w:t>
      </w:r>
    </w:p>
    <w:p w14:paraId="21260077">
      <w:pPr>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保险期间：一年。</w:t>
      </w:r>
    </w:p>
    <w:p w14:paraId="3711F413">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color="000000"/>
          <w:lang w:val="en-US" w:eastAsia="zh-CN" w:bidi="ar"/>
          <w14:textFill>
            <w14:solidFill>
              <w14:schemeClr w14:val="tx1"/>
            </w14:solidFill>
          </w14:textFill>
        </w:rPr>
        <w:t>本项目不接受联合体投标</w:t>
      </w:r>
    </w:p>
    <w:p w14:paraId="4BDDC529">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leftChars="0" w:right="0" w:rightChars="0" w:firstLine="490" w:firstLineChars="200"/>
        <w:jc w:val="both"/>
        <w:textAlignment w:val="auto"/>
        <w:outlineLvl w:val="1"/>
        <w:rPr>
          <w:rFonts w:hint="eastAsia" w:ascii="宋体" w:hAnsi="宋体" w:eastAsia="宋体" w:cs="宋体"/>
          <w:b/>
          <w:bCs w:val="0"/>
          <w:color w:val="000000" w:themeColor="text1"/>
          <w:spacing w:val="2"/>
          <w:sz w:val="24"/>
          <w:szCs w:val="24"/>
          <w:highlight w:val="none"/>
          <w:lang w:val="en-US"/>
          <w14:textFill>
            <w14:solidFill>
              <w14:schemeClr w14:val="tx1"/>
            </w14:solidFill>
          </w14:textFill>
        </w:rPr>
      </w:pPr>
      <w:r>
        <w:rPr>
          <w:rFonts w:hint="eastAsia" w:ascii="宋体" w:hAnsi="宋体" w:eastAsia="宋体" w:cs="宋体"/>
          <w:b/>
          <w:bCs w:val="0"/>
          <w:color w:val="000000" w:themeColor="text1"/>
          <w:spacing w:val="2"/>
          <w:kern w:val="0"/>
          <w:sz w:val="24"/>
          <w:szCs w:val="24"/>
          <w:highlight w:val="none"/>
          <w:u w:color="000000"/>
          <w:lang w:val="en-US" w:eastAsia="zh-CN" w:bidi="ar"/>
          <w14:textFill>
            <w14:solidFill>
              <w14:schemeClr w14:val="tx1"/>
            </w14:solidFill>
          </w14:textFill>
        </w:rPr>
        <w:t>二、</w:t>
      </w: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申请人的资格要求</w:t>
      </w:r>
    </w:p>
    <w:p w14:paraId="3A880A4F">
      <w:pPr>
        <w:pageBreakBefore w:val="0"/>
        <w:kinsoku/>
        <w:wordWrap/>
        <w:overflowPunct/>
        <w:topLinePunct w:val="0"/>
        <w:autoSpaceDE/>
        <w:autoSpaceDN/>
        <w:bidi w:val="0"/>
        <w:snapToGrid/>
        <w:spacing w:line="400" w:lineRule="exact"/>
        <w:ind w:firstLine="480" w:firstLineChars="200"/>
        <w:rPr>
          <w:rFonts w:hint="eastAsia" w:ascii="宋体" w:hAnsi="宋体" w:eastAsia="宋体" w:cs="宋体"/>
          <w:b w:val="0"/>
          <w:bCs w:val="0"/>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color="000000"/>
          <w:lang w:val="en-US" w:eastAsia="zh-CN" w:bidi="ar"/>
          <w14:textFill>
            <w14:solidFill>
              <w14:schemeClr w14:val="tx1"/>
            </w14:solidFill>
          </w14:textFill>
        </w:rPr>
        <w:t>1.投标人须为中华人民共和国境内注册（不含港澳台）并取得营业执照的独立法人资格的企业（或其书面授权的分支机构、中心支公司），同一总公司只允许授权一家分公司或中心支公司参加投标；</w:t>
      </w:r>
    </w:p>
    <w:p w14:paraId="7421637D">
      <w:pPr>
        <w:pageBreakBefore w:val="0"/>
        <w:kinsoku/>
        <w:wordWrap/>
        <w:overflowPunct/>
        <w:topLinePunct w:val="0"/>
        <w:autoSpaceDE/>
        <w:autoSpaceDN/>
        <w:bidi w:val="0"/>
        <w:snapToGrid/>
        <w:spacing w:line="400" w:lineRule="exact"/>
        <w:ind w:firstLine="480" w:firstLineChars="200"/>
        <w:rPr>
          <w:rFonts w:hint="eastAsia" w:ascii="宋体" w:hAnsi="宋体" w:eastAsia="宋体" w:cs="宋体"/>
          <w:b w:val="0"/>
          <w:bCs w:val="0"/>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color="000000"/>
          <w:lang w:val="en-US" w:eastAsia="zh-CN" w:bidi="ar"/>
          <w14:textFill>
            <w14:solidFill>
              <w14:schemeClr w14:val="tx1"/>
            </w14:solidFill>
          </w14:textFill>
        </w:rPr>
        <w:t>2.具备行业主管部门颁发且有效的《保险许可证》；</w:t>
      </w:r>
    </w:p>
    <w:p w14:paraId="70EE095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leftChars="0" w:right="0" w:rightChars="0" w:firstLine="482" w:firstLineChars="200"/>
        <w:jc w:val="both"/>
        <w:textAlignment w:val="auto"/>
        <w:outlineLvl w:val="1"/>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三、获取招标文件</w:t>
      </w:r>
    </w:p>
    <w:p w14:paraId="5D08EA4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000000" w:themeColor="text1"/>
          <w:sz w:val="24"/>
          <w:szCs w:val="24"/>
          <w:highlight w:val="none"/>
          <w:u w:val="singl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时间：</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2026年6月30日</w:t>
      </w: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至</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 xml:space="preserve"> 2026年7月8日</w:t>
      </w:r>
    </w:p>
    <w:p w14:paraId="4E14C65E">
      <w:pPr>
        <w:keepNext w:val="0"/>
        <w:keepLines w:val="0"/>
        <w:pageBreakBefore w:val="0"/>
        <w:widowControl w:val="0"/>
        <w:kinsoku/>
        <w:wordWrap w:val="0"/>
        <w:overflowPunct/>
        <w:topLinePunct w:val="0"/>
        <w:autoSpaceDE/>
        <w:autoSpaceDN/>
        <w:bidi w:val="0"/>
        <w:adjustRightInd/>
        <w:snapToGrid/>
        <w:spacing w:line="480" w:lineRule="exact"/>
        <w:ind w:firstLine="539"/>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地点：</w:t>
      </w:r>
      <w:r>
        <w:rPr>
          <w:rFonts w:hint="eastAsia" w:ascii="宋体" w:hAnsi="宋体" w:cs="宋体"/>
          <w:color w:val="000000" w:themeColor="text1"/>
          <w:sz w:val="24"/>
          <w:szCs w:val="24"/>
          <w:highlight w:val="none"/>
          <w:lang w:eastAsia="zh-CN"/>
          <w14:textFill>
            <w14:solidFill>
              <w14:schemeClr w14:val="tx1"/>
            </w14:solidFill>
          </w14:textFill>
        </w:rPr>
        <w:t>滁州市扬子工业投资集团有限公司官网（https://czyzgtjt.com/)、滁州市城投工程咨询管理有限公司（https://www.czctgczx.com/）</w:t>
      </w:r>
    </w:p>
    <w:p w14:paraId="4B7111A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方式：网上下载</w:t>
      </w:r>
    </w:p>
    <w:p w14:paraId="1477F3F3">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售价：0元</w:t>
      </w:r>
    </w:p>
    <w:p w14:paraId="396200F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leftChars="0" w:right="0" w:rightChars="0" w:firstLine="482" w:firstLineChars="200"/>
        <w:jc w:val="both"/>
        <w:textAlignment w:val="auto"/>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bookmarkStart w:id="10" w:name="_Toc35393793"/>
      <w:bookmarkEnd w:id="10"/>
      <w:bookmarkStart w:id="11" w:name="_Toc28359082"/>
      <w:bookmarkEnd w:id="11"/>
      <w:bookmarkStart w:id="12" w:name="_Toc28359005"/>
      <w:bookmarkEnd w:id="12"/>
      <w:bookmarkStart w:id="13" w:name="_Toc58430308"/>
      <w:bookmarkEnd w:id="13"/>
      <w:r>
        <w:rPr>
          <w:rFonts w:hint="eastAsia" w:ascii="宋体" w:hAnsi="宋体" w:cs="宋体"/>
          <w:b/>
          <w:color w:val="000000" w:themeColor="text1"/>
          <w:sz w:val="24"/>
          <w:szCs w:val="24"/>
          <w:highlight w:val="none"/>
          <w14:textFill>
            <w14:solidFill>
              <w14:schemeClr w14:val="tx1"/>
            </w14:solidFill>
          </w14:textFill>
        </w:rPr>
        <w:t>四、提交投标文件截止时间、开标时间和</w:t>
      </w:r>
      <w:r>
        <w:rPr>
          <w:rFonts w:hint="eastAsia" w:ascii="宋体" w:hAnsi="宋体" w:cs="宋体"/>
          <w:b/>
          <w:color w:val="000000" w:themeColor="text1"/>
          <w:sz w:val="24"/>
          <w:szCs w:val="24"/>
          <w:highlight w:val="none"/>
          <w:lang w:val="en-US" w:eastAsia="zh-CN"/>
          <w14:textFill>
            <w14:solidFill>
              <w14:schemeClr w14:val="tx1"/>
            </w14:solidFill>
          </w14:textFill>
        </w:rPr>
        <w:t>地点</w:t>
      </w:r>
    </w:p>
    <w:p w14:paraId="488D9BE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截止时间：2026年7月8日15时00分（北京时间）</w:t>
      </w:r>
    </w:p>
    <w:p w14:paraId="00DCBB20">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hint="default" w:ascii="宋体" w:hAnsi="宋体" w:cs="宋体"/>
          <w:b/>
          <w:bCs w:val="0"/>
          <w:color w:val="000000" w:themeColor="text1"/>
          <w:sz w:val="24"/>
          <w:szCs w:val="24"/>
          <w:highlight w:val="none"/>
          <w:lang w:val="en-US" w:eastAsia="zh-CN"/>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地点：滁州市醉翁路与中都大道交叉口西南侧城投大厦13楼1310会议室</w:t>
      </w:r>
    </w:p>
    <w:p w14:paraId="4F93669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leftChars="0" w:right="0" w:rightChars="0" w:firstLine="482" w:firstLineChars="200"/>
        <w:jc w:val="both"/>
        <w:textAlignment w:val="auto"/>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五、投标保证金金额及缴纳账户</w:t>
      </w:r>
    </w:p>
    <w:p w14:paraId="1B84D8C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themeColor="text1"/>
          <w:sz w:val="24"/>
          <w:szCs w:val="24"/>
          <w:highlight w:val="none"/>
          <w:u w:val="single"/>
          <w:lang w:val="en-US"/>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1.本项目不要求投标人提交投标保证金。</w:t>
      </w:r>
    </w:p>
    <w:p w14:paraId="512B707A">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leftChars="0" w:right="0" w:rightChars="0" w:firstLine="490" w:firstLineChars="200"/>
        <w:jc w:val="both"/>
        <w:textAlignment w:val="auto"/>
        <w:outlineLvl w:val="1"/>
        <w:rPr>
          <w:rFonts w:hint="eastAsia" w:ascii="宋体" w:hAnsi="宋体" w:eastAsia="宋体" w:cs="宋体"/>
          <w:b/>
          <w:bCs w:val="0"/>
          <w:color w:val="000000" w:themeColor="text1"/>
          <w:spacing w:val="2"/>
          <w:sz w:val="24"/>
          <w:szCs w:val="24"/>
          <w:highlight w:val="none"/>
          <w:lang w:val="en-US"/>
          <w14:textFill>
            <w14:solidFill>
              <w14:schemeClr w14:val="tx1"/>
            </w14:solidFill>
          </w14:textFill>
        </w:rPr>
      </w:pPr>
      <w:r>
        <w:rPr>
          <w:rFonts w:hint="eastAsia" w:ascii="宋体" w:hAnsi="宋体" w:eastAsia="宋体" w:cs="宋体"/>
          <w:b/>
          <w:bCs w:val="0"/>
          <w:color w:val="000000" w:themeColor="text1"/>
          <w:spacing w:val="2"/>
          <w:kern w:val="0"/>
          <w:sz w:val="24"/>
          <w:szCs w:val="24"/>
          <w:highlight w:val="none"/>
          <w:u w:color="000000"/>
          <w:lang w:val="en-US" w:eastAsia="zh-CN" w:bidi="ar"/>
          <w14:textFill>
            <w14:solidFill>
              <w14:schemeClr w14:val="tx1"/>
            </w14:solidFill>
          </w14:textFill>
        </w:rPr>
        <w:t>六、</w:t>
      </w: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对本次招标提出询问，请按以下方式联系</w:t>
      </w:r>
    </w:p>
    <w:p w14:paraId="3DD41FC6">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leftChars="0" w:right="0" w:rightChars="0" w:firstLine="480" w:firstLineChars="200"/>
        <w:jc w:val="both"/>
        <w:textAlignment w:val="auto"/>
        <w:outlineLvl w:val="2"/>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1.招标人信息</w:t>
      </w:r>
    </w:p>
    <w:p w14:paraId="33514BD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pPr>
      <w:bookmarkStart w:id="14" w:name="_Toc28359087"/>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名称：滁州市城泊车辆服务有限公司</w:t>
      </w:r>
    </w:p>
    <w:p w14:paraId="39229F2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地址：滁州市清流西路原扬子宾馆停车场院内</w:t>
      </w:r>
    </w:p>
    <w:p w14:paraId="6A8276D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 xml:space="preserve">联系方式：15305509612 </w:t>
      </w:r>
      <w:bookmarkStart w:id="15" w:name="_Toc28359086"/>
      <w:bookmarkStart w:id="16" w:name="_Toc28359009"/>
    </w:p>
    <w:p w14:paraId="4FD02C5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监督电话：0550-3018133</w:t>
      </w:r>
    </w:p>
    <w:bookmarkEnd w:id="15"/>
    <w:bookmarkEnd w:id="16"/>
    <w:p w14:paraId="46859CC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leftChars="0" w:right="0" w:rightChars="0" w:firstLine="480" w:firstLineChars="200"/>
        <w:jc w:val="both"/>
        <w:textAlignment w:val="auto"/>
        <w:outlineLvl w:val="2"/>
        <w:rPr>
          <w:rFonts w:hint="eastAsia"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2.</w:t>
      </w:r>
      <w:bookmarkEnd w:id="14"/>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代理机构信息</w:t>
      </w:r>
    </w:p>
    <w:p w14:paraId="76B0D16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名称：滁州市城投工程咨询管理有限公司</w:t>
      </w:r>
    </w:p>
    <w:p w14:paraId="190F62D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地址：滁州市龙蟠大道109号房产大厦6楼605室</w:t>
      </w:r>
    </w:p>
    <w:p w14:paraId="772FEBC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联系方式：0550-3519512、18255055896</w:t>
      </w:r>
    </w:p>
    <w:p w14:paraId="30B473F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leftChars="0" w:right="0" w:rightChars="0" w:firstLine="480" w:firstLineChars="200"/>
        <w:jc w:val="both"/>
        <w:textAlignment w:val="auto"/>
        <w:outlineLvl w:val="2"/>
        <w:rPr>
          <w:rFonts w:hint="eastAsia"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3.项目联系方式</w:t>
      </w:r>
    </w:p>
    <w:p w14:paraId="6DB8308C">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 xml:space="preserve">项目联系人：李其圣、周晓培       </w:t>
      </w:r>
    </w:p>
    <w:p w14:paraId="308A7E4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电      话：15305509612、0550-3519512、18255055896</w:t>
      </w:r>
    </w:p>
    <w:p w14:paraId="1E34F45D">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leftChars="0" w:right="0" w:rightChars="0" w:firstLine="480" w:firstLineChars="200"/>
        <w:jc w:val="center"/>
        <w:textAlignment w:val="auto"/>
        <w:outlineLvl w:val="0"/>
        <w:rPr>
          <w:rFonts w:hint="eastAsia" w:ascii="宋体" w:hAnsi="宋体" w:eastAsia="宋体" w:cs="宋体"/>
          <w:b/>
          <w:bCs/>
          <w:color w:val="000000" w:themeColor="text1"/>
          <w:kern w:val="0"/>
          <w:sz w:val="28"/>
          <w:szCs w:val="28"/>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 xml:space="preserve"> </w:t>
      </w: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br w:type="page"/>
      </w: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 xml:space="preserve">   </w:t>
      </w:r>
      <w:bookmarkStart w:id="17" w:name="_Toc8909"/>
      <w:r>
        <w:rPr>
          <w:rFonts w:hint="eastAsia" w:ascii="宋体" w:hAnsi="宋体" w:eastAsia="宋体" w:cs="宋体"/>
          <w:b/>
          <w:bCs/>
          <w:color w:val="000000" w:themeColor="text1"/>
          <w:kern w:val="0"/>
          <w:sz w:val="28"/>
          <w:szCs w:val="28"/>
          <w:highlight w:val="none"/>
          <w:u w:color="000000"/>
          <w:lang w:val="en-US" w:eastAsia="zh-CN" w:bidi="ar"/>
          <w14:textFill>
            <w14:solidFill>
              <w14:schemeClr w14:val="tx1"/>
            </w14:solidFill>
          </w14:textFill>
        </w:rPr>
        <w:t>第二章 投标人须知</w:t>
      </w:r>
      <w:bookmarkEnd w:id="17"/>
      <w:bookmarkStart w:id="18" w:name="_Toc9559"/>
      <w:bookmarkEnd w:id="18"/>
      <w:bookmarkStart w:id="19" w:name="_Toc28003_WPSOffice_Level2"/>
    </w:p>
    <w:p w14:paraId="47EC9D34">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color w:val="000000" w:themeColor="text1"/>
          <w:kern w:val="0"/>
          <w:sz w:val="28"/>
          <w:szCs w:val="28"/>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一、投标人须知前附表</w:t>
      </w:r>
      <w:bookmarkStart w:id="20" w:name="_Toc122"/>
      <w:bookmarkEnd w:id="20"/>
    </w:p>
    <w:tbl>
      <w:tblPr>
        <w:tblStyle w:val="25"/>
        <w:tblpPr w:leftFromText="180" w:rightFromText="180" w:vertAnchor="text" w:horzAnchor="page" w:tblpX="949" w:tblpY="319"/>
        <w:tblOverlap w:val="never"/>
        <w:tblW w:w="9151"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5670"/>
      </w:tblGrid>
      <w:tr w14:paraId="7B2ECC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737E1C6C">
            <w:pPr>
              <w:pStyle w:val="16"/>
              <w:keepNext w:val="0"/>
              <w:keepLines w:val="0"/>
              <w:pageBreakBefore w:val="0"/>
              <w:widowControl/>
              <w:kinsoku/>
              <w:wordWrap/>
              <w:overflowPunct/>
              <w:topLinePunct w:val="0"/>
              <w:autoSpaceDN/>
              <w:bidi w:val="0"/>
              <w:adjustRightInd/>
              <w:snapToGrid/>
              <w:spacing w:line="400" w:lineRule="exact"/>
              <w:jc w:val="center"/>
              <w:textAlignment w:val="auto"/>
              <w:rPr>
                <w:rFonts w:hint="eastAsia" w:eastAsia="宋体" w:cs="Times New Roman"/>
                <w:b/>
                <w:bCs w:val="0"/>
                <w:color w:val="000000" w:themeColor="text1"/>
                <w:highlight w:val="none"/>
                <w:lang w:val="en-US" w:eastAsia="zh-CN"/>
                <w14:textFill>
                  <w14:solidFill>
                    <w14:schemeClr w14:val="tx1"/>
                  </w14:solidFill>
                </w14:textFill>
              </w:rPr>
            </w:pPr>
            <w:r>
              <w:rPr>
                <w:rFonts w:hint="eastAsia" w:cs="Times New Roman"/>
                <w:b/>
                <w:bCs w:val="0"/>
                <w:color w:val="000000" w:themeColor="text1"/>
                <w:highlight w:val="none"/>
                <w:lang w:val="en-US" w:eastAsia="zh-CN"/>
                <w14:textFill>
                  <w14:solidFill>
                    <w14:schemeClr w14:val="tx1"/>
                  </w14:solidFill>
                </w14:textFill>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2DEFF250">
            <w:pPr>
              <w:pStyle w:val="16"/>
              <w:keepNext w:val="0"/>
              <w:keepLines w:val="0"/>
              <w:pageBreakBefore w:val="0"/>
              <w:widowControl/>
              <w:kinsoku/>
              <w:wordWrap/>
              <w:overflowPunct/>
              <w:topLinePunct w:val="0"/>
              <w:autoSpaceDN/>
              <w:bidi w:val="0"/>
              <w:adjustRightInd/>
              <w:snapToGrid/>
              <w:spacing w:line="400" w:lineRule="exact"/>
              <w:jc w:val="center"/>
              <w:textAlignment w:val="auto"/>
              <w:rPr>
                <w:rFonts w:cs="Times New Roman"/>
                <w:b/>
                <w:bCs w:val="0"/>
                <w:color w:val="000000" w:themeColor="text1"/>
                <w:highlight w:val="none"/>
                <w:lang w:val="en-US"/>
                <w14:textFill>
                  <w14:solidFill>
                    <w14:schemeClr w14:val="tx1"/>
                  </w14:solidFill>
                </w14:textFill>
              </w:rPr>
            </w:pPr>
            <w:r>
              <w:rPr>
                <w:rFonts w:hint="eastAsia"/>
                <w:b/>
                <w:color w:val="000000" w:themeColor="text1"/>
                <w:szCs w:val="21"/>
                <w:highlight w:val="none"/>
                <w:lang w:val="en-US" w:eastAsia="zh-CN"/>
                <w14:textFill>
                  <w14:solidFill>
                    <w14:schemeClr w14:val="tx1"/>
                  </w14:solidFill>
                </w14:textFill>
              </w:rPr>
              <w:t>条款名称</w:t>
            </w:r>
          </w:p>
        </w:tc>
        <w:tc>
          <w:tcPr>
            <w:tcW w:w="5670" w:type="dxa"/>
            <w:tcBorders>
              <w:top w:val="single" w:color="auto" w:sz="12" w:space="0"/>
              <w:left w:val="single" w:color="auto" w:sz="8" w:space="0"/>
              <w:bottom w:val="single" w:color="auto" w:sz="8" w:space="0"/>
              <w:right w:val="single" w:color="auto" w:sz="12" w:space="0"/>
            </w:tcBorders>
            <w:shd w:val="clear" w:color="auto" w:fill="auto"/>
            <w:vAlign w:val="center"/>
          </w:tcPr>
          <w:p w14:paraId="6963D1BF">
            <w:pPr>
              <w:pStyle w:val="16"/>
              <w:keepNext w:val="0"/>
              <w:keepLines w:val="0"/>
              <w:pageBreakBefore w:val="0"/>
              <w:widowControl/>
              <w:kinsoku/>
              <w:wordWrap/>
              <w:overflowPunct/>
              <w:topLinePunct w:val="0"/>
              <w:autoSpaceDN/>
              <w:bidi w:val="0"/>
              <w:adjustRightInd/>
              <w:snapToGrid/>
              <w:spacing w:line="400" w:lineRule="exact"/>
              <w:jc w:val="center"/>
              <w:textAlignment w:val="auto"/>
              <w:rPr>
                <w:rFonts w:cs="Times New Roman"/>
                <w:b/>
                <w:bCs w:val="0"/>
                <w:color w:val="000000" w:themeColor="text1"/>
                <w:highlight w:val="none"/>
                <w:lang w:val="en-US"/>
                <w14:textFill>
                  <w14:solidFill>
                    <w14:schemeClr w14:val="tx1"/>
                  </w14:solidFill>
                </w14:textFill>
              </w:rPr>
            </w:pPr>
            <w:r>
              <w:rPr>
                <w:rFonts w:cs="Times New Roman"/>
                <w:b/>
                <w:bCs w:val="0"/>
                <w:color w:val="000000" w:themeColor="text1"/>
                <w:highlight w:val="none"/>
                <w14:textFill>
                  <w14:solidFill>
                    <w14:schemeClr w14:val="tx1"/>
                  </w14:solidFill>
                </w14:textFill>
              </w:rPr>
              <w:t>说明与要求</w:t>
            </w:r>
          </w:p>
        </w:tc>
      </w:tr>
      <w:tr w14:paraId="60ABAA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8AD44A6">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90DD8E5">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项目名称</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03F345BC">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cs="Times New Roman"/>
                <w:bCs/>
                <w:color w:val="000000" w:themeColor="text1"/>
                <w:highlight w:val="none"/>
                <w:lang w:val="en-US" w:eastAsia="zh-CN"/>
                <w14:textFill>
                  <w14:solidFill>
                    <w14:schemeClr w14:val="tx1"/>
                  </w14:solidFill>
                </w14:textFill>
              </w:rPr>
            </w:pPr>
            <w:r>
              <w:rPr>
                <w:rFonts w:hint="eastAsia" w:cs="Times New Roman"/>
                <w:bCs/>
                <w:color w:val="000000" w:themeColor="text1"/>
                <w:highlight w:val="none"/>
                <w:lang w:eastAsia="zh-CN"/>
                <w14:textFill>
                  <w14:solidFill>
                    <w14:schemeClr w14:val="tx1"/>
                  </w14:solidFill>
                </w14:textFill>
              </w:rPr>
              <w:t>滁州市城泊车辆服务有限公司2026年度非机动车第三者责任保险采购服务项目</w:t>
            </w:r>
          </w:p>
        </w:tc>
      </w:tr>
      <w:tr w14:paraId="3E26E2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D900CB5">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8BA7CF6">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ascii="宋体" w:hAnsi="宋体" w:eastAsia="宋体" w:cs="Times New Roman"/>
                <w:color w:val="000000" w:themeColor="text1"/>
                <w:highlight w:val="none"/>
                <w:lang w:val="en-US"/>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供货期</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333C409A">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cs="Times New Roman"/>
                <w:bCs/>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详见第一章</w:t>
            </w:r>
            <w:r>
              <w:rPr>
                <w:rFonts w:hint="eastAsia" w:ascii="ˎ̥" w:hAnsi="ˎ̥" w:eastAsia="宋体" w:cs="宋体"/>
                <w:color w:val="000000" w:themeColor="text1"/>
                <w:kern w:val="2"/>
                <w:sz w:val="21"/>
                <w:szCs w:val="21"/>
                <w:highlight w:val="none"/>
                <w:u w:color="000000"/>
                <w:lang w:val="en-US" w:eastAsia="zh-CN" w:bidi="ar"/>
                <w14:textFill>
                  <w14:solidFill>
                    <w14:schemeClr w14:val="tx1"/>
                  </w14:solidFill>
                </w14:textFill>
              </w:rPr>
              <w:t>“招标公告”</w:t>
            </w:r>
          </w:p>
        </w:tc>
      </w:tr>
      <w:tr w14:paraId="5BD5EC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A3DAF08">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D074356">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供货地点</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5C458371">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招标人指定地点</w:t>
            </w:r>
          </w:p>
        </w:tc>
      </w:tr>
      <w:tr w14:paraId="375253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9A80FDD">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BC331A9">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招标人联系人及电话</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7F2A9D68">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cs="宋体"/>
                <w:color w:val="000000" w:themeColor="text1"/>
                <w:sz w:val="21"/>
                <w:szCs w:val="21"/>
                <w:highlight w:val="none"/>
                <w:lang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李其圣</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cs="宋体"/>
                <w:color w:val="000000" w:themeColor="text1"/>
                <w:sz w:val="21"/>
                <w:szCs w:val="21"/>
                <w:highlight w:val="none"/>
                <w:lang w:eastAsia="zh-CN"/>
                <w14:textFill>
                  <w14:solidFill>
                    <w14:schemeClr w14:val="tx1"/>
                  </w14:solidFill>
                </w14:textFill>
              </w:rPr>
              <w:t>15305509612</w:t>
            </w:r>
          </w:p>
          <w:p w14:paraId="0EDAE03B">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ascii="宋体" w:hAnsi="宋体" w:eastAsia="宋体" w:cs="宋体"/>
                <w:color w:val="000000" w:themeColor="text1"/>
                <w:highlight w:val="none"/>
                <w:lang w:val="en-US"/>
                <w14:textFill>
                  <w14:solidFill>
                    <w14:schemeClr w14:val="tx1"/>
                  </w14:solidFill>
                </w14:textFill>
              </w:rPr>
            </w:pPr>
            <w:r>
              <w:rPr>
                <w:rFonts w:hint="eastAsia" w:cs="宋体"/>
                <w:color w:val="000000" w:themeColor="text1"/>
                <w:sz w:val="21"/>
                <w:szCs w:val="21"/>
                <w:highlight w:val="none"/>
                <w:lang w:eastAsia="zh-CN"/>
                <w14:textFill>
                  <w14:solidFill>
                    <w14:schemeClr w14:val="tx1"/>
                  </w14:solidFill>
                </w14:textFill>
              </w:rPr>
              <w:t>监督电话：0550-</w:t>
            </w:r>
            <w:r>
              <w:rPr>
                <w:rFonts w:hint="eastAsia" w:cs="宋体"/>
                <w:color w:val="000000" w:themeColor="text1"/>
                <w:sz w:val="21"/>
                <w:szCs w:val="21"/>
                <w:highlight w:val="none"/>
                <w:lang w:val="en-US" w:eastAsia="zh-CN"/>
                <w14:textFill>
                  <w14:solidFill>
                    <w14:schemeClr w14:val="tx1"/>
                  </w14:solidFill>
                </w14:textFill>
              </w:rPr>
              <w:t>3018133</w:t>
            </w:r>
          </w:p>
        </w:tc>
      </w:tr>
      <w:tr w14:paraId="4E46AD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2C0344A">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9622794">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采购代理机构联系人及电话</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272A7250">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周晓培</w:t>
            </w:r>
            <w:r>
              <w:rPr>
                <w:rFonts w:ascii="宋体" w:hAnsi="宋体" w:eastAsia="宋体" w:cs="宋体"/>
                <w:color w:val="000000" w:themeColor="text1"/>
                <w:highlight w:val="none"/>
                <w:lang w:val="en-US"/>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14:textFill>
                  <w14:solidFill>
                    <w14:schemeClr w14:val="tx1"/>
                  </w14:solidFill>
                </w14:textFill>
              </w:rPr>
              <w:t>0550-3519512</w:t>
            </w:r>
            <w:r>
              <w:rPr>
                <w:rFonts w:ascii="宋体" w:hAnsi="宋体" w:eastAsia="宋体" w:cs="宋体"/>
                <w:color w:val="000000" w:themeColor="text1"/>
                <w:highlight w:val="none"/>
                <w:lang w:val="en-US"/>
                <w14:textFill>
                  <w14:solidFill>
                    <w14:schemeClr w14:val="tx1"/>
                  </w14:solidFill>
                </w14:textFill>
              </w:rPr>
              <w:t xml:space="preserve">  </w:t>
            </w:r>
            <w:r>
              <w:rPr>
                <w:rFonts w:hint="eastAsia" w:cs="宋体"/>
                <w:color w:val="000000" w:themeColor="text1"/>
                <w:highlight w:val="none"/>
                <w:lang w:val="en-US" w:eastAsia="zh-CN"/>
                <w14:textFill>
                  <w14:solidFill>
                    <w14:schemeClr w14:val="tx1"/>
                  </w14:solidFill>
                </w14:textFill>
              </w:rPr>
              <w:t>18255055896</w:t>
            </w:r>
          </w:p>
        </w:tc>
      </w:tr>
      <w:tr w14:paraId="15017D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699DB04">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5D359EE">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资金来源</w:t>
            </w:r>
            <w:r>
              <w:rPr>
                <w:rFonts w:cs="Times New Roman"/>
                <w:color w:val="000000" w:themeColor="text1"/>
                <w:highlight w:val="none"/>
                <w:lang w:val="en-US"/>
                <w14:textFill>
                  <w14:solidFill>
                    <w14:schemeClr w14:val="tx1"/>
                  </w14:solidFill>
                </w14:textFill>
              </w:rPr>
              <w:t xml:space="preserve">                                                                                                                                                                 </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5F44B8EC">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自筹资金</w:t>
            </w:r>
          </w:p>
        </w:tc>
      </w:tr>
      <w:tr w14:paraId="35F83C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A5A6264">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9BDF807">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项目预算</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184B12DC">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default"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约0.80万元</w:t>
            </w:r>
          </w:p>
        </w:tc>
      </w:tr>
      <w:tr w14:paraId="190877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68F0CD2">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4116892">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default" w:eastAsia="宋体" w:cs="Times New Roman"/>
                <w:color w:val="000000" w:themeColor="text1"/>
                <w:highlight w:val="none"/>
                <w:lang w:val="en-US" w:eastAsia="zh-CN"/>
                <w14:textFill>
                  <w14:solidFill>
                    <w14:schemeClr w14:val="tx1"/>
                  </w14:solidFill>
                </w14:textFill>
              </w:rPr>
            </w:pPr>
            <w:r>
              <w:rPr>
                <w:rFonts w:cs="Times New Roman"/>
                <w:color w:val="000000" w:themeColor="text1"/>
                <w:highlight w:val="none"/>
                <w14:textFill>
                  <w14:solidFill>
                    <w14:schemeClr w14:val="tx1"/>
                  </w14:solidFill>
                </w14:textFill>
              </w:rPr>
              <w:t>最高限价</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47247C98">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default" w:ascii="宋体" w:hAnsi="宋体" w:eastAsia="宋体" w:cs="宋体"/>
                <w:b/>
                <w:bCs w:val="0"/>
                <w:color w:val="000000" w:themeColor="text1"/>
                <w:szCs w:val="21"/>
                <w:highlight w:val="none"/>
                <w:lang w:val="en-US" w:eastAsia="zh-CN"/>
                <w14:textFill>
                  <w14:solidFill>
                    <w14:schemeClr w14:val="tx1"/>
                  </w14:solidFill>
                </w14:textFill>
              </w:rPr>
              <w:t>0.80万元,单价最高限价为200元/辆，报价超出最高限价或单价最高限价的，其投标文件按无效标处理。</w:t>
            </w:r>
          </w:p>
        </w:tc>
      </w:tr>
      <w:tr w14:paraId="5DBFDF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1C4C225">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A1DDCD9">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采购内容</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31874405">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000000" w:themeColor="text1"/>
                <w:highlight w:val="none"/>
                <w:lang w:val="en-US"/>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详见</w:t>
            </w:r>
            <w:r>
              <w:rPr>
                <w:rFonts w:hint="eastAsia" w:hAnsi="宋体" w:cs="宋体"/>
                <w:bCs/>
                <w:color w:val="000000" w:themeColor="text1"/>
                <w:szCs w:val="21"/>
                <w:highlight w:val="none"/>
                <w14:textFill>
                  <w14:solidFill>
                    <w14:schemeClr w14:val="tx1"/>
                  </w14:solidFill>
                </w14:textFill>
              </w:rPr>
              <w:t>《</w:t>
            </w:r>
            <w:r>
              <w:rPr>
                <w:rFonts w:hint="eastAsia" w:cs="宋体"/>
                <w:bCs/>
                <w:color w:val="000000" w:themeColor="text1"/>
                <w:szCs w:val="21"/>
                <w:highlight w:val="none"/>
                <w:lang w:val="en-US" w:eastAsia="zh-CN"/>
                <w14:textFill>
                  <w14:solidFill>
                    <w14:schemeClr w14:val="tx1"/>
                  </w14:solidFill>
                </w14:textFill>
              </w:rPr>
              <w:t>用户需求书</w:t>
            </w:r>
            <w:r>
              <w:rPr>
                <w:rFonts w:hint="eastAsia" w:hAnsi="宋体" w:cs="宋体"/>
                <w:bCs/>
                <w:color w:val="000000" w:themeColor="text1"/>
                <w:szCs w:val="21"/>
                <w:highlight w:val="none"/>
                <w14:textFill>
                  <w14:solidFill>
                    <w14:schemeClr w14:val="tx1"/>
                  </w14:solidFill>
                </w14:textFill>
              </w:rPr>
              <w:t>》</w:t>
            </w:r>
          </w:p>
        </w:tc>
      </w:tr>
      <w:tr w14:paraId="3B9CD7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C60F12F">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64AAD63">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标包划分</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7A1D1FBC">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eastAsia="宋体" w:cs="宋体"/>
                <w:color w:val="000000" w:themeColor="text1"/>
                <w:highlight w:val="none"/>
                <w:lang w:val="en-US" w:eastAsia="zh-CN"/>
                <w14:textFill>
                  <w14:solidFill>
                    <w14:schemeClr w14:val="tx1"/>
                  </w14:solidFill>
                </w14:textFill>
              </w:rPr>
            </w:pPr>
            <w:r>
              <w:rPr>
                <w:rFonts w:cs="Times New Roman"/>
                <w:color w:val="000000" w:themeColor="text1"/>
                <w:highlight w:val="none"/>
                <w14:textFill>
                  <w14:solidFill>
                    <w14:schemeClr w14:val="tx1"/>
                  </w14:solidFill>
                </w14:textFill>
              </w:rPr>
              <w:t>本项目划分为</w:t>
            </w:r>
            <w:r>
              <w:rPr>
                <w:rFonts w:cs="Times New Roman"/>
                <w:color w:val="000000" w:themeColor="text1"/>
                <w:highlight w:val="none"/>
                <w:u w:val="single"/>
                <w:lang w:val="en-US"/>
                <w14:textFill>
                  <w14:solidFill>
                    <w14:schemeClr w14:val="tx1"/>
                  </w14:solidFill>
                </w14:textFill>
              </w:rPr>
              <w:t xml:space="preserve"> 1 </w:t>
            </w:r>
            <w:r>
              <w:rPr>
                <w:rFonts w:cs="Times New Roman"/>
                <w:color w:val="000000" w:themeColor="text1"/>
                <w:highlight w:val="none"/>
                <w14:textFill>
                  <w14:solidFill>
                    <w14:schemeClr w14:val="tx1"/>
                  </w14:solidFill>
                </w14:textFill>
              </w:rPr>
              <w:t>个标</w:t>
            </w:r>
            <w:r>
              <w:rPr>
                <w:rFonts w:hint="eastAsia" w:cs="Times New Roman"/>
                <w:color w:val="000000" w:themeColor="text1"/>
                <w:highlight w:val="none"/>
                <w:lang w:val="en-US" w:eastAsia="zh-CN"/>
                <w14:textFill>
                  <w14:solidFill>
                    <w14:schemeClr w14:val="tx1"/>
                  </w14:solidFill>
                </w14:textFill>
              </w:rPr>
              <w:t>段</w:t>
            </w:r>
          </w:p>
        </w:tc>
      </w:tr>
      <w:tr w14:paraId="1CA667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820D5D5">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C76CD8E">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招标方式</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06A337AA">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000000" w:themeColor="text1"/>
                <w:highlight w:val="none"/>
                <w:lang w:val="en-US"/>
                <w14:textFill>
                  <w14:solidFill>
                    <w14:schemeClr w14:val="tx1"/>
                  </w14:solidFill>
                </w14:textFill>
              </w:rPr>
            </w:pPr>
            <w:r>
              <w:rPr>
                <w:rFonts w:cs="宋体"/>
                <w:color w:val="000000" w:themeColor="text1"/>
                <w:highlight w:val="none"/>
                <w14:textFill>
                  <w14:solidFill>
                    <w14:schemeClr w14:val="tx1"/>
                  </w14:solidFill>
                </w14:textFill>
              </w:rPr>
              <w:t>公开</w:t>
            </w:r>
            <w:r>
              <w:rPr>
                <w:rFonts w:cs="Times New Roman"/>
                <w:color w:val="000000" w:themeColor="text1"/>
                <w:highlight w:val="none"/>
                <w14:textFill>
                  <w14:solidFill>
                    <w14:schemeClr w14:val="tx1"/>
                  </w14:solidFill>
                </w14:textFill>
              </w:rPr>
              <w:t>招标</w:t>
            </w:r>
          </w:p>
        </w:tc>
      </w:tr>
      <w:tr w14:paraId="74CDA6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17A029D">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C9FCA24">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投标人资格条件及其他要求</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1F12BFD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default" w:ascii="ˎ̥" w:hAnsi="ˎ̥" w:eastAsia="ˎ̥" w:cs="ˎ̥"/>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详见第一章</w:t>
            </w:r>
            <w:r>
              <w:rPr>
                <w:rFonts w:hint="eastAsia" w:ascii="ˎ̥" w:hAnsi="ˎ̥" w:eastAsia="宋体" w:cs="宋体"/>
                <w:color w:val="000000" w:themeColor="text1"/>
                <w:kern w:val="2"/>
                <w:sz w:val="21"/>
                <w:szCs w:val="21"/>
                <w:highlight w:val="none"/>
                <w:u w:color="000000"/>
                <w:lang w:val="en-US" w:eastAsia="zh-CN" w:bidi="ar"/>
                <w14:textFill>
                  <w14:solidFill>
                    <w14:schemeClr w14:val="tx1"/>
                  </w14:solidFill>
                </w14:textFill>
              </w:rPr>
              <w:t>“招标公告”</w:t>
            </w:r>
          </w:p>
        </w:tc>
      </w:tr>
      <w:tr w14:paraId="70DACD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C41C65D">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575C73C">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踏勘现场</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4DD12A82">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不组织</w:t>
            </w:r>
            <w:r>
              <w:rPr>
                <w:rFonts w:cs="Times New Roman"/>
                <w:color w:val="000000" w:themeColor="text1"/>
                <w:highlight w:val="none"/>
                <w:lang w:val="en-US"/>
                <w14:textFill>
                  <w14:solidFill>
                    <w14:schemeClr w14:val="tx1"/>
                  </w14:solidFill>
                </w14:textFill>
              </w:rPr>
              <w:t>,</w:t>
            </w:r>
            <w:r>
              <w:rPr>
                <w:rFonts w:cs="Times New Roman"/>
                <w:color w:val="000000" w:themeColor="text1"/>
                <w:highlight w:val="none"/>
                <w14:textFill>
                  <w14:solidFill>
                    <w14:schemeClr w14:val="tx1"/>
                  </w14:solidFill>
                </w14:textFill>
              </w:rPr>
              <w:t>投标人自行踏勘现场</w:t>
            </w:r>
          </w:p>
        </w:tc>
      </w:tr>
      <w:tr w14:paraId="74C7AB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34E6D4F">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5634EA7">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投标预备会</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15097315">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不召开</w:t>
            </w:r>
          </w:p>
        </w:tc>
      </w:tr>
      <w:tr w14:paraId="7097D0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2689082">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6A20BFB">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投标人提出</w:t>
            </w:r>
            <w:r>
              <w:rPr>
                <w:rFonts w:cs="Times New Roman"/>
                <w:color w:val="000000" w:themeColor="text1"/>
                <w:highlight w:val="none"/>
                <w:u w:val="single"/>
                <w14:textFill>
                  <w14:solidFill>
                    <w14:schemeClr w14:val="tx1"/>
                  </w14:solidFill>
                </w14:textFill>
              </w:rPr>
              <w:t>疑问</w:t>
            </w:r>
            <w:r>
              <w:rPr>
                <w:rFonts w:cs="Times New Roman"/>
                <w:color w:val="000000" w:themeColor="text1"/>
                <w:highlight w:val="none"/>
                <w14:textFill>
                  <w14:solidFill>
                    <w14:schemeClr w14:val="tx1"/>
                  </w14:solidFill>
                </w14:textFill>
              </w:rPr>
              <w:t>的截止时间及方式</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4881EF83">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b w:val="0"/>
                <w:bCs w:val="0"/>
                <w:color w:val="000000" w:themeColor="text1"/>
                <w:highlight w:val="none"/>
                <w:lang w:val="en-US"/>
                <w14:textFill>
                  <w14:solidFill>
                    <w14:schemeClr w14:val="tx1"/>
                  </w14:solidFill>
                </w14:textFill>
              </w:rPr>
            </w:pPr>
            <w:r>
              <w:rPr>
                <w:rFonts w:cs="Times New Roman"/>
                <w:b w:val="0"/>
                <w:bCs w:val="0"/>
                <w:color w:val="000000" w:themeColor="text1"/>
                <w:highlight w:val="none"/>
                <w14:textFill>
                  <w14:solidFill>
                    <w14:schemeClr w14:val="tx1"/>
                  </w14:solidFill>
                </w14:textFill>
              </w:rPr>
              <w:t>如投标人对招标文件有疑问，请于</w:t>
            </w:r>
            <w:r>
              <w:rPr>
                <w:rFonts w:hint="eastAsia" w:cs="Times New Roman"/>
                <w:b w:val="0"/>
                <w:bCs w:val="0"/>
                <w:color w:val="000000" w:themeColor="text1"/>
                <w:highlight w:val="none"/>
                <w:lang w:val="en-US" w:eastAsia="zh-CN"/>
                <w14:textFill>
                  <w14:solidFill>
                    <w14:schemeClr w14:val="tx1"/>
                  </w14:solidFill>
                </w14:textFill>
              </w:rPr>
              <w:t>2026年7月3日</w:t>
            </w:r>
            <w:r>
              <w:rPr>
                <w:rFonts w:hint="eastAsia" w:hAnsi="Times New Roman" w:cs="Times New Roman"/>
                <w:b w:val="0"/>
                <w:bCs w:val="0"/>
                <w:color w:val="000000" w:themeColor="text1"/>
                <w:highlight w:val="none"/>
                <w:lang w:val="en-US" w:eastAsia="zh-CN"/>
                <w14:textFill>
                  <w14:solidFill>
                    <w14:schemeClr w14:val="tx1"/>
                  </w14:solidFill>
                </w14:textFill>
              </w:rPr>
              <w:t>17</w:t>
            </w:r>
            <w:r>
              <w:rPr>
                <w:rFonts w:hAnsi="Times New Roman" w:cs="Times New Roman"/>
                <w:b w:val="0"/>
                <w:bCs w:val="0"/>
                <w:color w:val="000000" w:themeColor="text1"/>
                <w:highlight w:val="none"/>
                <w14:textFill>
                  <w14:solidFill>
                    <w14:schemeClr w14:val="tx1"/>
                  </w14:solidFill>
                </w14:textFill>
              </w:rPr>
              <w:t>时前</w:t>
            </w:r>
            <w:r>
              <w:rPr>
                <w:rFonts w:cs="Times New Roman"/>
                <w:b w:val="0"/>
                <w:bCs w:val="0"/>
                <w:color w:val="000000" w:themeColor="text1"/>
                <w:highlight w:val="none"/>
                <w14:textFill>
                  <w14:solidFill>
                    <w14:schemeClr w14:val="tx1"/>
                  </w14:solidFill>
                </w14:textFill>
              </w:rPr>
              <w:t>将疑问内容以书面的形式加盖投标单位公章，发送至滁州市城投工程咨询管理有限公司邮箱（</w:t>
            </w:r>
            <w:r>
              <w:rPr>
                <w:rFonts w:hAnsi="Times New Roman" w:cs="Times New Roman"/>
                <w:b w:val="0"/>
                <w:bCs w:val="0"/>
                <w:color w:val="000000" w:themeColor="text1"/>
                <w:highlight w:val="none"/>
                <w:lang w:val="en-US"/>
                <w14:textFill>
                  <w14:solidFill>
                    <w14:schemeClr w14:val="tx1"/>
                  </w14:solidFill>
                </w14:textFill>
              </w:rPr>
              <w:t>czsctzx@163.com</w:t>
            </w:r>
            <w:r>
              <w:rPr>
                <w:rFonts w:hAnsi="Times New Roman" w:cs="Times New Roman"/>
                <w:b w:val="0"/>
                <w:bCs w:val="0"/>
                <w:color w:val="000000" w:themeColor="text1"/>
                <w:highlight w:val="none"/>
                <w14:textFill>
                  <w14:solidFill>
                    <w14:schemeClr w14:val="tx1"/>
                  </w14:solidFill>
                </w14:textFill>
              </w:rPr>
              <w:t>）。</w:t>
            </w:r>
          </w:p>
        </w:tc>
      </w:tr>
      <w:tr w14:paraId="3B7CE0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00FF3B0">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DFFE298">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招标人澄清的时间及方式</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667AFA5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val="0"/>
                <w:color w:val="000000" w:themeColor="text1"/>
                <w:kern w:val="2"/>
                <w:highlight w:val="none"/>
                <w:lang w:val="en-US"/>
                <w14:textFill>
                  <w14:solidFill>
                    <w14:schemeClr w14:val="tx1"/>
                  </w14:solidFill>
                </w14:textFill>
              </w:rPr>
            </w:pPr>
            <w:r>
              <w:rPr>
                <w:rFonts w:hint="eastAsia" w:ascii="宋体" w:hAnsi="宋体" w:eastAsia="宋体" w:cs="宋体"/>
                <w:b w:val="0"/>
                <w:bCs w:val="0"/>
                <w:color w:val="000000" w:themeColor="text1"/>
                <w:kern w:val="2"/>
                <w:sz w:val="21"/>
                <w:szCs w:val="21"/>
                <w:highlight w:val="none"/>
                <w:u w:color="000000"/>
                <w:lang w:val="en-US" w:eastAsia="zh-CN" w:bidi="ar"/>
                <w14:textFill>
                  <w14:solidFill>
                    <w14:schemeClr w14:val="tx1"/>
                  </w14:solidFill>
                </w14:textFill>
              </w:rPr>
              <w:t>招标人将在</w:t>
            </w:r>
            <w:r>
              <w:rPr>
                <w:rFonts w:hint="eastAsia" w:ascii="宋体" w:hAnsi="宋体" w:eastAsia="宋体" w:cs="Times New Roman"/>
                <w:b w:val="0"/>
                <w:bCs w:val="0"/>
                <w:color w:val="000000" w:themeColor="text1"/>
                <w:kern w:val="2"/>
                <w:sz w:val="21"/>
                <w:szCs w:val="21"/>
                <w:highlight w:val="none"/>
                <w:u w:color="auto"/>
                <w:lang w:val="en-US" w:eastAsia="zh-CN" w:bidi="ar"/>
                <w14:textFill>
                  <w14:solidFill>
                    <w14:schemeClr w14:val="tx1"/>
                  </w14:solidFill>
                </w14:textFill>
              </w:rPr>
              <w:t>2026年7月6日17时后</w:t>
            </w:r>
            <w:r>
              <w:rPr>
                <w:rFonts w:hint="eastAsia" w:ascii="宋体" w:hAnsi="宋体" w:eastAsia="宋体" w:cs="宋体"/>
                <w:b w:val="0"/>
                <w:bCs w:val="0"/>
                <w:color w:val="000000" w:themeColor="text1"/>
                <w:kern w:val="2"/>
                <w:sz w:val="21"/>
                <w:szCs w:val="21"/>
                <w:highlight w:val="none"/>
                <w:u w:color="000000"/>
                <w:lang w:val="en-US" w:eastAsia="zh-CN" w:bidi="ar"/>
                <w14:textFill>
                  <w14:solidFill>
                    <w14:schemeClr w14:val="tx1"/>
                  </w14:solidFill>
                </w14:textFill>
              </w:rPr>
              <w:t>以澄清公告形式在</w:t>
            </w:r>
            <w:r>
              <w:rPr>
                <w:rFonts w:hint="eastAsia" w:ascii="宋体" w:cs="宋体"/>
                <w:color w:val="000000" w:themeColor="text1"/>
                <w:szCs w:val="21"/>
                <w:highlight w:val="none"/>
                <w:lang w:eastAsia="zh-CN"/>
                <w14:textFill>
                  <w14:solidFill>
                    <w14:schemeClr w14:val="tx1"/>
                  </w14:solidFill>
                </w14:textFill>
              </w:rPr>
              <w:t>滁州市扬子工业投资集团有限公司官网（https://czyzgtjt.com/)、滁州市城投工程咨询管理有限公司（https://www.czctgczx.com/）</w:t>
            </w:r>
            <w:r>
              <w:rPr>
                <w:rFonts w:hint="eastAsia" w:ascii="宋体" w:cs="宋体"/>
                <w:color w:val="000000" w:themeColor="text1"/>
                <w:szCs w:val="21"/>
                <w:highlight w:val="none"/>
                <w14:textFill>
                  <w14:solidFill>
                    <w14:schemeClr w14:val="tx1"/>
                  </w14:solidFill>
                </w14:textFill>
              </w:rPr>
              <w:t>发布。</w:t>
            </w:r>
          </w:p>
        </w:tc>
      </w:tr>
      <w:tr w14:paraId="470D0A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4794208">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232D38A">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联合体投标</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0EF5C6E5">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本次招标</w:t>
            </w:r>
            <w:r>
              <w:rPr>
                <w:rFonts w:cs="Times New Roman"/>
                <w:color w:val="000000" w:themeColor="text1"/>
                <w:highlight w:val="none"/>
                <w:u w:val="single"/>
                <w14:textFill>
                  <w14:solidFill>
                    <w14:schemeClr w14:val="tx1"/>
                  </w14:solidFill>
                </w14:textFill>
              </w:rPr>
              <w:t>不接受</w:t>
            </w:r>
            <w:r>
              <w:rPr>
                <w:rFonts w:cs="Times New Roman"/>
                <w:color w:val="000000" w:themeColor="text1"/>
                <w:highlight w:val="none"/>
                <w14:textFill>
                  <w14:solidFill>
                    <w14:schemeClr w14:val="tx1"/>
                  </w14:solidFill>
                </w14:textFill>
              </w:rPr>
              <w:t>联合体投标</w:t>
            </w:r>
          </w:p>
        </w:tc>
      </w:tr>
      <w:tr w14:paraId="0B8906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27C2A9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13BFEE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代理服务费及专家评审费</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43C073F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代理服务费金额：招标代理费0元，不含专家评审费，专家评审费按实际支付。</w:t>
            </w:r>
          </w:p>
          <w:p w14:paraId="5E22C35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代理服务费及专家评审费支付主体：中标单位，中标单位在获取中标通知书时一次性支付给代理机构。若项目流标不再进行招标或项目终止产生的专家评审费由招标人支付。</w:t>
            </w:r>
          </w:p>
        </w:tc>
      </w:tr>
      <w:tr w14:paraId="28A4BB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E4DC1B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08147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27" w:rightChars="-13"/>
              <w:jc w:val="left"/>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投标人要求澄清招标文件的截止时间及方式</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6B1E41B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同表15条</w:t>
            </w:r>
          </w:p>
        </w:tc>
      </w:tr>
      <w:tr w14:paraId="2935EB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04B5202">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908F397">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投标有效期</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122C173A">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投标有效期为</w:t>
            </w:r>
            <w:r>
              <w:rPr>
                <w:rFonts w:cs="Times New Roman"/>
                <w:color w:val="000000" w:themeColor="text1"/>
                <w:highlight w:val="none"/>
                <w:u w:val="single"/>
                <w:lang w:val="en-US"/>
                <w14:textFill>
                  <w14:solidFill>
                    <w14:schemeClr w14:val="tx1"/>
                  </w14:solidFill>
                </w14:textFill>
              </w:rPr>
              <w:t xml:space="preserve"> </w:t>
            </w:r>
            <w:r>
              <w:rPr>
                <w:rFonts w:hint="eastAsia" w:cs="Times New Roman"/>
                <w:color w:val="000000" w:themeColor="text1"/>
                <w:highlight w:val="none"/>
                <w:u w:val="single"/>
                <w:lang w:val="en-US" w:eastAsia="zh-CN"/>
                <w14:textFill>
                  <w14:solidFill>
                    <w14:schemeClr w14:val="tx1"/>
                  </w14:solidFill>
                </w14:textFill>
              </w:rPr>
              <w:t>6</w:t>
            </w:r>
            <w:r>
              <w:rPr>
                <w:rFonts w:cs="Times New Roman"/>
                <w:color w:val="000000" w:themeColor="text1"/>
                <w:highlight w:val="none"/>
                <w:u w:val="single"/>
                <w:lang w:val="en-US"/>
                <w14:textFill>
                  <w14:solidFill>
                    <w14:schemeClr w14:val="tx1"/>
                  </w14:solidFill>
                </w14:textFill>
              </w:rPr>
              <w:t xml:space="preserve">0 </w:t>
            </w:r>
            <w:r>
              <w:rPr>
                <w:rFonts w:cs="Times New Roman"/>
                <w:color w:val="000000" w:themeColor="text1"/>
                <w:highlight w:val="none"/>
                <w14:textFill>
                  <w14:solidFill>
                    <w14:schemeClr w14:val="tx1"/>
                  </w14:solidFill>
                </w14:textFill>
              </w:rPr>
              <w:t>日历天（从投标截止之日算起）。在此期限内，凡符合本招标文件要求的投标文件均保持有效。</w:t>
            </w:r>
          </w:p>
        </w:tc>
      </w:tr>
      <w:tr w14:paraId="621906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87B122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FBE6CF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default"/>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投标保证金</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top"/>
          </w:tcPr>
          <w:p w14:paraId="2601199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default"/>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本项目不要求投标人提交投标保证金</w:t>
            </w:r>
          </w:p>
        </w:tc>
      </w:tr>
      <w:tr w14:paraId="09A741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vMerge w:val="restart"/>
            <w:tcBorders>
              <w:top w:val="single" w:color="auto" w:sz="8" w:space="0"/>
              <w:left w:val="single" w:color="auto" w:sz="12" w:space="0"/>
              <w:right w:val="single" w:color="auto" w:sz="8" w:space="0"/>
            </w:tcBorders>
            <w:shd w:val="clear" w:color="auto" w:fill="auto"/>
            <w:vAlign w:val="center"/>
          </w:tcPr>
          <w:p w14:paraId="6C9615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cs="宋体" w:eastAsiaTheme="minorEastAsia"/>
                <w:color w:val="000000" w:themeColor="text1"/>
                <w:sz w:val="21"/>
                <w:szCs w:val="21"/>
                <w:highlight w:val="none"/>
                <w:lang w:val="en-US" w:eastAsia="zh-CN"/>
                <w14:textFill>
                  <w14:solidFill>
                    <w14:schemeClr w14:val="tx1"/>
                  </w14:solidFill>
                </w14:textFill>
              </w:rPr>
            </w:pPr>
            <w:r>
              <w:rPr>
                <w:rFonts w:hint="eastAsia" w:ascii="宋体" w:cs="宋体"/>
                <w:color w:val="000000" w:themeColor="text1"/>
                <w:sz w:val="21"/>
                <w:szCs w:val="21"/>
                <w:highlight w:val="none"/>
                <w:lang w:val="en-US" w:eastAsia="zh-CN"/>
                <w14:textFill>
                  <w14:solidFill>
                    <w14:schemeClr w14:val="tx1"/>
                  </w14:solidFill>
                </w14:textFill>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1FFA5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eastAsiaTheme="minorEastAsia"/>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w:t>
            </w:r>
            <w:r>
              <w:rPr>
                <w:rFonts w:hint="eastAsia" w:ascii="宋体" w:hAnsi="宋体" w:cs="宋体"/>
                <w:color w:val="000000" w:themeColor="text1"/>
                <w:szCs w:val="21"/>
                <w:highlight w:val="none"/>
                <w:lang w:val="en-US" w:eastAsia="zh-CN"/>
                <w14:textFill>
                  <w14:solidFill>
                    <w14:schemeClr w14:val="tx1"/>
                  </w14:solidFill>
                </w14:textFill>
              </w:rPr>
              <w:t>份数</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1BC1E5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正本一份，副本两份。密封后递交。</w:t>
            </w:r>
          </w:p>
        </w:tc>
      </w:tr>
      <w:tr w14:paraId="20951F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vMerge w:val="continue"/>
            <w:tcBorders>
              <w:left w:val="single" w:color="auto" w:sz="12" w:space="0"/>
              <w:bottom w:val="single" w:color="auto" w:sz="8" w:space="0"/>
              <w:right w:val="single" w:color="auto" w:sz="8" w:space="0"/>
            </w:tcBorders>
            <w:shd w:val="clear" w:color="auto" w:fill="auto"/>
            <w:vAlign w:val="center"/>
          </w:tcPr>
          <w:p w14:paraId="7274D9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cs="宋体"/>
                <w:color w:val="000000" w:themeColor="text1"/>
                <w:sz w:val="21"/>
                <w:szCs w:val="21"/>
                <w:highlight w:val="none"/>
                <w:lang w:val="en-US" w:eastAsia="zh-CN"/>
                <w14:textFill>
                  <w14:solidFill>
                    <w14:schemeClr w14:val="tx1"/>
                  </w14:solidFill>
                </w14:textFill>
              </w:rPr>
            </w:pP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BF9CEA4">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投标文件封套上应载明的信息</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116AB0AA">
            <w:pPr>
              <w:keepNext w:val="0"/>
              <w:keepLines w:val="0"/>
              <w:suppressLineNumbers w:val="0"/>
              <w:spacing w:before="0" w:beforeAutospacing="0" w:after="0" w:afterAutospacing="0" w:line="440" w:lineRule="exact"/>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投标人地址：</w:t>
            </w:r>
          </w:p>
          <w:p w14:paraId="7DC8DE36">
            <w:pPr>
              <w:keepNext w:val="0"/>
              <w:keepLines w:val="0"/>
              <w:suppressLineNumbers w:val="0"/>
              <w:spacing w:before="0" w:beforeAutospacing="0" w:after="0" w:afterAutospacing="0" w:line="440" w:lineRule="exact"/>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投标人名称：</w:t>
            </w:r>
          </w:p>
          <w:p w14:paraId="5BC5781C">
            <w:pPr>
              <w:keepNext w:val="0"/>
              <w:keepLines w:val="0"/>
              <w:suppressLineNumbers w:val="0"/>
              <w:spacing w:before="0" w:beforeAutospacing="0" w:after="0" w:afterAutospacing="0" w:line="440" w:lineRule="exact"/>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（项目名称）投标文件</w:t>
            </w:r>
          </w:p>
          <w:p w14:paraId="357987E5">
            <w:pPr>
              <w:keepNext w:val="0"/>
              <w:keepLines w:val="0"/>
              <w:suppressLineNumbers w:val="0"/>
              <w:spacing w:before="0" w:beforeAutospacing="0" w:after="0" w:afterAutospacing="0" w:line="440" w:lineRule="exact"/>
              <w:ind w:left="0" w:right="0"/>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w:t>
            </w:r>
            <w:r>
              <w:rPr>
                <w:rFonts w:hint="eastAsia" w:ascii="宋体" w:hAnsi="宋体" w:eastAsia="宋体" w:cs="宋体"/>
                <w:color w:val="000000" w:themeColor="text1"/>
                <w:szCs w:val="21"/>
                <w:highlight w:val="none"/>
                <w:lang w:eastAsia="zh-CN"/>
                <w14:textFill>
                  <w14:solidFill>
                    <w14:schemeClr w14:val="tx1"/>
                  </w14:solidFill>
                </w14:textFill>
              </w:rPr>
              <w:t>2026年</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eastAsia="zh-CN"/>
                <w14:textFill>
                  <w14:solidFill>
                    <w14:schemeClr w14:val="tx1"/>
                  </w14:solidFill>
                </w14:textFill>
              </w:rPr>
              <w:t>月</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lang w:eastAsia="zh-CN"/>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时00分前不得开启</w:t>
            </w:r>
          </w:p>
        </w:tc>
      </w:tr>
      <w:tr w14:paraId="63AF2E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1B8FCE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0471B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投标文件提交截止时间</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5B83BB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cs="宋体"/>
                <w:bCs/>
                <w:color w:val="000000" w:themeColor="text1"/>
                <w:spacing w:val="-4"/>
                <w:kern w:val="0"/>
                <w:szCs w:val="21"/>
                <w:highlight w:val="none"/>
                <w:lang w:eastAsia="zh-CN"/>
                <w14:textFill>
                  <w14:solidFill>
                    <w14:schemeClr w14:val="tx1"/>
                  </w14:solidFill>
                </w14:textFill>
              </w:rPr>
              <w:t>2026年</w:t>
            </w:r>
            <w:r>
              <w:rPr>
                <w:rFonts w:hint="eastAsia" w:ascii="宋体" w:hAnsi="宋体" w:cs="宋体"/>
                <w:bCs/>
                <w:color w:val="000000" w:themeColor="text1"/>
                <w:spacing w:val="-4"/>
                <w:kern w:val="0"/>
                <w:szCs w:val="21"/>
                <w:highlight w:val="none"/>
                <w:lang w:val="en-US" w:eastAsia="zh-CN"/>
                <w14:textFill>
                  <w14:solidFill>
                    <w14:schemeClr w14:val="tx1"/>
                  </w14:solidFill>
                </w14:textFill>
              </w:rPr>
              <w:t>7</w:t>
            </w:r>
            <w:r>
              <w:rPr>
                <w:rFonts w:hint="eastAsia" w:ascii="宋体" w:hAnsi="宋体" w:cs="宋体"/>
                <w:bCs/>
                <w:color w:val="000000" w:themeColor="text1"/>
                <w:spacing w:val="-4"/>
                <w:kern w:val="0"/>
                <w:szCs w:val="21"/>
                <w:highlight w:val="none"/>
                <w:lang w:eastAsia="zh-CN"/>
                <w14:textFill>
                  <w14:solidFill>
                    <w14:schemeClr w14:val="tx1"/>
                  </w14:solidFill>
                </w14:textFill>
              </w:rPr>
              <w:t>月</w:t>
            </w:r>
            <w:r>
              <w:rPr>
                <w:rFonts w:hint="eastAsia" w:ascii="宋体" w:hAnsi="宋体" w:cs="宋体"/>
                <w:bCs/>
                <w:color w:val="000000" w:themeColor="text1"/>
                <w:spacing w:val="-4"/>
                <w:kern w:val="0"/>
                <w:szCs w:val="21"/>
                <w:highlight w:val="none"/>
                <w:lang w:val="en-US" w:eastAsia="zh-CN"/>
                <w14:textFill>
                  <w14:solidFill>
                    <w14:schemeClr w14:val="tx1"/>
                  </w14:solidFill>
                </w14:textFill>
              </w:rPr>
              <w:t>8</w:t>
            </w:r>
            <w:r>
              <w:rPr>
                <w:rFonts w:hint="eastAsia" w:ascii="宋体" w:hAnsi="宋体" w:cs="宋体"/>
                <w:bCs/>
                <w:color w:val="000000" w:themeColor="text1"/>
                <w:spacing w:val="-4"/>
                <w:kern w:val="0"/>
                <w:szCs w:val="21"/>
                <w:highlight w:val="none"/>
                <w:lang w:eastAsia="zh-CN"/>
                <w14:textFill>
                  <w14:solidFill>
                    <w14:schemeClr w14:val="tx1"/>
                  </w14:solidFill>
                </w14:textFill>
              </w:rPr>
              <w:t>日</w:t>
            </w:r>
            <w:r>
              <w:rPr>
                <w:rFonts w:hint="eastAsia" w:ascii="宋体" w:hAnsi="宋体" w:cs="宋体"/>
                <w:bCs/>
                <w:color w:val="000000" w:themeColor="text1"/>
                <w:spacing w:val="-4"/>
                <w:kern w:val="0"/>
                <w:szCs w:val="21"/>
                <w:highlight w:val="none"/>
                <w14:textFill>
                  <w14:solidFill>
                    <w14:schemeClr w14:val="tx1"/>
                  </w14:solidFill>
                </w14:textFill>
              </w:rPr>
              <w:t>1</w:t>
            </w:r>
            <w:r>
              <w:rPr>
                <w:rFonts w:hint="eastAsia" w:ascii="宋体" w:hAnsi="宋体" w:cs="宋体"/>
                <w:bCs/>
                <w:color w:val="000000" w:themeColor="text1"/>
                <w:spacing w:val="-4"/>
                <w:kern w:val="0"/>
                <w:szCs w:val="21"/>
                <w:highlight w:val="none"/>
                <w:lang w:val="en-US" w:eastAsia="zh-CN"/>
                <w14:textFill>
                  <w14:solidFill>
                    <w14:schemeClr w14:val="tx1"/>
                  </w14:solidFill>
                </w14:textFill>
              </w:rPr>
              <w:t>5</w:t>
            </w:r>
            <w:r>
              <w:rPr>
                <w:rFonts w:hint="eastAsia" w:ascii="宋体" w:hAnsi="宋体" w:cs="宋体"/>
                <w:bCs/>
                <w:color w:val="000000" w:themeColor="text1"/>
                <w:spacing w:val="-4"/>
                <w:kern w:val="0"/>
                <w:szCs w:val="21"/>
                <w:highlight w:val="none"/>
                <w14:textFill>
                  <w14:solidFill>
                    <w14:schemeClr w14:val="tx1"/>
                  </w14:solidFill>
                </w14:textFill>
              </w:rPr>
              <w:t>时00分（北京时间）</w:t>
            </w:r>
          </w:p>
        </w:tc>
      </w:tr>
      <w:tr w14:paraId="0F9831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45FAE5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C318DE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default" w:cs="Times New Roman"/>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是否退还投标文件</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2B24FBD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否</w:t>
            </w:r>
          </w:p>
        </w:tc>
      </w:tr>
      <w:tr w14:paraId="54C4BE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992E7A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B534A6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default" w:cs="Times New Roman"/>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开标时间及地点</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1A588DE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b/>
                <w:bCs/>
                <w:color w:val="000000" w:themeColor="text1"/>
                <w:kern w:val="2"/>
                <w:sz w:val="21"/>
                <w:szCs w:val="21"/>
                <w:highlight w:val="none"/>
                <w:u w:color="000000"/>
                <w:lang w:val="en-US" w:eastAsia="zh-CN" w:bidi="ar"/>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lang w:val="en-US" w:eastAsia="zh-CN" w:bidi="ar"/>
                <w14:textFill>
                  <w14:solidFill>
                    <w14:schemeClr w14:val="tx1"/>
                  </w14:solidFill>
                </w14:textFill>
              </w:rPr>
              <w:t>开标时间：2026年7月8日15时00分（北京时间）</w:t>
            </w:r>
          </w:p>
          <w:p w14:paraId="7E56F83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default" w:cs="Times New Roman"/>
                <w:color w:val="000000" w:themeColor="text1"/>
                <w:highlight w:val="none"/>
                <w:lang w:val="en-US"/>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lang w:val="en-US" w:eastAsia="zh-CN" w:bidi="ar"/>
                <w14:textFill>
                  <w14:solidFill>
                    <w14:schemeClr w14:val="tx1"/>
                  </w14:solidFill>
                </w14:textFill>
              </w:rPr>
              <w:t>开标地点：滁州市醉翁路与中都大道交叉口西南侧城投大厦13楼1310会议室</w:t>
            </w:r>
          </w:p>
        </w:tc>
      </w:tr>
      <w:tr w14:paraId="1212E72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AAB790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B8C7190">
            <w:pPr>
              <w:keepNext w:val="0"/>
              <w:keepLines w:val="0"/>
              <w:suppressLineNumbers w:val="0"/>
              <w:spacing w:before="0" w:beforeAutospacing="0" w:after="0" w:afterAutospacing="0" w:line="440" w:lineRule="exact"/>
              <w:ind w:left="0" w:right="0"/>
              <w:jc w:val="left"/>
              <w:rPr>
                <w:rFonts w:hint="default" w:cs="Times New Roman"/>
                <w:color w:val="000000" w:themeColor="text1"/>
                <w:highlight w:val="none"/>
                <w:lang w:val="en-US"/>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开标顺序</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7967A2A6">
            <w:pPr>
              <w:keepNext w:val="0"/>
              <w:keepLines w:val="0"/>
              <w:suppressLineNumbers w:val="0"/>
              <w:spacing w:before="0" w:beforeAutospacing="0" w:after="0" w:afterAutospacing="0" w:line="440" w:lineRule="exact"/>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密封情况：由投标人或其推选的代表检查投标文件的密封情况，也可以由招标人委托的公证机构检查并公证；</w:t>
            </w:r>
          </w:p>
          <w:p w14:paraId="71B7FF4B">
            <w:pPr>
              <w:keepNext w:val="0"/>
              <w:keepLines w:val="0"/>
              <w:suppressLineNumbers w:val="0"/>
              <w:spacing w:before="0" w:beforeAutospacing="0" w:after="0" w:afterAutospacing="0" w:line="440" w:lineRule="exact"/>
              <w:ind w:left="0" w:right="0"/>
              <w:rPr>
                <w:rFonts w:hint="default" w:cs="Times New Roman"/>
                <w:color w:val="000000" w:themeColor="text1"/>
                <w:spacing w:val="-4"/>
                <w:highlight w:val="none"/>
                <w:lang w:val="en-US"/>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开标顺序：先资格审查，</w:t>
            </w:r>
            <w:r>
              <w:rPr>
                <w:rFonts w:hint="eastAsia" w:ascii="宋体" w:hAnsi="宋体" w:eastAsia="宋体" w:cs="宋体"/>
                <w:color w:val="000000" w:themeColor="text1"/>
                <w:szCs w:val="21"/>
                <w:highlight w:val="none"/>
                <w:lang w:val="en-US" w:eastAsia="zh-CN"/>
                <w14:textFill>
                  <w14:solidFill>
                    <w14:schemeClr w14:val="tx1"/>
                  </w14:solidFill>
                </w14:textFill>
              </w:rPr>
              <w:t>再进行评审</w:t>
            </w:r>
            <w:r>
              <w:rPr>
                <w:rFonts w:hint="eastAsia" w:ascii="宋体" w:hAnsi="宋体" w:eastAsia="宋体" w:cs="宋体"/>
                <w:color w:val="000000" w:themeColor="text1"/>
                <w:szCs w:val="21"/>
                <w:highlight w:val="none"/>
                <w14:textFill>
                  <w14:solidFill>
                    <w14:schemeClr w14:val="tx1"/>
                  </w14:solidFill>
                </w14:textFill>
              </w:rPr>
              <w:t>。</w:t>
            </w:r>
          </w:p>
        </w:tc>
      </w:tr>
      <w:tr w14:paraId="4FF7F1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58D20DC">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1C1A54B">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left"/>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评标委员会的组建</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7D52B22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评标委员会由招标人依法组建。</w:t>
            </w:r>
          </w:p>
        </w:tc>
      </w:tr>
      <w:tr w14:paraId="17F2D6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8403F7A">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F6AB1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评标委员会确定中标候选人的人数</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031C43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名，并标明排序。</w:t>
            </w:r>
          </w:p>
        </w:tc>
      </w:tr>
      <w:tr w14:paraId="499D4B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1263AB1">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C0CFC22">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left"/>
              <w:textAlignment w:val="auto"/>
              <w:rPr>
                <w:rFonts w:hint="eastAsia" w:ascii="宋体" w:hAnsi="宋体" w:cs="宋体"/>
                <w:color w:val="000000" w:themeColor="text1"/>
                <w:szCs w:val="21"/>
                <w:highlight w:val="none"/>
                <w14:textFill>
                  <w14:solidFill>
                    <w14:schemeClr w14:val="tx1"/>
                  </w14:solidFill>
                </w14:textFill>
              </w:rPr>
            </w:pPr>
            <w:r>
              <w:rPr>
                <w:rFonts w:cs="Times New Roman"/>
                <w:color w:val="000000" w:themeColor="text1"/>
                <w:highlight w:val="none"/>
                <w14:textFill>
                  <w14:solidFill>
                    <w14:schemeClr w14:val="tx1"/>
                  </w14:solidFill>
                </w14:textFill>
              </w:rPr>
              <w:t>中标结果公告媒介</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top"/>
          </w:tcPr>
          <w:p w14:paraId="2A4A85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公示媒介：同招标公告发布媒介</w:t>
            </w:r>
          </w:p>
          <w:p w14:paraId="50667299">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公示期限：公示发布次日起3日（如公示第三日为休息日或节假日，则顺延至休息日或节假日后第一个工作日）</w:t>
            </w:r>
          </w:p>
        </w:tc>
      </w:tr>
      <w:tr w14:paraId="626F79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09598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23C54E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中标通知书</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3174611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中标通知书须加盖招标人、招标代理公司公章后方可发出。</w:t>
            </w:r>
          </w:p>
        </w:tc>
      </w:tr>
      <w:tr w14:paraId="4E8E3E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4660CB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96ED35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履约担保</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7507FFCA">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是否收取履约担保：</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收取，</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 xml:space="preserve">不收取 </w:t>
            </w:r>
          </w:p>
        </w:tc>
      </w:tr>
      <w:tr w14:paraId="0B0AB5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76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ABCBBE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付款方式</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52E8B96F">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000000" w:themeColor="text1"/>
                <w:kern w:val="2"/>
                <w:highlight w:val="none"/>
                <w:lang w:val="en-US" w:eastAsia="zh-CN"/>
                <w14:textFill>
                  <w14:solidFill>
                    <w14:schemeClr w14:val="tx1"/>
                  </w14:solidFill>
                </w14:textFill>
              </w:rPr>
            </w:pPr>
            <w:r>
              <w:rPr>
                <w:rFonts w:hint="default" w:ascii="宋体" w:hAnsi="宋体" w:eastAsia="宋体" w:cs="宋体"/>
                <w:color w:val="000000" w:themeColor="text1"/>
                <w:kern w:val="2"/>
                <w:highlight w:val="none"/>
                <w:lang w:val="en-US"/>
                <w14:textFill>
                  <w14:solidFill>
                    <w14:schemeClr w14:val="tx1"/>
                  </w14:solidFill>
                </w14:textFill>
              </w:rPr>
              <w:t>被保险人</w:t>
            </w:r>
            <w:r>
              <w:rPr>
                <w:rFonts w:hint="eastAsia" w:ascii="宋体" w:hAnsi="宋体" w:eastAsia="宋体" w:cs="宋体"/>
                <w:color w:val="000000" w:themeColor="text1"/>
                <w:kern w:val="2"/>
                <w:highlight w:val="none"/>
                <w:lang w:val="en-US" w:eastAsia="zh-CN"/>
                <w14:textFill>
                  <w14:solidFill>
                    <w14:schemeClr w14:val="tx1"/>
                  </w14:solidFill>
                </w14:textFill>
              </w:rPr>
              <w:t>滁州市城泊车辆服务有限公司</w:t>
            </w:r>
            <w:r>
              <w:rPr>
                <w:rFonts w:hint="default" w:ascii="宋体" w:hAnsi="宋体" w:eastAsia="宋体" w:cs="宋体"/>
                <w:color w:val="000000" w:themeColor="text1"/>
                <w:kern w:val="2"/>
                <w:highlight w:val="none"/>
                <w:lang w:val="en-US"/>
                <w14:textFill>
                  <w14:solidFill>
                    <w14:schemeClr w14:val="tx1"/>
                  </w14:solidFill>
                </w14:textFill>
              </w:rPr>
              <w:t>与承保机构在签订合同（保单）后集中支付。</w:t>
            </w:r>
            <w:r>
              <w:rPr>
                <w:rFonts w:hint="eastAsia" w:ascii="宋体" w:hAnsi="宋体" w:eastAsia="宋体" w:cs="宋体"/>
                <w:color w:val="000000" w:themeColor="text1"/>
                <w:kern w:val="2"/>
                <w:highlight w:val="none"/>
                <w:lang w:val="en-US" w:eastAsia="zh-CN"/>
                <w14:textFill>
                  <w14:solidFill>
                    <w14:schemeClr w14:val="tx1"/>
                  </w14:solidFill>
                </w14:textFill>
              </w:rPr>
              <w:t>在中标人</w:t>
            </w:r>
            <w:r>
              <w:rPr>
                <w:rFonts w:hint="default" w:ascii="宋体" w:hAnsi="宋体" w:eastAsia="宋体" w:cs="宋体"/>
                <w:color w:val="000000" w:themeColor="text1"/>
                <w:kern w:val="2"/>
                <w:highlight w:val="none"/>
                <w:lang w:val="en-US"/>
                <w14:textFill>
                  <w14:solidFill>
                    <w14:schemeClr w14:val="tx1"/>
                  </w14:solidFill>
                </w14:textFill>
              </w:rPr>
              <w:t>需提供增值税专用发票</w:t>
            </w:r>
            <w:r>
              <w:rPr>
                <w:rFonts w:hint="eastAsia" w:ascii="宋体" w:hAnsi="宋体" w:eastAsia="宋体" w:cs="宋体"/>
                <w:color w:val="000000" w:themeColor="text1"/>
                <w:kern w:val="2"/>
                <w:highlight w:val="none"/>
                <w:lang w:val="en-US" w:eastAsia="zh-CN"/>
                <w14:textFill>
                  <w14:solidFill>
                    <w14:schemeClr w14:val="tx1"/>
                  </w14:solidFill>
                </w14:textFill>
              </w:rPr>
              <w:t>后支付。</w:t>
            </w:r>
          </w:p>
        </w:tc>
      </w:tr>
      <w:tr w14:paraId="4B7FC5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7C62DB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招标文件获取方式和时间</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top"/>
          </w:tcPr>
          <w:p w14:paraId="2F47C6F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招标文件获取方式：网上下载；</w:t>
            </w:r>
          </w:p>
          <w:p w14:paraId="335CDD1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获取时间：招标文件发布至投标截止时间。</w:t>
            </w:r>
          </w:p>
        </w:tc>
      </w:tr>
      <w:tr w14:paraId="129ADE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69842B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pPr>
            <w:r>
              <w:rPr>
                <w:rFonts w:hint="eastAsia" w:ascii="宋体" w:hAnsi="Times New Roman" w:eastAsia="宋体" w:cs="Times New Roman"/>
                <w:color w:val="000000" w:themeColor="text1"/>
                <w:sz w:val="21"/>
                <w:szCs w:val="21"/>
                <w:highlight w:val="none"/>
                <w14:textFill>
                  <w14:solidFill>
                    <w14:schemeClr w14:val="tx1"/>
                  </w14:solidFill>
                </w14:textFill>
              </w:rPr>
              <w:t>解释权</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39F65B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14:textFill>
                  <w14:solidFill>
                    <w14:schemeClr w14:val="tx1"/>
                  </w14:solidFill>
                </w14:textFill>
              </w:rPr>
            </w:pPr>
            <w:r>
              <w:rPr>
                <w:rFonts w:hint="eastAsia" w:ascii="宋体" w:hAnsi="Times New Roman" w:eastAsia="宋体" w:cs="Times New Roman"/>
                <w:color w:val="000000" w:themeColor="text1"/>
                <w:sz w:val="21"/>
                <w:szCs w:val="21"/>
                <w:highlight w:val="none"/>
                <w14:textFill>
                  <w14:solidFill>
                    <w14:schemeClr w14:val="tx1"/>
                  </w14:solidFill>
                </w14:textFill>
              </w:rPr>
              <w:t>1、构成本招标文件的各个组成文件应互为解释，互为说明；</w:t>
            </w:r>
          </w:p>
          <w:p w14:paraId="5F80F2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14:textFill>
                  <w14:solidFill>
                    <w14:schemeClr w14:val="tx1"/>
                  </w14:solidFill>
                </w14:textFill>
              </w:rPr>
            </w:pPr>
            <w:r>
              <w:rPr>
                <w:rFonts w:hint="eastAsia" w:ascii="宋体" w:hAnsi="Times New Roman" w:eastAsia="宋体" w:cs="Times New Roman"/>
                <w:color w:val="000000" w:themeColor="text1"/>
                <w:sz w:val="21"/>
                <w:szCs w:val="21"/>
                <w:highlight w:val="none"/>
                <w14:textFill>
                  <w14:solidFill>
                    <w14:schemeClr w14:val="tx1"/>
                  </w14:solidFill>
                </w14:textFill>
              </w:rPr>
              <w:t>2、同一组成文件中就同一事项的规定或约定不一致的，以编排顺序在后者为准；</w:t>
            </w:r>
          </w:p>
          <w:p w14:paraId="1E3DFE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14:textFill>
                  <w14:solidFill>
                    <w14:schemeClr w14:val="tx1"/>
                  </w14:solidFill>
                </w14:textFill>
              </w:rPr>
            </w:pPr>
            <w:r>
              <w:rPr>
                <w:rFonts w:hint="eastAsia" w:ascii="宋体" w:hAnsi="Times New Roman" w:eastAsia="宋体" w:cs="Times New Roman"/>
                <w:color w:val="000000" w:themeColor="text1"/>
                <w:sz w:val="21"/>
                <w:szCs w:val="21"/>
                <w:highlight w:val="none"/>
                <w14:textFill>
                  <w14:solidFill>
                    <w14:schemeClr w14:val="tx1"/>
                  </w14:solidFill>
                </w14:textFill>
              </w:rPr>
              <w:t>3、如有不明确或不一致，构成合同文件组成内容的，以合同文件约定内容为准，且以专用合同条款约定的合同文件优先顺序解释；</w:t>
            </w:r>
          </w:p>
          <w:p w14:paraId="7FFCCB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pP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4</w:t>
            </w:r>
            <w:r>
              <w:rPr>
                <w:rFonts w:hint="eastAsia" w:ascii="宋体" w:hAnsi="Times New Roman" w:eastAsia="宋体" w:cs="Times New Roman"/>
                <w:color w:val="000000" w:themeColor="text1"/>
                <w:sz w:val="21"/>
                <w:szCs w:val="21"/>
                <w:highlight w:val="none"/>
                <w14:textFill>
                  <w14:solidFill>
                    <w14:schemeClr w14:val="tx1"/>
                  </w14:solidFill>
                </w14:textFill>
              </w:rPr>
              <w:t>、按本款前述规定仍不能形成结论的，由招标人负责解释。</w:t>
            </w:r>
          </w:p>
        </w:tc>
      </w:tr>
      <w:tr w14:paraId="1235E4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0C646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14:textFill>
                  <w14:solidFill>
                    <w14:schemeClr w14:val="tx1"/>
                  </w14:solidFill>
                </w14:textFill>
              </w:rPr>
            </w:pPr>
            <w:r>
              <w:rPr>
                <w:rFonts w:hint="eastAsia" w:ascii="宋体" w:hAnsi="Times New Roman" w:eastAsia="宋体" w:cs="Times New Roman"/>
                <w:color w:val="000000" w:themeColor="text1"/>
                <w:sz w:val="21"/>
                <w:szCs w:val="21"/>
                <w:highlight w:val="none"/>
                <w14:textFill>
                  <w14:solidFill>
                    <w14:schemeClr w14:val="tx1"/>
                  </w14:solidFill>
                </w14:textFill>
              </w:rPr>
              <w:t>同义词语</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6CB68B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14:textFill>
                  <w14:solidFill>
                    <w14:schemeClr w14:val="tx1"/>
                  </w14:solidFill>
                </w14:textFill>
              </w:rPr>
            </w:pPr>
            <w:r>
              <w:rPr>
                <w:rFonts w:hint="eastAsia" w:ascii="宋体" w:hAnsi="Times New Roman" w:eastAsia="宋体" w:cs="Times New Roman"/>
                <w:color w:val="000000" w:themeColor="text1"/>
                <w:sz w:val="21"/>
                <w:szCs w:val="21"/>
                <w:highlight w:val="none"/>
                <w14:textFill>
                  <w14:solidFill>
                    <w14:schemeClr w14:val="tx1"/>
                  </w14:solidFill>
                </w14:textFill>
              </w:rPr>
              <w:t>构成招标文件组成部分的“通用合同条款”、“专用合同条款”、等章节中 “发包人”和“承包人”，等同于招标投标阶段的“招标人”和“投标人/中标人”。</w:t>
            </w:r>
          </w:p>
        </w:tc>
      </w:tr>
      <w:tr w14:paraId="7D6E41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76524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备注</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66A8E7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1、评标委员会只依靠投标人递交的投标文件及其按照招标文件要求提供的所有证明材料进行评审，而不依靠任何外来的证明材料。</w:t>
            </w:r>
          </w:p>
          <w:p w14:paraId="583E34B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2、招标人对本项目执行过程中的所有争议拥有最终的裁决权，投标人应无条件地服从招标人的裁决，不得以任何理由提出增加本项目合同费用和延误本项目工期。</w:t>
            </w:r>
          </w:p>
          <w:p w14:paraId="4606BDB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3、本项目严禁非法转包，一经发现，招标人依法处理。</w:t>
            </w:r>
          </w:p>
          <w:p w14:paraId="283F51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default"/>
                <w:color w:val="000000" w:themeColor="text1"/>
                <w:highlight w:val="none"/>
                <w:lang w:val="en-US" w:eastAsia="zh-CN"/>
                <w14:textFill>
                  <w14:solidFill>
                    <w14:schemeClr w14:val="tx1"/>
                  </w14:solidFill>
                </w14:textFill>
              </w:rPr>
            </w:pP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4、若投标人为保险企业的分支机构或分公司，其投标文件中所要求的法定代表人的所有签章及涉及材料，可以由其分支机构或分公司负责人进行签章及提供相应材料，同一总公司只允许授权一家分公司或中心支公司参加投标。</w:t>
            </w:r>
          </w:p>
        </w:tc>
      </w:tr>
    </w:tbl>
    <w:p w14:paraId="110475C5">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pPr>
    </w:p>
    <w:p w14:paraId="7CFB3E07">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pPr>
    </w:p>
    <w:p w14:paraId="66B0AB63">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pPr>
    </w:p>
    <w:p w14:paraId="585B8836">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pPr>
    </w:p>
    <w:p w14:paraId="71CD2672">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pPr>
    </w:p>
    <w:p w14:paraId="1EE3E064">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pPr>
    </w:p>
    <w:p w14:paraId="6D81826C">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pPr>
    </w:p>
    <w:bookmarkEnd w:id="19"/>
    <w:p w14:paraId="6AEDDFAC">
      <w:pPr>
        <w:keepNext w:val="0"/>
        <w:keepLines w:val="0"/>
        <w:widowControl w:val="0"/>
        <w:suppressLineNumbers w:val="0"/>
        <w:snapToGrid w:val="0"/>
        <w:spacing w:before="156" w:beforeLines="50" w:beforeAutospacing="0" w:after="156" w:afterLines="50" w:afterAutospacing="0" w:line="440" w:lineRule="exact"/>
        <w:ind w:left="0" w:leftChars="0" w:right="0" w:rightChars="0"/>
        <w:jc w:val="center"/>
        <w:outlineLvl w:val="9"/>
        <w:rPr>
          <w:rFonts w:hint="eastAsia" w:ascii="宋体" w:hAnsi="宋体" w:eastAsia="宋体" w:cs="宋体"/>
          <w:b/>
          <w:bCs w:val="0"/>
          <w:color w:val="000000" w:themeColor="text1"/>
          <w:sz w:val="28"/>
          <w:szCs w:val="28"/>
          <w:highlight w:val="none"/>
          <w:lang w:val="en-US"/>
          <w14:textFill>
            <w14:solidFill>
              <w14:schemeClr w14:val="tx1"/>
            </w14:solidFill>
          </w14:textFill>
        </w:rPr>
      </w:pPr>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t>二、投标人须知</w:t>
      </w:r>
    </w:p>
    <w:p w14:paraId="286612A7">
      <w:pPr>
        <w:keepNext w:val="0"/>
        <w:keepLines w:val="0"/>
        <w:widowControl w:val="0"/>
        <w:suppressLineNumbers w:val="0"/>
        <w:snapToGrid w:val="0"/>
        <w:spacing w:before="156" w:beforeLines="50" w:beforeAutospacing="0" w:after="156" w:afterLines="50" w:afterAutospacing="0" w:line="440" w:lineRule="exact"/>
        <w:ind w:left="0" w:leftChars="0" w:right="0" w:rightChars="0"/>
        <w:jc w:val="center"/>
        <w:outlineLvl w:val="1"/>
        <w:rPr>
          <w:rFonts w:hint="eastAsia" w:ascii="宋体" w:hAnsi="宋体" w:eastAsia="宋体" w:cs="宋体"/>
          <w:b/>
          <w:bCs w:val="0"/>
          <w:color w:val="000000" w:themeColor="text1"/>
          <w:sz w:val="28"/>
          <w:szCs w:val="28"/>
          <w:highlight w:val="none"/>
          <w:lang w:val="en-US"/>
          <w14:textFill>
            <w14:solidFill>
              <w14:schemeClr w14:val="tx1"/>
            </w14:solidFill>
          </w14:textFill>
        </w:rPr>
      </w:pPr>
      <w:bookmarkStart w:id="21" w:name="_Toc26859"/>
      <w:bookmarkEnd w:id="21"/>
      <w:bookmarkStart w:id="22" w:name="_Toc14421_WPSOffice_Level3"/>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t>（一）总  则</w:t>
      </w:r>
      <w:bookmarkEnd w:id="22"/>
    </w:p>
    <w:p w14:paraId="78626D67">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highlight w:val="none"/>
          <w:lang w:val="en-US"/>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1.项目概况</w:t>
      </w:r>
    </w:p>
    <w:p w14:paraId="646D351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u w:val="singl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1.1本次招标项目名称：见投标人须知前附表。</w:t>
      </w:r>
    </w:p>
    <w:p w14:paraId="4E4836AE">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u w:val="singl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招标人：见投标人须知前附表。</w:t>
      </w:r>
    </w:p>
    <w:p w14:paraId="7EEB5B5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u w:val="singl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供货期：见投标人须知前附表。</w:t>
      </w:r>
    </w:p>
    <w:p w14:paraId="4668281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u w:val="singl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供货地点：见投标人须知前附表。</w:t>
      </w:r>
    </w:p>
    <w:p w14:paraId="16C2D38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u w:val="singl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1.2招标人及联系人: 见投标人须知前附表。</w:t>
      </w:r>
    </w:p>
    <w:p w14:paraId="185A1241">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color w:val="000000" w:themeColor="text1"/>
          <w:highlight w:val="none"/>
          <w:u w:val="singl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代理机构及联系人: 见投标人须知前附表。</w:t>
      </w:r>
    </w:p>
    <w:p w14:paraId="605D8EB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1.3资金来源：见投标人须知前附表。</w:t>
      </w:r>
    </w:p>
    <w:p w14:paraId="26BB9C9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1.4本项目预算：见投标人须知前附表。</w:t>
      </w:r>
    </w:p>
    <w:p w14:paraId="6121411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1.5本项目最高限价：见投标人须知前附表。</w:t>
      </w:r>
    </w:p>
    <w:p w14:paraId="5D87EC8B">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2.招标范围</w:t>
      </w:r>
    </w:p>
    <w:p w14:paraId="529F7618">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u w:val="singl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2.1采购内容：见投标人须知前附表。</w:t>
      </w:r>
    </w:p>
    <w:p w14:paraId="49BEB905">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2.2采购要求：详见</w:t>
      </w:r>
      <w:r>
        <w:rPr>
          <w:rFonts w:hint="eastAsia" w:cs="Times New Roman"/>
          <w:color w:val="000000" w:themeColor="text1"/>
          <w:highlight w:val="none"/>
          <w:lang w:val="en-US" w:eastAsia="zh-CN"/>
          <w14:textFill>
            <w14:solidFill>
              <w14:schemeClr w14:val="tx1"/>
            </w14:solidFill>
          </w14:textFill>
        </w:rPr>
        <w:t>《</w:t>
      </w:r>
      <w:r>
        <w:rPr>
          <w:rFonts w:hint="eastAsia" w:hAnsi="宋体" w:cs="宋体"/>
          <w:bCs/>
          <w:color w:val="000000" w:themeColor="text1"/>
          <w:szCs w:val="21"/>
          <w:highlight w:val="none"/>
          <w:lang w:eastAsia="zh-CN"/>
          <w14:textFill>
            <w14:solidFill>
              <w14:schemeClr w14:val="tx1"/>
            </w14:solidFill>
          </w14:textFill>
        </w:rPr>
        <w:t>用户需求书</w:t>
      </w:r>
      <w:r>
        <w:rPr>
          <w:rFonts w:hint="eastAsia" w:cs="Times New Roman"/>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w:t>
      </w:r>
    </w:p>
    <w:p w14:paraId="32E73248">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3.标包划分</w:t>
      </w:r>
    </w:p>
    <w:p w14:paraId="560EC6A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3.1本项目划分：见投标人须知前附表。</w:t>
      </w:r>
    </w:p>
    <w:p w14:paraId="5A179F72">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4.招标方式</w:t>
      </w:r>
    </w:p>
    <w:p w14:paraId="75B90BD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4.1本项目招标方式：见投标人须知前附表。</w:t>
      </w:r>
    </w:p>
    <w:p w14:paraId="2130D32A">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highlight w:val="none"/>
          <w:lang w:val="en-US"/>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5.计价方式</w:t>
      </w:r>
    </w:p>
    <w:p w14:paraId="09FAA6F1">
      <w:pPr>
        <w:snapToGrid w:val="0"/>
        <w:spacing w:line="440" w:lineRule="exact"/>
        <w:ind w:firstLine="420" w:firstLineChars="200"/>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5.1本次招标项目合同采用</w:t>
      </w:r>
      <w:r>
        <w:rPr>
          <w:rFonts w:hint="eastAsia" w:ascii="宋体" w:hAnsi="宋体" w:eastAsia="宋体" w:cs="宋体"/>
          <w:color w:val="000000" w:themeColor="text1"/>
          <w:kern w:val="0"/>
          <w:sz w:val="21"/>
          <w:szCs w:val="21"/>
          <w:highlight w:val="none"/>
          <w:u w:val="single" w:color="000000"/>
          <w:lang w:val="en-US" w:eastAsia="zh-CN" w:bidi="ar"/>
          <w14:textFill>
            <w14:solidFill>
              <w14:schemeClr w14:val="tx1"/>
            </w14:solidFill>
          </w14:textFill>
        </w:rPr>
        <w:t xml:space="preserve">   固定单价。</w:t>
      </w:r>
    </w:p>
    <w:p w14:paraId="140781C8">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6.评标办法</w:t>
      </w:r>
    </w:p>
    <w:p w14:paraId="10761362">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6.1本次招标评标采用</w:t>
      </w:r>
      <w:r>
        <w:rPr>
          <w:rFonts w:hint="eastAsia" w:ascii="宋体" w:hAnsi="宋体" w:eastAsia="宋体" w:cs="宋体"/>
          <w:color w:val="000000" w:themeColor="text1"/>
          <w:kern w:val="0"/>
          <w:sz w:val="21"/>
          <w:szCs w:val="21"/>
          <w:highlight w:val="none"/>
          <w:u w:val="single" w:color="000000"/>
          <w:lang w:val="en-US" w:eastAsia="zh-CN" w:bidi="ar"/>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最低评标价法</w:t>
      </w:r>
      <w:r>
        <w:rPr>
          <w:rFonts w:hint="eastAsia" w:ascii="宋体" w:hAnsi="宋体" w:eastAsia="宋体" w:cs="宋体"/>
          <w:color w:val="000000" w:themeColor="text1"/>
          <w:kern w:val="0"/>
          <w:sz w:val="21"/>
          <w:szCs w:val="21"/>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（详见第四章评标办法）</w:t>
      </w:r>
    </w:p>
    <w:p w14:paraId="6215E984">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7.投标人资格</w:t>
      </w:r>
    </w:p>
    <w:p w14:paraId="0F5EEB5E">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7.1具体详见投标人须知前附表。</w:t>
      </w:r>
    </w:p>
    <w:p w14:paraId="623D3EAF">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8. 投标费用</w:t>
      </w:r>
    </w:p>
    <w:p w14:paraId="13616D2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8.1投标人准备和参加投标活动发生的费用自理。</w:t>
      </w:r>
    </w:p>
    <w:p w14:paraId="6D434100">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default"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9.</w:t>
      </w:r>
      <w:bookmarkStart w:id="23" w:name="_Toc152045539"/>
      <w:bookmarkEnd w:id="23"/>
      <w:bookmarkStart w:id="24" w:name="_Toc296602429"/>
      <w:bookmarkEnd w:id="24"/>
      <w:bookmarkStart w:id="25" w:name="_Toc247527563"/>
      <w:bookmarkEnd w:id="25"/>
      <w:bookmarkStart w:id="26" w:name="_Toc152042315"/>
      <w:bookmarkEnd w:id="26"/>
      <w:bookmarkStart w:id="27" w:name="_Toc247513962"/>
      <w:bookmarkEnd w:id="27"/>
      <w:bookmarkStart w:id="28" w:name="_Toc144974507"/>
      <w:bookmarkEnd w:id="28"/>
      <w:bookmarkStart w:id="29" w:name="_Toc247592876"/>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 踏勘现场</w:t>
      </w:r>
      <w:bookmarkEnd w:id="29"/>
    </w:p>
    <w:p w14:paraId="37A2BF07">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9.1 投标人须知前附表规定组织踏勘现场的，招标人按投标人须知前附表规定的时间、地点组织投标人踏勘项目现场。 </w:t>
      </w:r>
    </w:p>
    <w:p w14:paraId="743F4EDE">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9.2 投标人踏勘现场发生的费用自理。</w:t>
      </w:r>
    </w:p>
    <w:p w14:paraId="0B0756E8">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9.3 除招标人的原因外，投标人自行负责在踏勘现场中所发生的人员伤亡和财产损失。</w:t>
      </w:r>
    </w:p>
    <w:p w14:paraId="30350303">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9.4 招标人在踏勘现场中介绍的场地和相关的周边环境情况，供投标人在编制投标文件时参考，招标人不对投标人据此作出的判断和决策负责。</w:t>
      </w:r>
    </w:p>
    <w:p w14:paraId="1D36E1FC">
      <w:pPr>
        <w:spacing w:line="440" w:lineRule="exact"/>
        <w:ind w:firstLine="409" w:firstLineChars="195"/>
        <w:rPr>
          <w:rFonts w:hint="eastAsia"/>
          <w:color w:val="000000" w:themeColor="text1"/>
          <w:highlight w:val="none"/>
          <w:lang w:val="en-US"/>
          <w14:textFill>
            <w14:solidFill>
              <w14:schemeClr w14:val="tx1"/>
            </w14:solidFill>
          </w14:textFill>
        </w:rPr>
      </w:pPr>
      <w:r>
        <w:rPr>
          <w:rFonts w:hint="eastAsia" w:ascii="宋体" w:hAnsi="Times New Roman" w:eastAsia="宋体" w:cs="Times New Roman"/>
          <w:color w:val="000000" w:themeColor="text1"/>
          <w:szCs w:val="21"/>
          <w:highlight w:val="none"/>
          <w:lang w:val="en-US" w:eastAsia="zh-CN"/>
          <w14:textFill>
            <w14:solidFill>
              <w14:schemeClr w14:val="tx1"/>
            </w14:solidFill>
          </w14:textFill>
        </w:rPr>
        <w:t>9.5</w:t>
      </w:r>
      <w:r>
        <w:rPr>
          <w:rFonts w:hint="eastAsia" w:ascii="宋体" w:hAnsi="Times New Roman" w:eastAsia="宋体" w:cs="Times New Roman"/>
          <w:color w:val="000000" w:themeColor="text1"/>
          <w:szCs w:val="21"/>
          <w:highlight w:val="none"/>
          <w14:textFill>
            <w14:solidFill>
              <w14:schemeClr w14:val="tx1"/>
            </w14:solidFill>
          </w14:textFill>
        </w:rPr>
        <w:t>无论投标人是否到施工现场实地踏勘，中标后签订合同时和履约过程中，投标人不得以不完全了解现场情况或现场情况与招标文件描述不一致等为由，提出任何形式的增加工程造价或索赔的要求。</w:t>
      </w:r>
    </w:p>
    <w:p w14:paraId="5906CB37">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default"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10. </w:t>
      </w: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投标预备会（本项目不采用）</w:t>
      </w:r>
    </w:p>
    <w:p w14:paraId="10D66982">
      <w:pPr>
        <w:spacing w:line="440" w:lineRule="exact"/>
        <w:ind w:firstLine="409" w:firstLineChars="195"/>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10.1投标人须知前附表规定召开投标预备会的，</w:t>
      </w:r>
      <w:r>
        <w:rPr>
          <w:rFonts w:hint="eastAsia" w:ascii="宋体"/>
          <w:color w:val="000000" w:themeColor="text1"/>
          <w:szCs w:val="21"/>
          <w:highlight w:val="none"/>
          <w:lang w:val="en-US" w:eastAsia="zh-CN"/>
          <w14:textFill>
            <w14:solidFill>
              <w14:schemeClr w14:val="tx1"/>
            </w14:solidFill>
          </w14:textFill>
        </w:rPr>
        <w:t>招标人</w:t>
      </w:r>
      <w:r>
        <w:rPr>
          <w:rFonts w:hint="eastAsia" w:ascii="宋体"/>
          <w:color w:val="000000" w:themeColor="text1"/>
          <w:szCs w:val="21"/>
          <w:highlight w:val="none"/>
          <w14:textFill>
            <w14:solidFill>
              <w14:schemeClr w14:val="tx1"/>
            </w14:solidFill>
          </w14:textFill>
        </w:rPr>
        <w:t>按投标人须知前附表规定的时间和地点召开投标预备会，澄清投标人提出的问题。</w:t>
      </w:r>
    </w:p>
    <w:p w14:paraId="014C9F8E">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11.联合投标</w:t>
      </w:r>
    </w:p>
    <w:p w14:paraId="79B8389A">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highlight w:val="none"/>
          <w:lang w:val="en-US"/>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 xml:space="preserve">11.1 </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本次招标</w:t>
      </w:r>
      <w:r>
        <w:rPr>
          <w:rFonts w:hint="eastAsia" w:ascii="宋体" w:hAnsi="宋体" w:eastAsia="宋体" w:cs="宋体"/>
          <w:color w:val="000000" w:themeColor="text1"/>
          <w:kern w:val="0"/>
          <w:sz w:val="21"/>
          <w:szCs w:val="21"/>
          <w:highlight w:val="none"/>
          <w:u w:val="single" w:color="000000"/>
          <w:lang w:val="en-US" w:eastAsia="zh-CN" w:bidi="ar"/>
          <w14:textFill>
            <w14:solidFill>
              <w14:schemeClr w14:val="tx1"/>
            </w14:solidFill>
          </w14:textFill>
        </w:rPr>
        <w:t>不接受</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联合体投标。</w:t>
      </w:r>
    </w:p>
    <w:p w14:paraId="10E73244">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12.招标代理费</w:t>
      </w:r>
    </w:p>
    <w:p w14:paraId="075D3C88">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 xml:space="preserve">12.1 </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本项目的招标代理费详见投标人须知前附表。</w:t>
      </w:r>
    </w:p>
    <w:p w14:paraId="2B260EA7">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13.投标人应注意的事项</w:t>
      </w:r>
    </w:p>
    <w:p w14:paraId="39144C68">
      <w:pPr>
        <w:spacing w:line="360" w:lineRule="auto"/>
        <w:ind w:firstLine="420" w:firstLineChars="200"/>
        <w:rPr>
          <w:rFonts w:hint="eastAsia" w:ascii="宋体"/>
          <w:color w:val="000000" w:themeColor="text1"/>
          <w:szCs w:val="21"/>
          <w:highlight w:val="none"/>
          <w14:textFill>
            <w14:solidFill>
              <w14:schemeClr w14:val="tx1"/>
            </w14:solidFill>
          </w14:textFill>
        </w:rPr>
      </w:pPr>
      <w:bookmarkStart w:id="30" w:name="_Toc10668_WPSOffice_Level3"/>
      <w:bookmarkEnd w:id="30"/>
      <w:bookmarkStart w:id="31" w:name="_Toc24655"/>
      <w:bookmarkEnd w:id="31"/>
      <w:r>
        <w:rPr>
          <w:rFonts w:hint="eastAsia" w:ascii="宋体"/>
          <w:color w:val="000000" w:themeColor="text1"/>
          <w:szCs w:val="21"/>
          <w:highlight w:val="none"/>
          <w14:textFill>
            <w14:solidFill>
              <w14:schemeClr w14:val="tx1"/>
            </w14:solidFill>
          </w14:textFill>
        </w:rPr>
        <w:t>13.1投标人一旦按规定参加投标，即被认为接受了本招标文件中的所有条件和规定。投标人必须严格按招标文件的要求编制投标文件，以便评委审核。否则，由此产生的一切后果由投标人承担。</w:t>
      </w:r>
    </w:p>
    <w:p w14:paraId="5DCE39E5">
      <w:pPr>
        <w:spacing w:line="360" w:lineRule="auto"/>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13.2投标人对采购内容中规定的要求等必须满足招标文件的相关要求。</w:t>
      </w:r>
    </w:p>
    <w:p w14:paraId="2FE1AA03">
      <w:pPr>
        <w:spacing w:line="4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13.</w:t>
      </w:r>
      <w:r>
        <w:rPr>
          <w:rFonts w:hint="eastAsia" w:ascii="宋体"/>
          <w:color w:val="000000" w:themeColor="text1"/>
          <w:szCs w:val="21"/>
          <w:highlight w:val="none"/>
          <w:lang w:val="en-US" w:eastAsia="zh-CN"/>
          <w14:textFill>
            <w14:solidFill>
              <w14:schemeClr w14:val="tx1"/>
            </w14:solidFill>
          </w14:textFill>
        </w:rPr>
        <w:t>3</w:t>
      </w:r>
      <w:r>
        <w:rPr>
          <w:rFonts w:hint="eastAsia" w:ascii="宋体"/>
          <w:color w:val="000000" w:themeColor="text1"/>
          <w:szCs w:val="21"/>
          <w:highlight w:val="none"/>
          <w14:textFill>
            <w14:solidFill>
              <w14:schemeClr w14:val="tx1"/>
            </w14:solidFill>
          </w14:textFill>
        </w:rPr>
        <w:t xml:space="preserve"> </w:t>
      </w:r>
      <w:r>
        <w:rPr>
          <w:rFonts w:ascii="宋体"/>
          <w:bCs/>
          <w:color w:val="000000" w:themeColor="text1"/>
          <w:szCs w:val="21"/>
          <w:highlight w:val="none"/>
          <w14:textFill>
            <w14:solidFill>
              <w14:schemeClr w14:val="tx1"/>
            </w14:solidFill>
          </w14:textFill>
        </w:rPr>
        <w:t>单位负责人为同一人或者存在直接控股、管理关系的不同</w:t>
      </w:r>
      <w:r>
        <w:rPr>
          <w:rFonts w:hint="eastAsia" w:ascii="宋体"/>
          <w:bCs/>
          <w:color w:val="000000" w:themeColor="text1"/>
          <w:szCs w:val="21"/>
          <w:highlight w:val="none"/>
          <w:lang w:eastAsia="zh-CN"/>
          <w14:textFill>
            <w14:solidFill>
              <w14:schemeClr w14:val="tx1"/>
            </w14:solidFill>
          </w14:textFill>
        </w:rPr>
        <w:t>投标人</w:t>
      </w:r>
      <w:r>
        <w:rPr>
          <w:rFonts w:ascii="宋体"/>
          <w:bCs/>
          <w:color w:val="000000" w:themeColor="text1"/>
          <w:szCs w:val="21"/>
          <w:highlight w:val="none"/>
          <w14:textFill>
            <w14:solidFill>
              <w14:schemeClr w14:val="tx1"/>
            </w14:solidFill>
          </w14:textFill>
        </w:rPr>
        <w:t>，不得参加同一合同项下的采购活动。</w:t>
      </w:r>
    </w:p>
    <w:p w14:paraId="5C68A534">
      <w:pPr>
        <w:spacing w:line="400" w:lineRule="exact"/>
        <w:ind w:firstLine="417" w:firstLineChars="199"/>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13.</w:t>
      </w:r>
      <w:r>
        <w:rPr>
          <w:rFonts w:hint="eastAsia" w:ascii="宋体"/>
          <w:color w:val="000000" w:themeColor="text1"/>
          <w:szCs w:val="21"/>
          <w:highlight w:val="none"/>
          <w:lang w:val="en-US" w:eastAsia="zh-CN"/>
          <w14:textFill>
            <w14:solidFill>
              <w14:schemeClr w14:val="tx1"/>
            </w14:solidFill>
          </w14:textFill>
        </w:rPr>
        <w:t>4</w:t>
      </w:r>
      <w:r>
        <w:rPr>
          <w:rFonts w:hint="eastAsia" w:ascii="宋体"/>
          <w:color w:val="000000" w:themeColor="text1"/>
          <w:szCs w:val="21"/>
          <w:highlight w:val="none"/>
          <w14:textFill>
            <w14:solidFill>
              <w14:schemeClr w14:val="tx1"/>
            </w14:solidFill>
          </w14:textFill>
        </w:rPr>
        <w:t>投标人被视为充分熟悉本招标项目所在地的与履行合同有关的各种情况，包括但不限于：</w:t>
      </w:r>
    </w:p>
    <w:p w14:paraId="3484C1FB">
      <w:pPr>
        <w:spacing w:line="400" w:lineRule="exact"/>
        <w:ind w:firstLine="315" w:firstLineChars="15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（1）国家对本次投标货物和服务的生产、安装调试、验收、维修等有关法律、法规及行业管理标准；</w:t>
      </w:r>
    </w:p>
    <w:p w14:paraId="027BEFE0">
      <w:pPr>
        <w:spacing w:line="400" w:lineRule="exact"/>
        <w:ind w:firstLine="315" w:firstLineChars="15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（2）安徽省及滁州市等有关管理部门的相关规定；</w:t>
      </w:r>
    </w:p>
    <w:p w14:paraId="20D58097">
      <w:pPr>
        <w:spacing w:line="400" w:lineRule="exact"/>
        <w:ind w:firstLine="315" w:firstLineChars="15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（3）招标人的相关场地情况、基础建设、电力供应情况及相关设计标准。</w:t>
      </w:r>
    </w:p>
    <w:p w14:paraId="371053B8">
      <w:pPr>
        <w:spacing w:line="400" w:lineRule="exact"/>
        <w:ind w:firstLine="315" w:firstLineChars="150"/>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本招标文件不再对上述情况进行描述。</w:t>
      </w:r>
    </w:p>
    <w:p w14:paraId="285DAEF9">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14.保密</w:t>
      </w:r>
    </w:p>
    <w:p w14:paraId="5D59D0EB">
      <w:pPr>
        <w:spacing w:line="400" w:lineRule="exact"/>
        <w:ind w:firstLine="315" w:firstLineChars="15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 xml:space="preserve">参与招标投标活动的各方应对招标文件和投标文件中的商业和技术等秘密保密，违者应对由此造成的后果承担法律责任。 </w:t>
      </w:r>
    </w:p>
    <w:p w14:paraId="4FAB66D0">
      <w:pPr>
        <w:keepNext w:val="0"/>
        <w:keepLines w:val="0"/>
        <w:widowControl w:val="0"/>
        <w:suppressLineNumbers w:val="0"/>
        <w:snapToGrid w:val="0"/>
        <w:spacing w:before="156" w:beforeLines="50" w:beforeAutospacing="0" w:after="156" w:afterLines="50" w:afterAutospacing="0" w:line="440" w:lineRule="exact"/>
        <w:ind w:left="0" w:leftChars="0" w:right="0" w:rightChars="0"/>
        <w:jc w:val="center"/>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（二）招标文件</w:t>
      </w:r>
    </w:p>
    <w:p w14:paraId="47A2D4BB">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15.招标文件的编制依据</w:t>
      </w:r>
    </w:p>
    <w:p w14:paraId="3EAC1F29">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根据《中华人民共和国招标投标法》、《中华人民共和国招标投标法实施条例》和《中华人民共和国民法典》</w:t>
      </w:r>
      <w:r>
        <w:rPr>
          <w:rFonts w:hint="eastAsia" w:ascii="宋体" w:hAnsi="宋体" w:eastAsia="宋体" w:cs="宋体"/>
          <w:color w:val="000000" w:themeColor="text1"/>
          <w:spacing w:val="-2"/>
          <w:kern w:val="0"/>
          <w:sz w:val="21"/>
          <w:szCs w:val="21"/>
          <w:highlight w:val="none"/>
          <w:u w:color="000000"/>
          <w:lang w:val="en-US" w:eastAsia="zh-CN" w:bidi="ar"/>
          <w14:textFill>
            <w14:solidFill>
              <w14:schemeClr w14:val="tx1"/>
            </w14:solidFill>
          </w14:textFill>
        </w:rPr>
        <w:t>等相关法律法规和规章及部、省、市级规范性文件的规定，编制本招标文件。</w:t>
      </w:r>
    </w:p>
    <w:p w14:paraId="5E9B05F0">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16.招标文件的组成</w:t>
      </w:r>
    </w:p>
    <w:p w14:paraId="0D17B2A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16.1 招标文件包括内容：</w:t>
      </w:r>
    </w:p>
    <w:p w14:paraId="72AF38C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第一章  招标公告</w:t>
      </w:r>
    </w:p>
    <w:p w14:paraId="4D25B9B7">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第二章  投标人须知</w:t>
      </w:r>
    </w:p>
    <w:p w14:paraId="0EFF4300">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第三章  资格审查办法</w:t>
      </w:r>
    </w:p>
    <w:p w14:paraId="15727DD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第四章  评标办法</w:t>
      </w:r>
    </w:p>
    <w:p w14:paraId="198E962F">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第五章  用户需求书</w:t>
      </w:r>
    </w:p>
    <w:p w14:paraId="06422B27">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第六章  合同条款及格式</w:t>
      </w:r>
    </w:p>
    <w:p w14:paraId="5DCA8643">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第七章  投标文件格式</w:t>
      </w:r>
    </w:p>
    <w:p w14:paraId="139464B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第八章  招标人、招标代理机构对本招标文件的确认</w:t>
      </w:r>
    </w:p>
    <w:p w14:paraId="659400D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16.2 除16.1内容外，招标答疑亦为招标文件的组成部分，对招标人和投标人起约束作用。</w:t>
      </w:r>
    </w:p>
    <w:p w14:paraId="5366475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color w:val="000000" w:themeColor="text1"/>
          <w:szCs w:val="21"/>
          <w:highlight w:val="none"/>
          <w:lang w:eastAsia="zh-CN"/>
          <w14:textFill>
            <w14:solidFill>
              <w14:schemeClr w14:val="tx1"/>
            </w14:solidFill>
          </w14:textFill>
        </w:rPr>
      </w:pPr>
      <w:r>
        <w:rPr>
          <w:rFonts w:hint="eastAsia" w:ascii="宋体" w:hAnsi="Times New Roman" w:eastAsia="宋体" w:cs="Times New Roman"/>
          <w:color w:val="000000" w:themeColor="text1"/>
          <w:szCs w:val="21"/>
          <w:highlight w:val="none"/>
          <w14:textFill>
            <w14:solidFill>
              <w14:schemeClr w14:val="tx1"/>
            </w14:solidFill>
          </w14:textFill>
        </w:rPr>
        <w:t>16.3投标人应仔细阅读和检查招标文件的全部内容。如发现缺页或附件不全，应及时向招标人提出，以便补齐</w:t>
      </w:r>
      <w:r>
        <w:rPr>
          <w:rFonts w:hint="eastAsia" w:ascii="宋体" w:hAnsi="Times New Roman" w:eastAsia="宋体" w:cs="Times New Roman"/>
          <w:color w:val="000000" w:themeColor="text1"/>
          <w:szCs w:val="21"/>
          <w:highlight w:val="none"/>
          <w:lang w:eastAsia="zh-CN"/>
          <w14:textFill>
            <w14:solidFill>
              <w14:schemeClr w14:val="tx1"/>
            </w14:solidFill>
          </w14:textFill>
        </w:rPr>
        <w:t>。</w:t>
      </w:r>
    </w:p>
    <w:p w14:paraId="7220FE1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14:textFill>
            <w14:solidFill>
              <w14:schemeClr w14:val="tx1"/>
            </w14:solidFill>
          </w14:textFill>
        </w:rPr>
        <w:t>16.4 当招标文件、招标文件的澄清或修改等在同一内容的表述上不一致时，以最后发出的文件为准。</w:t>
      </w:r>
    </w:p>
    <w:p w14:paraId="52642780">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17.招标文件的异议、澄清</w:t>
      </w:r>
    </w:p>
    <w:p w14:paraId="3DDA7868">
      <w:pPr>
        <w:spacing w:line="440" w:lineRule="exact"/>
        <w:ind w:firstLine="420" w:firstLineChars="200"/>
        <w:rPr>
          <w:rFonts w:hint="eastAsia" w:ascii="宋体" w:hAnsi="Times New Roman" w:eastAsia="宋体" w:cs="Times New Roman"/>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17.1 </w:t>
      </w:r>
      <w:r>
        <w:rPr>
          <w:rFonts w:hint="eastAsia" w:ascii="宋体" w:hAnsi="Times New Roman" w:eastAsia="宋体" w:cs="Times New Roman"/>
          <w:bCs/>
          <w:color w:val="000000" w:themeColor="text1"/>
          <w:szCs w:val="21"/>
          <w:highlight w:val="none"/>
          <w14:textFill>
            <w14:solidFill>
              <w14:schemeClr w14:val="tx1"/>
            </w14:solidFill>
          </w14:textFill>
        </w:rPr>
        <w:t>投标人或其他利害关系人投标人应仔细阅读和检查招标文件的全部内容，对招标文件有异议的，应在投标人须知前附表规定的书面形式提出。招标人将在收到异议之日起3日内作出答复；作出答复前，将暂停招标投标活动。</w:t>
      </w:r>
    </w:p>
    <w:p w14:paraId="663AF21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highlight w:val="none"/>
          <w:lang w:val="en-US"/>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17.2 投标人应在投标截止时间前关注原采购信息发布媒体上有关本项目有无变更公告，如不及时查看造成后果由投标人自负。</w:t>
      </w:r>
    </w:p>
    <w:p w14:paraId="54C0FBB6">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18.招标文件的发出</w:t>
      </w:r>
    </w:p>
    <w:p w14:paraId="5CFDEF6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highlight w:val="none"/>
          <w:lang w:val="en-US"/>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18.1招标文件、招标文件的澄清、修改、补充及招标答疑等均在</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滁州市扬子工业投资集团有限公司官网（https://czyzgtjt.com/)、滁州市城投工程咨询管理有限公司（https://www.czctgczx.com/）</w:t>
      </w: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发出。</w:t>
      </w:r>
    </w:p>
    <w:p w14:paraId="26C0B382">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bookmarkStart w:id="32" w:name="_Toc1549_WPSOffice_Level3"/>
      <w:bookmarkEnd w:id="32"/>
      <w:bookmarkStart w:id="33" w:name="_Toc9710"/>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19.样品</w:t>
      </w:r>
      <w:bookmarkEnd w:id="33"/>
    </w:p>
    <w:p w14:paraId="1216CDE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19.1本项目无需提供样品。</w:t>
      </w:r>
    </w:p>
    <w:p w14:paraId="7047BCAC">
      <w:pPr>
        <w:keepNext w:val="0"/>
        <w:keepLines w:val="0"/>
        <w:widowControl w:val="0"/>
        <w:suppressLineNumbers w:val="0"/>
        <w:snapToGrid w:val="0"/>
        <w:spacing w:before="156" w:beforeLines="50" w:beforeAutospacing="0" w:after="156" w:afterLines="50" w:afterAutospacing="0" w:line="440" w:lineRule="exact"/>
        <w:ind w:left="0" w:leftChars="0" w:right="0" w:rightChars="0"/>
        <w:jc w:val="center"/>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（三）投标文件的编制</w:t>
      </w:r>
    </w:p>
    <w:p w14:paraId="13A13A65">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20.投标的语言及度量衡单位</w:t>
      </w:r>
    </w:p>
    <w:p w14:paraId="74B1125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20.1投标人的投标文件、以及投标人与招标人就投标的所有往来函电，均须使用简体中文。</w:t>
      </w:r>
    </w:p>
    <w:p w14:paraId="3801E49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20.2除招标文件中另有规定外，投标文件所使用的度量衡均须采用法定计量单位。</w:t>
      </w:r>
    </w:p>
    <w:p w14:paraId="0CEDD0E9">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21.投标文件的组成</w:t>
      </w:r>
    </w:p>
    <w:p w14:paraId="5071BAB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21.1投标文件</w:t>
      </w:r>
      <w:r>
        <w:rPr>
          <w:rFonts w:hint="default"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须</w:t>
      </w: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签字盖章完毕后扫描成一个连续性的整体PDF格式文件。</w:t>
      </w:r>
    </w:p>
    <w:p w14:paraId="3AF7FF5E">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21.2投标文件的编制</w:t>
      </w:r>
    </w:p>
    <w:p w14:paraId="5504B94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（1）投标文件应按第七章“投标文件格式文本”进行编写，如有必要，可以增加附页，作为投标文件的组成部分。</w:t>
      </w:r>
    </w:p>
    <w:p w14:paraId="1C34C7BE">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22.投标报价</w:t>
      </w:r>
    </w:p>
    <w:p w14:paraId="33BE7555">
      <w:pPr>
        <w:spacing w:line="400" w:lineRule="exact"/>
        <w:ind w:firstLine="403" w:firstLineChars="192"/>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22.1投标报价文件中的单价和总价全部采用人民币表示。投标人的报价应含有</w:t>
      </w:r>
      <w:r>
        <w:rPr>
          <w:rFonts w:hint="eastAsia" w:ascii="宋体"/>
          <w:color w:val="000000" w:themeColor="text1"/>
          <w:szCs w:val="21"/>
          <w:highlight w:val="none"/>
          <w:lang w:val="en-US" w:eastAsia="zh-CN"/>
          <w14:textFill>
            <w14:solidFill>
              <w14:schemeClr w14:val="tx1"/>
            </w14:solidFill>
          </w14:textFill>
        </w:rPr>
        <w:t>服务</w:t>
      </w:r>
      <w:r>
        <w:rPr>
          <w:rFonts w:hint="eastAsia" w:ascii="宋体"/>
          <w:color w:val="000000" w:themeColor="text1"/>
          <w:szCs w:val="21"/>
          <w:highlight w:val="none"/>
          <w14:textFill>
            <w14:solidFill>
              <w14:schemeClr w14:val="tx1"/>
            </w14:solidFill>
          </w14:textFill>
        </w:rPr>
        <w:t>、利润、税金、政策性文件规定及合同包含的所有风险、责任、义务等，即为完成招标文件要求的</w:t>
      </w:r>
      <w:r>
        <w:rPr>
          <w:rFonts w:hint="eastAsia" w:ascii="宋体"/>
          <w:color w:val="000000" w:themeColor="text1"/>
          <w:szCs w:val="21"/>
          <w:highlight w:val="none"/>
          <w:lang w:val="en-US" w:eastAsia="zh-CN"/>
          <w14:textFill>
            <w14:solidFill>
              <w14:schemeClr w14:val="tx1"/>
            </w14:solidFill>
          </w14:textFill>
        </w:rPr>
        <w:t>服务</w:t>
      </w:r>
      <w:r>
        <w:rPr>
          <w:rFonts w:hint="eastAsia" w:ascii="宋体"/>
          <w:color w:val="000000" w:themeColor="text1"/>
          <w:szCs w:val="21"/>
          <w:highlight w:val="none"/>
          <w14:textFill>
            <w14:solidFill>
              <w14:schemeClr w14:val="tx1"/>
            </w14:solidFill>
          </w14:textFill>
        </w:rPr>
        <w:t>内容所包含的一切应有费用，</w:t>
      </w:r>
      <w:r>
        <w:rPr>
          <w:rFonts w:hint="eastAsia" w:ascii="宋体" w:hAnsi="宋体" w:eastAsia="宋体" w:cs="Times New Roman"/>
          <w:color w:val="000000" w:themeColor="text1"/>
          <w:szCs w:val="21"/>
          <w:highlight w:val="none"/>
          <w:lang w:val="en-US" w:eastAsia="zh-CN"/>
          <w14:textFill>
            <w14:solidFill>
              <w14:schemeClr w14:val="tx1"/>
            </w14:solidFill>
          </w14:textFill>
        </w:rPr>
        <w:t>中标价格</w:t>
      </w:r>
      <w:r>
        <w:rPr>
          <w:rFonts w:hint="eastAsia" w:ascii="宋体" w:hAnsi="宋体" w:eastAsia="宋体" w:cs="Times New Roman"/>
          <w:color w:val="000000" w:themeColor="text1"/>
          <w:szCs w:val="21"/>
          <w:highlight w:val="none"/>
          <w14:textFill>
            <w14:solidFill>
              <w14:schemeClr w14:val="tx1"/>
            </w14:solidFill>
          </w14:textFill>
        </w:rPr>
        <w:t>今后将不作任何调整</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eastAsia="宋体"/>
          <w:color w:val="000000" w:themeColor="text1"/>
          <w:szCs w:val="21"/>
          <w:highlight w:val="none"/>
          <w:lang w:val="en-US" w:eastAsia="zh-CN"/>
          <w14:textFill>
            <w14:solidFill>
              <w14:schemeClr w14:val="tx1"/>
            </w14:solidFill>
          </w14:textFill>
        </w:rPr>
        <w:t>招标人</w:t>
      </w:r>
      <w:r>
        <w:rPr>
          <w:rFonts w:hint="eastAsia" w:ascii="宋体"/>
          <w:color w:val="000000" w:themeColor="text1"/>
          <w:szCs w:val="21"/>
          <w:highlight w:val="none"/>
          <w14:textFill>
            <w14:solidFill>
              <w14:schemeClr w14:val="tx1"/>
            </w14:solidFill>
          </w14:textFill>
        </w:rPr>
        <w:t>后期不再追加费用，投标</w:t>
      </w:r>
      <w:r>
        <w:rPr>
          <w:rFonts w:hint="eastAsia" w:ascii="宋体"/>
          <w:color w:val="000000" w:themeColor="text1"/>
          <w:szCs w:val="21"/>
          <w:highlight w:val="none"/>
          <w:lang w:val="en-US" w:eastAsia="zh-CN"/>
          <w14:textFill>
            <w14:solidFill>
              <w14:schemeClr w14:val="tx1"/>
            </w14:solidFill>
          </w14:textFill>
        </w:rPr>
        <w:t>人</w:t>
      </w:r>
      <w:r>
        <w:rPr>
          <w:rFonts w:hint="eastAsia" w:ascii="宋体"/>
          <w:color w:val="000000" w:themeColor="text1"/>
          <w:szCs w:val="21"/>
          <w:highlight w:val="none"/>
          <w14:textFill>
            <w14:solidFill>
              <w14:schemeClr w14:val="tx1"/>
            </w14:solidFill>
          </w14:textFill>
        </w:rPr>
        <w:t>自行考虑投标风险。</w:t>
      </w:r>
    </w:p>
    <w:p w14:paraId="11AE7F54">
      <w:pPr>
        <w:spacing w:line="4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w:t>
      </w:r>
      <w:r>
        <w:rPr>
          <w:rFonts w:hint="eastAsia" w:ascii="宋体"/>
          <w:color w:val="000000" w:themeColor="text1"/>
          <w:szCs w:val="21"/>
          <w:highlight w:val="none"/>
          <w:lang w:val="en-US" w:eastAsia="zh-CN"/>
          <w14:textFill>
            <w14:solidFill>
              <w14:schemeClr w14:val="tx1"/>
            </w14:solidFill>
          </w14:textFill>
        </w:rPr>
        <w:t>2</w:t>
      </w:r>
      <w:r>
        <w:rPr>
          <w:rFonts w:hint="eastAsia" w:ascii="宋体"/>
          <w:color w:val="000000" w:themeColor="text1"/>
          <w:szCs w:val="21"/>
          <w:highlight w:val="none"/>
          <w14:textFill>
            <w14:solidFill>
              <w14:schemeClr w14:val="tx1"/>
            </w14:solidFill>
          </w14:textFill>
        </w:rPr>
        <w:t>投标人只允许有一个方案、一个报价。</w:t>
      </w:r>
    </w:p>
    <w:p w14:paraId="43E0B103">
      <w:pPr>
        <w:spacing w:line="4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w:t>
      </w:r>
      <w:r>
        <w:rPr>
          <w:rFonts w:hint="eastAsia" w:ascii="宋体"/>
          <w:color w:val="000000" w:themeColor="text1"/>
          <w:szCs w:val="21"/>
          <w:highlight w:val="none"/>
          <w:lang w:val="en-US" w:eastAsia="zh-CN"/>
          <w14:textFill>
            <w14:solidFill>
              <w14:schemeClr w14:val="tx1"/>
            </w14:solidFill>
          </w14:textFill>
        </w:rPr>
        <w:t>3</w:t>
      </w:r>
      <w:r>
        <w:rPr>
          <w:rFonts w:hint="eastAsia" w:ascii="宋体"/>
          <w:color w:val="000000" w:themeColor="text1"/>
          <w:szCs w:val="21"/>
          <w:highlight w:val="none"/>
          <w14:textFill>
            <w14:solidFill>
              <w14:schemeClr w14:val="tx1"/>
            </w14:solidFill>
          </w14:textFill>
        </w:rPr>
        <w:t>投标报价是完成项目全部内容（包括后期的相关服务）交付验收的</w:t>
      </w:r>
      <w:r>
        <w:rPr>
          <w:rFonts w:hint="eastAsia" w:ascii="宋体"/>
          <w:color w:val="000000" w:themeColor="text1"/>
          <w:szCs w:val="21"/>
          <w:highlight w:val="none"/>
          <w:lang w:val="en-US" w:eastAsia="zh-CN"/>
          <w14:textFill>
            <w14:solidFill>
              <w14:schemeClr w14:val="tx1"/>
            </w14:solidFill>
          </w14:textFill>
        </w:rPr>
        <w:t>价格</w:t>
      </w:r>
      <w:r>
        <w:rPr>
          <w:rFonts w:hint="eastAsia" w:ascii="宋体"/>
          <w:color w:val="000000" w:themeColor="text1"/>
          <w:szCs w:val="21"/>
          <w:highlight w:val="none"/>
          <w14:textFill>
            <w14:solidFill>
              <w14:schemeClr w14:val="tx1"/>
            </w14:solidFill>
          </w14:textFill>
        </w:rPr>
        <w:t>，其</w:t>
      </w:r>
      <w:r>
        <w:rPr>
          <w:rFonts w:hint="eastAsia" w:ascii="宋体"/>
          <w:color w:val="000000" w:themeColor="text1"/>
          <w:szCs w:val="21"/>
          <w:highlight w:val="none"/>
          <w:lang w:val="en-US" w:eastAsia="zh-CN"/>
          <w14:textFill>
            <w14:solidFill>
              <w14:schemeClr w14:val="tx1"/>
            </w14:solidFill>
          </w14:textFill>
        </w:rPr>
        <w:t>总</w:t>
      </w:r>
      <w:r>
        <w:rPr>
          <w:rFonts w:hint="eastAsia" w:ascii="宋体"/>
          <w:color w:val="000000" w:themeColor="text1"/>
          <w:szCs w:val="21"/>
          <w:highlight w:val="none"/>
          <w14:textFill>
            <w14:solidFill>
              <w14:schemeClr w14:val="tx1"/>
            </w14:solidFill>
          </w14:textFill>
        </w:rPr>
        <w:t>价即为履行合同的</w:t>
      </w:r>
      <w:r>
        <w:rPr>
          <w:rFonts w:hint="eastAsia" w:ascii="宋体"/>
          <w:color w:val="000000" w:themeColor="text1"/>
          <w:szCs w:val="21"/>
          <w:highlight w:val="none"/>
          <w:lang w:eastAsia="zh-CN"/>
          <w14:textFill>
            <w14:solidFill>
              <w14:schemeClr w14:val="tx1"/>
            </w14:solidFill>
          </w14:textFill>
        </w:rPr>
        <w:t>固定单价</w:t>
      </w:r>
      <w:r>
        <w:rPr>
          <w:rFonts w:hint="eastAsia" w:ascii="宋体"/>
          <w:color w:val="000000" w:themeColor="text1"/>
          <w:szCs w:val="21"/>
          <w:highlight w:val="none"/>
          <w14:textFill>
            <w14:solidFill>
              <w14:schemeClr w14:val="tx1"/>
            </w14:solidFill>
          </w14:textFill>
        </w:rPr>
        <w:t>。</w:t>
      </w:r>
    </w:p>
    <w:p w14:paraId="446D2845">
      <w:pPr>
        <w:keepNext w:val="0"/>
        <w:keepLines w:val="0"/>
        <w:widowControl w:val="0"/>
        <w:kinsoku/>
        <w:wordWrap/>
        <w:overflowPunct/>
        <w:topLinePunct w:val="0"/>
        <w:autoSpaceDE/>
        <w:autoSpaceDN/>
        <w:bidi w:val="0"/>
        <w:spacing w:line="440" w:lineRule="exact"/>
        <w:ind w:firstLine="420" w:firstLineChars="200"/>
        <w:textAlignment w:val="auto"/>
        <w:rPr>
          <w:rFonts w:hint="eastAsia"/>
          <w:color w:val="000000" w:themeColor="text1"/>
          <w:highlight w:val="none"/>
          <w14:textFill>
            <w14:solidFill>
              <w14:schemeClr w14:val="tx1"/>
            </w14:solidFill>
          </w14:textFill>
        </w:rPr>
      </w:pPr>
      <w:r>
        <w:rPr>
          <w:rFonts w:hint="eastAsia" w:ascii="宋体" w:hAnsi="Times New Roman" w:eastAsia="宋体" w:cs="Times New Roman"/>
          <w:color w:val="000000" w:themeColor="text1"/>
          <w:szCs w:val="21"/>
          <w:highlight w:val="none"/>
          <w14:textFill>
            <w14:solidFill>
              <w14:schemeClr w14:val="tx1"/>
            </w14:solidFill>
          </w14:textFill>
        </w:rPr>
        <w:t>22.</w:t>
      </w:r>
      <w:r>
        <w:rPr>
          <w:rFonts w:hint="eastAsia" w:ascii="宋体" w:hAnsi="Times New Roman" w:eastAsia="宋体" w:cs="Times New Roman"/>
          <w:color w:val="000000" w:themeColor="text1"/>
          <w:szCs w:val="21"/>
          <w:highlight w:val="none"/>
          <w:lang w:val="en-US" w:eastAsia="zh-CN"/>
          <w14:textFill>
            <w14:solidFill>
              <w14:schemeClr w14:val="tx1"/>
            </w14:solidFill>
          </w14:textFill>
        </w:rPr>
        <w:t>4</w:t>
      </w:r>
      <w:r>
        <w:rPr>
          <w:rFonts w:hint="eastAsia" w:ascii="宋体"/>
          <w:color w:val="000000" w:themeColor="text1"/>
          <w:szCs w:val="21"/>
          <w:highlight w:val="none"/>
          <w14:textFill>
            <w14:solidFill>
              <w14:schemeClr w14:val="tx1"/>
            </w14:solidFill>
          </w14:textFill>
        </w:rPr>
        <w:t>技术要求中规定的培训费用应包括在投标价格中。</w:t>
      </w:r>
    </w:p>
    <w:p w14:paraId="5EE1A09C">
      <w:pPr>
        <w:spacing w:line="440" w:lineRule="exact"/>
        <w:ind w:firstLine="420" w:firstLineChars="200"/>
        <w:rPr>
          <w:rFonts w:hint="eastAsia"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22.</w:t>
      </w:r>
      <w:r>
        <w:rPr>
          <w:rFonts w:hint="eastAsia" w:ascii="宋体"/>
          <w:bCs/>
          <w:color w:val="000000" w:themeColor="text1"/>
          <w:szCs w:val="21"/>
          <w:highlight w:val="none"/>
          <w:lang w:val="en-US" w:eastAsia="zh-CN"/>
          <w14:textFill>
            <w14:solidFill>
              <w14:schemeClr w14:val="tx1"/>
            </w14:solidFill>
          </w14:textFill>
        </w:rPr>
        <w:t>5</w:t>
      </w:r>
      <w:r>
        <w:rPr>
          <w:rFonts w:hint="eastAsia" w:ascii="宋体"/>
          <w:color w:val="000000" w:themeColor="text1"/>
          <w:szCs w:val="21"/>
          <w:highlight w:val="none"/>
          <w14:textFill>
            <w14:solidFill>
              <w14:schemeClr w14:val="tx1"/>
            </w14:solidFill>
          </w14:textFill>
        </w:rPr>
        <w:t>投标报价应由法定代表人或被授权人签署。</w:t>
      </w:r>
    </w:p>
    <w:p w14:paraId="27257819">
      <w:pPr>
        <w:spacing w:line="4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w:t>
      </w:r>
      <w:r>
        <w:rPr>
          <w:rFonts w:hint="eastAsia" w:ascii="宋体"/>
          <w:color w:val="000000" w:themeColor="text1"/>
          <w:szCs w:val="21"/>
          <w:highlight w:val="none"/>
          <w:lang w:val="en-US" w:eastAsia="zh-CN"/>
          <w14:textFill>
            <w14:solidFill>
              <w14:schemeClr w14:val="tx1"/>
            </w14:solidFill>
          </w14:textFill>
        </w:rPr>
        <w:t>6</w:t>
      </w:r>
      <w:r>
        <w:rPr>
          <w:rFonts w:hint="eastAsia" w:ascii="宋体"/>
          <w:bCs/>
          <w:color w:val="000000" w:themeColor="text1"/>
          <w:szCs w:val="21"/>
          <w:highlight w:val="none"/>
          <w14:textFill>
            <w14:solidFill>
              <w14:schemeClr w14:val="tx1"/>
            </w14:solidFill>
          </w14:textFill>
        </w:rPr>
        <w:t>投标人的报价不得高于本次招标最高限价</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否则将作为无效投标处理。</w:t>
      </w:r>
    </w:p>
    <w:p w14:paraId="514656E0">
      <w:pPr>
        <w:spacing w:line="4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w:t>
      </w:r>
      <w:r>
        <w:rPr>
          <w:rFonts w:hint="eastAsia" w:ascii="宋体"/>
          <w:color w:val="000000" w:themeColor="text1"/>
          <w:szCs w:val="21"/>
          <w:highlight w:val="none"/>
          <w:lang w:val="en-US" w:eastAsia="zh-CN"/>
          <w14:textFill>
            <w14:solidFill>
              <w14:schemeClr w14:val="tx1"/>
            </w14:solidFill>
          </w14:textFill>
        </w:rPr>
        <w:t>7</w:t>
      </w:r>
      <w:r>
        <w:rPr>
          <w:rFonts w:hint="eastAsia" w:ascii="宋体"/>
          <w:color w:val="000000" w:themeColor="text1"/>
          <w:szCs w:val="21"/>
          <w:highlight w:val="none"/>
          <w14:textFill>
            <w14:solidFill>
              <w14:schemeClr w14:val="tx1"/>
            </w14:solidFill>
          </w14:textFill>
        </w:rPr>
        <w:t>如投标文件中未列明全面实现投标货物功能而必须配置的配套或辅助设施及相应技术措施的费用，这些费用将被视为已包含在总投标价中。</w:t>
      </w:r>
    </w:p>
    <w:p w14:paraId="2614F636">
      <w:pPr>
        <w:spacing w:line="4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w:t>
      </w:r>
      <w:r>
        <w:rPr>
          <w:rFonts w:hint="eastAsia" w:ascii="宋体"/>
          <w:color w:val="000000" w:themeColor="text1"/>
          <w:szCs w:val="21"/>
          <w:highlight w:val="none"/>
          <w:lang w:val="en-US" w:eastAsia="zh-CN"/>
          <w14:textFill>
            <w14:solidFill>
              <w14:schemeClr w14:val="tx1"/>
            </w14:solidFill>
          </w14:textFill>
        </w:rPr>
        <w:t>8</w:t>
      </w:r>
      <w:r>
        <w:rPr>
          <w:rFonts w:hint="eastAsia" w:ascii="宋体"/>
          <w:color w:val="000000" w:themeColor="text1"/>
          <w:szCs w:val="21"/>
          <w:highlight w:val="none"/>
          <w14:textFill>
            <w14:solidFill>
              <w14:schemeClr w14:val="tx1"/>
            </w14:solidFill>
          </w14:textFill>
        </w:rPr>
        <w:t>投标价中不得包含招标文件要求以外的内容，否则，在评标时不予核减，但在授予合同时，</w:t>
      </w:r>
      <w:r>
        <w:rPr>
          <w:rFonts w:hint="eastAsia" w:ascii="宋体"/>
          <w:color w:val="000000" w:themeColor="text1"/>
          <w:szCs w:val="21"/>
          <w:highlight w:val="none"/>
          <w:lang w:eastAsia="zh-CN"/>
          <w14:textFill>
            <w14:solidFill>
              <w14:schemeClr w14:val="tx1"/>
            </w14:solidFill>
          </w14:textFill>
        </w:rPr>
        <w:t>招标人</w:t>
      </w:r>
      <w:r>
        <w:rPr>
          <w:rFonts w:hint="eastAsia" w:ascii="宋体"/>
          <w:color w:val="000000" w:themeColor="text1"/>
          <w:szCs w:val="21"/>
          <w:highlight w:val="none"/>
          <w14:textFill>
            <w14:solidFill>
              <w14:schemeClr w14:val="tx1"/>
            </w14:solidFill>
          </w14:textFill>
        </w:rPr>
        <w:t>有权将这部分价格从其中标价格中扣除。</w:t>
      </w:r>
    </w:p>
    <w:p w14:paraId="7CB745A4">
      <w:pPr>
        <w:spacing w:line="440" w:lineRule="exact"/>
        <w:ind w:firstLine="403" w:firstLineChars="192"/>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w:t>
      </w:r>
      <w:r>
        <w:rPr>
          <w:rFonts w:hint="eastAsia" w:ascii="宋体"/>
          <w:color w:val="000000" w:themeColor="text1"/>
          <w:szCs w:val="21"/>
          <w:highlight w:val="none"/>
          <w:lang w:val="en-US" w:eastAsia="zh-CN"/>
          <w14:textFill>
            <w14:solidFill>
              <w14:schemeClr w14:val="tx1"/>
            </w14:solidFill>
          </w14:textFill>
        </w:rPr>
        <w:t>9</w:t>
      </w:r>
      <w:r>
        <w:rPr>
          <w:rFonts w:hint="eastAsia" w:ascii="宋体"/>
          <w:color w:val="000000" w:themeColor="text1"/>
          <w:szCs w:val="21"/>
          <w:highlight w:val="none"/>
          <w14:textFill>
            <w14:solidFill>
              <w14:schemeClr w14:val="tx1"/>
            </w14:solidFill>
          </w14:textFill>
        </w:rPr>
        <w:t>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748F8FC1">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23.投标有效期</w:t>
      </w:r>
    </w:p>
    <w:p w14:paraId="1808B6F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23.1 </w:t>
      </w:r>
      <w:r>
        <w:rPr>
          <w:rFonts w:hint="eastAsia" w:ascii="宋体"/>
          <w:color w:val="000000" w:themeColor="text1"/>
          <w:szCs w:val="21"/>
          <w:highlight w:val="none"/>
          <w:lang w:eastAsia="zh-CN"/>
          <w14:textFill>
            <w14:solidFill>
              <w14:schemeClr w14:val="tx1"/>
            </w14:solidFill>
          </w14:textFill>
        </w:rPr>
        <w:t>投标有效期见</w:t>
      </w:r>
      <w:r>
        <w:rPr>
          <w:rFonts w:hint="eastAsia" w:ascii="宋体"/>
          <w:color w:val="000000" w:themeColor="text1"/>
          <w:szCs w:val="21"/>
          <w:highlight w:val="none"/>
          <w14:textFill>
            <w14:solidFill>
              <w14:schemeClr w14:val="tx1"/>
            </w14:solidFill>
          </w14:textFill>
        </w:rPr>
        <w:t>投标人须知前附表。</w:t>
      </w:r>
    </w:p>
    <w:p w14:paraId="6F53294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23.2在投标有效期内，投标人撤销或修改其投标文件的，应承担招标文件和法律规定的责任。</w:t>
      </w:r>
    </w:p>
    <w:p w14:paraId="1D98C8B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23.3出现特殊情况需要延长投标有效期的，招标人以书面形式通知所有投标人延长投标有效期。投标人同意延长的，不得要求或被允许修改或撤销其投标文件；投标人拒绝延长的，其投标失效。</w:t>
      </w:r>
    </w:p>
    <w:p w14:paraId="436AE595">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24.投标保证金</w:t>
      </w:r>
    </w:p>
    <w:p w14:paraId="2EAAB8C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24.1本项目不要求投标人提交投标保证金。</w:t>
      </w:r>
    </w:p>
    <w:p w14:paraId="335E52D4">
      <w:pPr>
        <w:keepNext w:val="0"/>
        <w:keepLines w:val="0"/>
        <w:widowControl w:val="0"/>
        <w:suppressLineNumbers w:val="0"/>
        <w:snapToGrid w:val="0"/>
        <w:spacing w:before="156" w:beforeLines="50" w:beforeAutospacing="0" w:after="156" w:afterLines="50" w:afterAutospacing="0" w:line="440" w:lineRule="exact"/>
        <w:ind w:left="0" w:leftChars="0" w:right="0" w:rightChars="0"/>
        <w:jc w:val="center"/>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bookmarkStart w:id="34" w:name="_Toc6570_WPSOffice_Level3"/>
      <w:bookmarkEnd w:id="34"/>
      <w:bookmarkStart w:id="35" w:name="_Toc26398"/>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（四）投标文件的递交</w:t>
      </w:r>
      <w:bookmarkEnd w:id="35"/>
    </w:p>
    <w:p w14:paraId="67AA5EE1">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bookmarkStart w:id="36" w:name="_Toc490"/>
      <w:bookmarkEnd w:id="36"/>
      <w:bookmarkStart w:id="37" w:name="_Toc30407_WPSOffice_Level3"/>
      <w:bookmarkEnd w:id="37"/>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25.投标文件的份数和签署</w:t>
      </w:r>
    </w:p>
    <w:p w14:paraId="4304064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25.1投标文件份数：正本1份，副本2份；</w:t>
      </w:r>
    </w:p>
    <w:p w14:paraId="57032B5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25.2按格式文件要求签字或盖章，否则经评委会一致认定且经过招标人同意后, 按照无效投标处理。</w:t>
      </w:r>
    </w:p>
    <w:p w14:paraId="55E52297">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26.投标文件的提交</w:t>
      </w:r>
    </w:p>
    <w:p w14:paraId="457BC9A4">
      <w:pPr>
        <w:spacing w:line="440" w:lineRule="exact"/>
        <w:ind w:firstLine="420" w:firstLineChars="200"/>
        <w:jc w:val="left"/>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26.1投标人应在投标人须知前附表规定的投标截止时间前递交投标文件。</w:t>
      </w:r>
    </w:p>
    <w:p w14:paraId="6366DF91">
      <w:pPr>
        <w:spacing w:line="440" w:lineRule="exact"/>
        <w:ind w:firstLine="420" w:firstLineChars="200"/>
        <w:jc w:val="left"/>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26.2 投标人递交投标文件的地点：见投标人须知前附表。</w:t>
      </w:r>
    </w:p>
    <w:p w14:paraId="058B0439">
      <w:pPr>
        <w:spacing w:line="440" w:lineRule="exact"/>
        <w:ind w:firstLine="420" w:firstLineChars="200"/>
        <w:jc w:val="left"/>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26.3 除投标人须知前附表另有规定外，投标人所递交的投标文件不予退还。</w:t>
      </w:r>
    </w:p>
    <w:p w14:paraId="17F3C2E8">
      <w:pPr>
        <w:spacing w:line="440" w:lineRule="exact"/>
        <w:ind w:firstLine="420" w:firstLineChars="200"/>
        <w:jc w:val="left"/>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26.4 招标人收到投标文件后，各投标人须在相关表格上签到。</w:t>
      </w:r>
    </w:p>
    <w:p w14:paraId="27036FC9">
      <w:pPr>
        <w:spacing w:line="440" w:lineRule="exact"/>
        <w:ind w:firstLine="420" w:firstLineChars="200"/>
        <w:jc w:val="left"/>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26.5 逾期送达的或者未送达指定地点的投标文件，招标人不予受理</w:t>
      </w:r>
      <w:r>
        <w:rPr>
          <w:rFonts w:hint="eastAsia" w:ascii="宋体" w:hAnsi="宋体" w:eastAsia="宋体" w:cs="宋体"/>
          <w:color w:val="000000" w:themeColor="text1"/>
          <w:highlight w:val="none"/>
          <w:lang w:val="en-US" w:eastAsia="zh-CN"/>
          <w14:textFill>
            <w14:solidFill>
              <w14:schemeClr w14:val="tx1"/>
            </w14:solidFill>
          </w14:textFill>
        </w:rPr>
        <w:t>。</w:t>
      </w:r>
    </w:p>
    <w:p w14:paraId="62DD2791">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27.投标文件的修改与撤回</w:t>
      </w:r>
    </w:p>
    <w:p w14:paraId="2742DDA4">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27.1在投标人须知前附表规定的投标截止时间前，投标人可以修改或撤回已递交的投标文件，但应以书面形式通知招标人。</w:t>
      </w:r>
    </w:p>
    <w:p w14:paraId="28745CA3">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27.2 投标人修改或撤回已递交投标文件的书面通知应按照本章第3.5.3项的要求签字或盖章。招标人收到书面通知后，投标人签到登记。</w:t>
      </w:r>
    </w:p>
    <w:p w14:paraId="5C64A83F">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27.3 修改的内容为投标文件的组成部分。修改的投标文件应按照本章第3条、第4条规定进行编制、密封、标记和递交，并标明“修改”字样。</w:t>
      </w:r>
    </w:p>
    <w:p w14:paraId="5C1F0DE3">
      <w:pPr>
        <w:keepNext w:val="0"/>
        <w:keepLines w:val="0"/>
        <w:widowControl/>
        <w:suppressLineNumbers w:val="0"/>
        <w:spacing w:before="0" w:beforeAutospacing="0" w:after="0" w:afterAutospacing="0" w:line="440" w:lineRule="exact"/>
        <w:ind w:right="0" w:rightChars="0"/>
        <w:jc w:val="center"/>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（五）开标、评标和定标</w:t>
      </w:r>
    </w:p>
    <w:p w14:paraId="6B115F59">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bookmarkStart w:id="38" w:name="_Toc28864"/>
      <w:bookmarkEnd w:id="38"/>
      <w:bookmarkStart w:id="39" w:name="_Toc8453_WPSOffice_Level3"/>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28.开标</w:t>
      </w:r>
    </w:p>
    <w:p w14:paraId="17060D41">
      <w:pPr>
        <w:keepNext w:val="0"/>
        <w:keepLines w:val="0"/>
        <w:widowControl/>
        <w:suppressLineNumbers w:val="0"/>
        <w:autoSpaceDE w:val="0"/>
        <w:autoSpaceDN/>
        <w:spacing w:before="0" w:beforeAutospacing="0" w:after="0" w:afterAutospacing="0" w:line="400" w:lineRule="exact"/>
        <w:ind w:left="0" w:leftChars="0" w:right="0" w:rightChars="0" w:firstLine="420" w:firstLineChars="200"/>
        <w:jc w:val="left"/>
        <w:outlineLvl w:val="3"/>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28.1 开标的时间和地点</w:t>
      </w:r>
    </w:p>
    <w:p w14:paraId="6FF07D0D">
      <w:pPr>
        <w:spacing w:line="440" w:lineRule="exact"/>
        <w:ind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28.1.1</w:t>
      </w:r>
      <w:r>
        <w:rPr>
          <w:rFonts w:hint="eastAsia" w:ascii="宋体" w:hAnsi="宋体" w:cs="宋体"/>
          <w:color w:val="000000" w:themeColor="text1"/>
          <w:szCs w:val="21"/>
          <w:highlight w:val="none"/>
          <w14:textFill>
            <w14:solidFill>
              <w14:schemeClr w14:val="tx1"/>
            </w14:solidFill>
          </w14:textFill>
        </w:rPr>
        <w:t>招标人在投标人须知前附表规定的投标截止时间（开标时间）和地点公开开标。</w:t>
      </w:r>
    </w:p>
    <w:p w14:paraId="158FB8A5">
      <w:pPr>
        <w:keepNext w:val="0"/>
        <w:keepLines w:val="0"/>
        <w:widowControl/>
        <w:suppressLineNumbers w:val="0"/>
        <w:autoSpaceDE w:val="0"/>
        <w:autoSpaceDN/>
        <w:spacing w:before="0" w:beforeAutospacing="0" w:after="0" w:afterAutospacing="0" w:line="440" w:lineRule="exact"/>
        <w:ind w:left="0" w:leftChars="0" w:right="0" w:rightChars="0" w:firstLine="420" w:firstLineChars="200"/>
        <w:jc w:val="left"/>
        <w:outlineLvl w:val="3"/>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28.2 参与开标的监督部门</w:t>
      </w:r>
    </w:p>
    <w:p w14:paraId="317858E3">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themeColor="text1"/>
          <w:spacing w:val="-8"/>
          <w:highlight w:val="none"/>
          <w:lang w:val="en-US"/>
          <w14:textFill>
            <w14:solidFill>
              <w14:schemeClr w14:val="tx1"/>
            </w14:solidFill>
          </w14:textFill>
        </w:rPr>
      </w:pPr>
      <w:bookmarkStart w:id="40" w:name="_Toc15542_WPSOffice_Level3"/>
      <w:bookmarkEnd w:id="40"/>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28.2.1招标人可以邀请相关监督部门参加。</w:t>
      </w:r>
    </w:p>
    <w:p w14:paraId="28CA314B">
      <w:pPr>
        <w:keepNext w:val="0"/>
        <w:keepLines w:val="0"/>
        <w:widowControl/>
        <w:suppressLineNumbers w:val="0"/>
        <w:autoSpaceDE w:val="0"/>
        <w:autoSpaceDN/>
        <w:adjustRightInd w:val="0"/>
        <w:snapToGrid w:val="0"/>
        <w:spacing w:before="0" w:beforeAutospacing="0" w:after="0" w:afterAutospacing="0" w:line="440" w:lineRule="exact"/>
        <w:ind w:left="0" w:leftChars="0" w:right="0" w:rightChars="0" w:firstLine="420" w:firstLineChars="200"/>
        <w:jc w:val="both"/>
        <w:outlineLvl w:val="3"/>
        <w:rPr>
          <w:rFonts w:hint="eastAsia" w:ascii="宋体" w:hAnsi="宋体" w:eastAsia="宋体" w:cs="宋体"/>
          <w:bCs/>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28.3开标程序</w:t>
      </w:r>
    </w:p>
    <w:p w14:paraId="7E580F32">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开标会议由</w:t>
      </w:r>
      <w:r>
        <w:rPr>
          <w:rFonts w:hint="eastAsia" w:ascii="宋体" w:hAnsi="宋体" w:eastAsia="宋体" w:cs="宋体"/>
          <w:color w:val="000000" w:themeColor="text1"/>
          <w:kern w:val="0"/>
          <w:sz w:val="21"/>
          <w:szCs w:val="21"/>
          <w:highlight w:val="none"/>
          <w:u w:val="single" w:color="000000"/>
          <w:lang w:val="en-US" w:eastAsia="zh-CN" w:bidi="ar"/>
          <w14:textFill>
            <w14:solidFill>
              <w14:schemeClr w14:val="tx1"/>
            </w14:solidFill>
          </w14:textFill>
        </w:rPr>
        <w:t xml:space="preserve"> 滁州市城投工程咨询管理有限公司 </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主持。</w:t>
      </w:r>
    </w:p>
    <w:p w14:paraId="2F3D4DE4">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（1）宣布开标纪律；</w:t>
      </w:r>
    </w:p>
    <w:p w14:paraId="261591D2">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（2）宣布采购人、代理机构主持人等有关人员姓名；</w:t>
      </w:r>
    </w:p>
    <w:p w14:paraId="666BC80C">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（3）公布投标人投标报价、服务期及其他内容，并记录在案</w:t>
      </w:r>
    </w:p>
    <w:p w14:paraId="30497A07">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（4）开标结束。</w:t>
      </w:r>
    </w:p>
    <w:p w14:paraId="1D0E58E7">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29.开标异议</w:t>
      </w:r>
    </w:p>
    <w:p w14:paraId="7929D71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投标人对开标有异议的，</w:t>
      </w:r>
      <w:r>
        <w:rPr>
          <w:rFonts w:hint="eastAsia" w:ascii="宋体" w:hAnsi="宋体" w:eastAsia="宋体" w:cs="宋体"/>
          <w:color w:val="000000" w:themeColor="text1"/>
          <w:szCs w:val="21"/>
          <w:highlight w:val="none"/>
          <w14:textFill>
            <w14:solidFill>
              <w14:schemeClr w14:val="tx1"/>
            </w14:solidFill>
          </w14:textFill>
        </w:rPr>
        <w:t>应当在开标过程中提出，招标人在开标过程中作出答复，并制作记录。</w:t>
      </w:r>
    </w:p>
    <w:p w14:paraId="5511C997">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30.评标委员会</w:t>
      </w:r>
    </w:p>
    <w:p w14:paraId="258DFB10">
      <w:pPr>
        <w:keepNext w:val="0"/>
        <w:keepLines w:val="0"/>
        <w:widowControl/>
        <w:suppressLineNumbers w:val="0"/>
        <w:spacing w:before="0" w:beforeAutospacing="0" w:after="0" w:afterAutospacing="0" w:line="440" w:lineRule="exact"/>
        <w:ind w:left="0" w:leftChars="0" w:right="0" w:rightChars="0" w:firstLine="420" w:firstLineChars="200"/>
        <w:jc w:val="left"/>
        <w:outlineLvl w:val="3"/>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30.1评标委员会</w:t>
      </w:r>
    </w:p>
    <w:p w14:paraId="70F72FCA">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30.1.1</w:t>
      </w:r>
      <w:r>
        <w:rPr>
          <w:rFonts w:hint="eastAsia" w:ascii="宋体" w:hAnsi="宋体" w:cs="宋体"/>
          <w:color w:val="000000" w:themeColor="text1"/>
          <w:szCs w:val="21"/>
          <w:highlight w:val="none"/>
          <w14:textFill>
            <w14:solidFill>
              <w14:schemeClr w14:val="tx1"/>
            </w14:solidFill>
          </w14:textFill>
        </w:rPr>
        <w:t>评标由招标人</w:t>
      </w:r>
      <w:r>
        <w:rPr>
          <w:rFonts w:hint="eastAsia" w:ascii="宋体" w:hAnsi="宋体" w:cs="宋体"/>
          <w:color w:val="000000" w:themeColor="text1"/>
          <w:szCs w:val="21"/>
          <w:highlight w:val="none"/>
          <w:lang w:val="en-US" w:eastAsia="zh-CN"/>
          <w14:textFill>
            <w14:solidFill>
              <w14:schemeClr w14:val="tx1"/>
            </w14:solidFill>
          </w14:textFill>
        </w:rPr>
        <w:t>代表</w:t>
      </w:r>
      <w:r>
        <w:rPr>
          <w:rFonts w:hint="eastAsia" w:ascii="宋体" w:hAnsi="宋体" w:cs="宋体"/>
          <w:color w:val="000000" w:themeColor="text1"/>
          <w:szCs w:val="21"/>
          <w:highlight w:val="none"/>
          <w14:textFill>
            <w14:solidFill>
              <w14:schemeClr w14:val="tx1"/>
            </w14:solidFill>
          </w14:textFill>
        </w:rPr>
        <w:t>组建的评标委员会负责。</w:t>
      </w:r>
    </w:p>
    <w:p w14:paraId="624BF644">
      <w:pPr>
        <w:keepNext w:val="0"/>
        <w:keepLines w:val="0"/>
        <w:widowControl/>
        <w:suppressLineNumbers w:val="0"/>
        <w:spacing w:before="0" w:beforeAutospacing="0" w:after="0" w:afterAutospacing="0" w:line="400" w:lineRule="exact"/>
        <w:ind w:left="0" w:leftChars="0" w:right="0" w:rightChars="0" w:firstLine="417" w:firstLineChars="198"/>
        <w:jc w:val="left"/>
        <w:outlineLvl w:val="2"/>
        <w:rPr>
          <w:rFonts w:hint="eastAsia" w:ascii="宋体" w:hAnsi="宋体" w:eastAsia="宋体" w:cs="宋体"/>
          <w:b/>
          <w:bCs w:val="0"/>
          <w:color w:val="000000" w:themeColor="text1"/>
          <w:highlight w:val="none"/>
          <w:lang w:val="en-US"/>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31.评标</w:t>
      </w:r>
    </w:p>
    <w:p w14:paraId="773C2744">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31</w:t>
      </w:r>
      <w:r>
        <w:rPr>
          <w:rFonts w:hint="eastAsia" w:ascii="宋体" w:hAnsi="宋体" w:eastAsia="宋体" w:cs="宋体"/>
          <w:color w:val="000000" w:themeColor="text1"/>
          <w:szCs w:val="21"/>
          <w:highlight w:val="none"/>
          <w14:textFill>
            <w14:solidFill>
              <w14:schemeClr w14:val="tx1"/>
            </w14:solidFill>
          </w14:textFill>
        </w:rPr>
        <w:t>.1评标委员会按照第四章“评标办法”规定的方法、评审因素、标准和程序对投标文件进行评审。第四章“评标办法”没有规定的方法、评审因素和标准，不作为评标依据。</w:t>
      </w:r>
    </w:p>
    <w:p w14:paraId="1CE21F3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31</w:t>
      </w:r>
      <w:r>
        <w:rPr>
          <w:rFonts w:hint="eastAsia" w:ascii="宋体" w:hAnsi="宋体" w:eastAsia="宋体" w:cs="宋体"/>
          <w:color w:val="000000" w:themeColor="text1"/>
          <w:szCs w:val="21"/>
          <w:highlight w:val="none"/>
          <w14:textFill>
            <w14:solidFill>
              <w14:schemeClr w14:val="tx1"/>
            </w14:solidFill>
          </w14:textFill>
        </w:rPr>
        <w:t>.2评标完成后，评标委员会应向招标人提交书面评标报告和中标候选人名单。评标委员会推荐中标候选人的人数见投标人须知前附表。</w:t>
      </w:r>
    </w:p>
    <w:p w14:paraId="63DCBD47">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31.3评标原则：</w:t>
      </w:r>
    </w:p>
    <w:p w14:paraId="14D09B0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bookmarkStart w:id="41" w:name="_Toc5272_WPSOffice_Level3"/>
      <w:bookmarkEnd w:id="41"/>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31.3.1遵循公平、公正、科学和择优的原则。</w:t>
      </w:r>
    </w:p>
    <w:p w14:paraId="369ABA5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31.4报价合理性的判断</w:t>
      </w:r>
    </w:p>
    <w:p w14:paraId="1677A85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4B68D21E">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14:textFill>
            <w14:solidFill>
              <w14:schemeClr w14:val="tx1"/>
            </w14:solidFill>
          </w14:textFill>
        </w:rPr>
        <w:t>3</w:t>
      </w:r>
      <w:r>
        <w:rPr>
          <w:rFonts w:hint="eastAsia" w:ascii="宋体" w:hAnsi="Times New Roman" w:eastAsia="宋体" w:cs="Times New Roman"/>
          <w:color w:val="000000" w:themeColor="text1"/>
          <w:szCs w:val="21"/>
          <w:highlight w:val="none"/>
          <w:lang w:val="en-US" w:eastAsia="zh-CN"/>
          <w14:textFill>
            <w14:solidFill>
              <w14:schemeClr w14:val="tx1"/>
            </w14:solidFill>
          </w14:textFill>
        </w:rPr>
        <w:t>1</w:t>
      </w:r>
      <w:r>
        <w:rPr>
          <w:rFonts w:hint="eastAsia" w:ascii="宋体" w:hAnsi="Times New Roman" w:eastAsia="宋体" w:cs="Times New Roman"/>
          <w:color w:val="000000" w:themeColor="text1"/>
          <w:szCs w:val="21"/>
          <w:highlight w:val="none"/>
          <w14:textFill>
            <w14:solidFill>
              <w14:schemeClr w14:val="tx1"/>
            </w14:solidFill>
          </w14:textFill>
        </w:rPr>
        <w:t>.</w:t>
      </w:r>
      <w:r>
        <w:rPr>
          <w:rFonts w:hint="eastAsia" w:ascii="宋体" w:hAnsi="Times New Roman" w:eastAsia="宋体" w:cs="Times New Roman"/>
          <w:color w:val="000000" w:themeColor="text1"/>
          <w:szCs w:val="21"/>
          <w:highlight w:val="none"/>
          <w:lang w:val="en-US" w:eastAsia="zh-CN"/>
          <w14:textFill>
            <w14:solidFill>
              <w14:schemeClr w14:val="tx1"/>
            </w14:solidFill>
          </w14:textFill>
        </w:rPr>
        <w:t>5</w:t>
      </w:r>
      <w:r>
        <w:rPr>
          <w:rFonts w:hint="eastAsia" w:ascii="宋体" w:hAnsi="Times New Roman" w:eastAsia="宋体" w:cs="Times New Roman"/>
          <w:color w:val="000000" w:themeColor="text1"/>
          <w:szCs w:val="21"/>
          <w:highlight w:val="none"/>
          <w14:textFill>
            <w14:solidFill>
              <w14:schemeClr w14:val="tx1"/>
            </w14:solidFill>
          </w14:textFill>
        </w:rPr>
        <w:t>评审意见分歧的处理办法</w:t>
      </w:r>
    </w:p>
    <w:p w14:paraId="3843BEF1">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14:textFill>
            <w14:solidFill>
              <w14:schemeClr w14:val="tx1"/>
            </w14:solidFill>
          </w14:textFill>
        </w:rPr>
        <w:t>（1）评标委员会应当对投标人提供的报告、证明材料及详细说明认真研究。对存在意见分歧的，可采用投票方式表决决定（按多数评委意见为准）；</w:t>
      </w:r>
    </w:p>
    <w:p w14:paraId="1A835EA6">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14:textFill>
            <w14:solidFill>
              <w14:schemeClr w14:val="tx1"/>
            </w14:solidFill>
          </w14:textFill>
        </w:rPr>
        <w:t>（2）招标投标当事人对评标结果提出异议或者投诉，公共资源交易监督机构认为需要重新进行评标的，评标委员会成员应当按照公共资源交易监督机构要求重新评标。</w:t>
      </w:r>
    </w:p>
    <w:p w14:paraId="70A450A5">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lang w:val="en-US" w:eastAsia="zh-CN"/>
          <w14:textFill>
            <w14:solidFill>
              <w14:schemeClr w14:val="tx1"/>
            </w14:solidFill>
          </w14:textFill>
        </w:rPr>
        <w:t>31.6</w:t>
      </w:r>
      <w:r>
        <w:rPr>
          <w:rFonts w:hint="eastAsia" w:ascii="宋体" w:hAnsi="Times New Roman" w:eastAsia="宋体" w:cs="Times New Roman"/>
          <w:color w:val="000000" w:themeColor="text1"/>
          <w:szCs w:val="21"/>
          <w:highlight w:val="none"/>
          <w14:textFill>
            <w14:solidFill>
              <w14:schemeClr w14:val="tx1"/>
            </w14:solidFill>
          </w14:textFill>
        </w:rPr>
        <w:t>评标报告的签署</w:t>
      </w:r>
    </w:p>
    <w:p w14:paraId="769E5CE2">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lang w:val="en-US" w:eastAsia="zh-CN"/>
          <w14:textFill>
            <w14:solidFill>
              <w14:schemeClr w14:val="tx1"/>
            </w14:solidFill>
          </w14:textFill>
        </w:rPr>
        <w:t>31.6</w:t>
      </w:r>
      <w:r>
        <w:rPr>
          <w:rFonts w:hint="eastAsia" w:ascii="宋体" w:hAnsi="Times New Roman" w:eastAsia="宋体" w:cs="Times New Roman"/>
          <w:color w:val="000000" w:themeColor="text1"/>
          <w:szCs w:val="21"/>
          <w:highlight w:val="none"/>
          <w14:textFill>
            <w14:solidFill>
              <w14:schemeClr w14:val="tx1"/>
            </w14:solidFill>
          </w14:textFill>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003A5845">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lang w:val="en-US" w:eastAsia="zh-CN"/>
          <w14:textFill>
            <w14:solidFill>
              <w14:schemeClr w14:val="tx1"/>
            </w14:solidFill>
          </w14:textFill>
        </w:rPr>
        <w:t>31.7</w:t>
      </w:r>
      <w:r>
        <w:rPr>
          <w:rFonts w:hint="eastAsia" w:ascii="宋体" w:hAnsi="Times New Roman" w:eastAsia="宋体" w:cs="Times New Roman"/>
          <w:color w:val="000000" w:themeColor="text1"/>
          <w:szCs w:val="21"/>
          <w:highlight w:val="none"/>
          <w14:textFill>
            <w14:solidFill>
              <w14:schemeClr w14:val="tx1"/>
            </w14:solidFill>
          </w14:textFill>
        </w:rPr>
        <w:t>评标过程的保密</w:t>
      </w:r>
    </w:p>
    <w:p w14:paraId="3440BD8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lang w:val="en-US" w:eastAsia="zh-CN"/>
          <w14:textFill>
            <w14:solidFill>
              <w14:schemeClr w14:val="tx1"/>
            </w14:solidFill>
          </w14:textFill>
        </w:rPr>
        <w:t>31.7.1</w:t>
      </w:r>
      <w:r>
        <w:rPr>
          <w:rFonts w:hint="eastAsia" w:ascii="宋体" w:hAnsi="Times New Roman" w:eastAsia="宋体" w:cs="Times New Roman"/>
          <w:color w:val="000000" w:themeColor="text1"/>
          <w:szCs w:val="21"/>
          <w:highlight w:val="none"/>
          <w14:textFill>
            <w14:solidFill>
              <w14:schemeClr w14:val="tx1"/>
            </w14:solidFill>
          </w14:textFill>
        </w:rPr>
        <w:t>评标委员会成员和与评标活动有关的工作人员不得透露对投标文件的评审和比较、中标人的推荐情况以及与评标有关的其他情况。</w:t>
      </w:r>
    </w:p>
    <w:p w14:paraId="37D2E6D0">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highlight w:val="none"/>
          <w:lang w:val="en-US"/>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32.开评审异常情况处理</w:t>
      </w:r>
    </w:p>
    <w:p w14:paraId="301F34EE">
      <w:pPr>
        <w:keepNext w:val="0"/>
        <w:keepLines w:val="0"/>
        <w:widowControl/>
        <w:suppressLineNumbers w:val="0"/>
        <w:spacing w:before="0" w:beforeAutospacing="0" w:after="0" w:afterAutospacing="0" w:line="420" w:lineRule="exact"/>
        <w:ind w:left="0" w:right="-313" w:rightChars="-149" w:firstLine="420" w:firstLineChars="200"/>
        <w:jc w:val="both"/>
        <w:rPr>
          <w:rFonts w:hint="eastAsia" w:ascii="宋体" w:hAnsi="Times New Roman"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投标截止时间结束后提交投标文件的投标人少于3家或者符合专业条件的投标人或对招标文件作出实质性响应的投标人不足3家的，招标人可采取竞争性谈判或单一来源采购方式进行项目采购。</w:t>
      </w:r>
    </w:p>
    <w:p w14:paraId="624E7E62">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33.重新招标 </w:t>
      </w:r>
    </w:p>
    <w:p w14:paraId="6FAF51A5">
      <w:pPr>
        <w:keepNext w:val="0"/>
        <w:keepLines w:val="0"/>
        <w:widowControl/>
        <w:suppressLineNumbers w:val="0"/>
        <w:spacing w:before="0" w:beforeAutospacing="0" w:after="0" w:afterAutospacing="0" w:line="440" w:lineRule="exact"/>
        <w:ind w:left="0" w:leftChars="0" w:right="0" w:rightChars="0" w:firstLine="420" w:firstLineChars="200"/>
        <w:jc w:val="left"/>
        <w:outlineLvl w:val="3"/>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33.1有下列情形之一的，招标人将重新招标：</w:t>
      </w:r>
    </w:p>
    <w:p w14:paraId="162B309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(1)经评标委员会评审后否决所有投标的；</w:t>
      </w:r>
    </w:p>
    <w:p w14:paraId="51A759B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w:t>
      </w: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中标候选人均未与招标人签订合同的</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w:t>
      </w:r>
    </w:p>
    <w:p w14:paraId="67632A2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w:t>
      </w: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法律、法规规定的其他情形</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w:t>
      </w:r>
    </w:p>
    <w:p w14:paraId="1CF1E97C">
      <w:pPr>
        <w:keepNext w:val="0"/>
        <w:keepLines w:val="0"/>
        <w:widowControl w:val="0"/>
        <w:suppressLineNumbers w:val="0"/>
        <w:autoSpaceDE w:val="0"/>
        <w:autoSpaceDN/>
        <w:snapToGrid w:val="0"/>
        <w:spacing w:before="156" w:beforeLines="50" w:beforeAutospacing="0" w:after="156" w:afterLines="50" w:afterAutospacing="0" w:line="400" w:lineRule="exact"/>
        <w:ind w:left="0" w:leftChars="0" w:right="0" w:rightChars="0"/>
        <w:jc w:val="center"/>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（六）合同授予</w:t>
      </w:r>
      <w:bookmarkEnd w:id="39"/>
    </w:p>
    <w:p w14:paraId="65DD6530">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34.中标公示</w:t>
      </w:r>
    </w:p>
    <w:p w14:paraId="17F1C16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34.1</w:t>
      </w:r>
      <w:r>
        <w:rPr>
          <w:rFonts w:hint="eastAsia" w:ascii="宋体" w:hAnsi="Times New Roman" w:eastAsia="宋体" w:cs="Times New Roman"/>
          <w:color w:val="000000" w:themeColor="text1"/>
          <w:spacing w:val="0"/>
          <w:sz w:val="21"/>
          <w:szCs w:val="21"/>
          <w:highlight w:val="none"/>
          <w14:textFill>
            <w14:solidFill>
              <w14:schemeClr w14:val="tx1"/>
            </w14:solidFill>
          </w14:textFill>
        </w:rPr>
        <w:t>招标人在收到评标报告之日起3日内，按照投标人须知前附表规定的公示媒介和期限依法公示。公示期不得少于3日。</w:t>
      </w:r>
    </w:p>
    <w:p w14:paraId="7FCD6CE2">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35.评标结果异议</w:t>
      </w:r>
    </w:p>
    <w:p w14:paraId="42A591B0">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35.1</w:t>
      </w:r>
      <w:r>
        <w:rPr>
          <w:rFonts w:hint="eastAsia" w:ascii="宋体" w:hAnsi="Times New Roman" w:eastAsia="宋体" w:cs="Times New Roman"/>
          <w:color w:val="000000" w:themeColor="text1"/>
          <w:spacing w:val="0"/>
          <w:sz w:val="21"/>
          <w:szCs w:val="21"/>
          <w:highlight w:val="none"/>
          <w14:textFill>
            <w14:solidFill>
              <w14:schemeClr w14:val="tx1"/>
            </w14:solidFill>
          </w14:textFill>
        </w:rPr>
        <w:t>投标人或其他利害关系人对评标结果有异议的，应在中标候选人公示期内提出。招标人将在收到异议之日起3日内作出答复；作出答复前，将暂停招标投标活动。</w:t>
      </w:r>
    </w:p>
    <w:p w14:paraId="5750B365">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default"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36.定标</w:t>
      </w:r>
    </w:p>
    <w:p w14:paraId="699D9EC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36.1按照投标人须知前附表的规定，招标人或招标人授权的评标委员会依法确定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24FA8ABA">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37.中标通知</w:t>
      </w:r>
    </w:p>
    <w:p w14:paraId="2073108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37.1在本招标文件规定的投标有效期内，招标人向中标人发出中标通知书，同时将中标结果通知未中标的投标人。</w:t>
      </w:r>
    </w:p>
    <w:p w14:paraId="4478542C">
      <w:pPr>
        <w:keepNext w:val="0"/>
        <w:keepLines w:val="0"/>
        <w:widowControl w:val="0"/>
        <w:suppressLineNumbers w:val="0"/>
        <w:autoSpaceDE w:val="0"/>
        <w:autoSpaceDN/>
        <w:spacing w:before="0" w:beforeAutospacing="0" w:after="0" w:afterAutospacing="0" w:line="400" w:lineRule="exact"/>
        <w:ind w:left="0" w:leftChars="0" w:right="0" w:rightChars="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w:t>
      </w:r>
      <w:r>
        <w:rPr>
          <w:rFonts w:hint="eastAsia" w:ascii="宋体" w:hAnsi="Times New Roman" w:eastAsia="宋体" w:cs="Times New Roman"/>
          <w:b/>
          <w:color w:val="000000" w:themeColor="text1"/>
          <w:spacing w:val="0"/>
          <w:sz w:val="21"/>
          <w:szCs w:val="21"/>
          <w:highlight w:val="none"/>
          <w:lang w:val="en-US" w:eastAsia="zh-CN"/>
          <w14:textFill>
            <w14:solidFill>
              <w14:schemeClr w14:val="tx1"/>
            </w14:solidFill>
          </w14:textFill>
        </w:rPr>
        <w:t xml:space="preserve"> </w:t>
      </w: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 </w:t>
      </w:r>
      <w:bookmarkStart w:id="42" w:name="_Toc7247"/>
      <w:bookmarkEnd w:id="42"/>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38.</w:t>
      </w:r>
      <w:bookmarkStart w:id="43" w:name="_Toc217446068"/>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履约保证金</w:t>
      </w:r>
      <w:bookmarkEnd w:id="43"/>
    </w:p>
    <w:p w14:paraId="410006C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default" w:ascii="宋体" w:hAnsi="Times New Roman" w:eastAsia="宋体" w:cs="Times New Roman"/>
          <w:color w:val="000000" w:themeColor="text1"/>
          <w:spacing w:val="0"/>
          <w:sz w:val="21"/>
          <w:szCs w:val="21"/>
          <w:highlight w:val="none"/>
          <w:lang w:val="en-US" w:eastAsia="zh-CN"/>
          <w14:textFill>
            <w14:solidFill>
              <w14:schemeClr w14:val="tx1"/>
            </w14:solidFill>
          </w14:textFill>
        </w:rPr>
      </w:pPr>
      <w:bookmarkStart w:id="44" w:name="_Toc316_WPSOffice_Level3"/>
      <w:bookmarkEnd w:id="44"/>
      <w:bookmarkStart w:id="45" w:name="_Toc23484"/>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38.1</w:t>
      </w:r>
      <w:bookmarkEnd w:id="45"/>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本项目不要求提交履约保证金。</w:t>
      </w:r>
    </w:p>
    <w:p w14:paraId="717E8501">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pPr>
    </w:p>
    <w:p w14:paraId="5A5F361B">
      <w:pPr>
        <w:keepNext w:val="0"/>
        <w:keepLines w:val="0"/>
        <w:widowControl w:val="0"/>
        <w:suppressLineNumbers w:val="0"/>
        <w:autoSpaceDE w:val="0"/>
        <w:autoSpaceDN/>
        <w:spacing w:before="0" w:beforeAutospacing="0" w:after="0" w:afterAutospacing="0" w:line="400" w:lineRule="exact"/>
        <w:ind w:left="0" w:leftChars="0" w:right="0" w:rightChars="0" w:firstLine="482" w:firstLineChars="200"/>
        <w:jc w:val="center"/>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（七）纪律和监督</w:t>
      </w:r>
    </w:p>
    <w:p w14:paraId="60C7B826">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39.对招标人的纪律要求 </w:t>
      </w:r>
    </w:p>
    <w:p w14:paraId="48AEC3C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 xml:space="preserve">39.1招标人不得泄漏招标投标活动中应当保密的情况和资料，不得与投标人串通损害国家利益，社会公共利益或者他人合法权益。 </w:t>
      </w:r>
    </w:p>
    <w:p w14:paraId="0B54991C">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40.对投标人的纪律要求 </w:t>
      </w:r>
    </w:p>
    <w:p w14:paraId="51ADAD5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40.1投标人不得相互串通投标或者与招标人串通投标，不得向招标人或者评标委员会成员行贿谋取中标，不得以他人名义投标或者以其他方式弄虚作假骗取中标；投标人不得以任何方式干扰、影响评标工作。</w:t>
      </w:r>
    </w:p>
    <w:p w14:paraId="1F5E93DC">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41.对评标委员会成员的纪律要求 </w:t>
      </w:r>
    </w:p>
    <w:p w14:paraId="779A2E4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41.1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2206480">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42.对与评标活动有关的工作人员的纪律要求 </w:t>
      </w:r>
    </w:p>
    <w:p w14:paraId="38D39CB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42.1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94B735A">
      <w:pPr>
        <w:keepNext w:val="0"/>
        <w:keepLines w:val="0"/>
        <w:widowControl w:val="0"/>
        <w:suppressLineNumbers w:val="0"/>
        <w:snapToGrid w:val="0"/>
        <w:spacing w:before="156" w:beforeLines="50" w:beforeAutospacing="0" w:after="156" w:afterLines="50" w:afterAutospacing="0" w:line="400" w:lineRule="exact"/>
        <w:ind w:left="0" w:leftChars="0" w:right="0" w:rightChars="0"/>
        <w:jc w:val="center"/>
        <w:outlineLvl w:val="1"/>
        <w:rPr>
          <w:rFonts w:hint="eastAsia" w:ascii="黑体" w:hAnsi="宋体" w:eastAsia="黑体" w:cs="黑体"/>
          <w:color w:val="000000" w:themeColor="text1"/>
          <w:sz w:val="28"/>
          <w:szCs w:val="28"/>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（八）投诉</w:t>
      </w:r>
    </w:p>
    <w:p w14:paraId="1700FACF">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43.投诉</w:t>
      </w:r>
    </w:p>
    <w:p w14:paraId="0153EA6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43.1投标人或者其他利害关系人认为招标投标活动违反法律、法规和规章规定的，有权向相关行政监督部门投诉。投诉应当有明确的请求和必要的证明材料。</w:t>
      </w:r>
    </w:p>
    <w:p w14:paraId="090E2F8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43.2投标人和其他利害关系人对招标文件、开标和评标结果事项投诉的，应当按照投标人须知的规定先向招标人提出异议。异议答复期间不计算在第47.1项规定的期限内。</w:t>
      </w:r>
    </w:p>
    <w:p w14:paraId="6C4ADD84">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color w:val="000000" w:themeColor="text1"/>
          <w:sz w:val="30"/>
          <w:szCs w:val="30"/>
          <w:highlight w:val="none"/>
          <w:lang w:val="en-US"/>
          <w14:textFill>
            <w14:solidFill>
              <w14:schemeClr w14:val="tx1"/>
            </w14:solidFill>
          </w14:textFill>
        </w:rPr>
      </w:pPr>
      <w:r>
        <w:rPr>
          <w:rFonts w:hint="eastAsia" w:ascii="黑体" w:hAnsi="宋体" w:eastAsia="黑体" w:cs="黑体"/>
          <w:color w:val="000000" w:themeColor="text1"/>
          <w:kern w:val="0"/>
          <w:sz w:val="30"/>
          <w:szCs w:val="30"/>
          <w:highlight w:val="none"/>
          <w:u w:color="000000"/>
          <w:lang w:val="en-US" w:eastAsia="zh-CN" w:bidi="ar"/>
          <w14:textFill>
            <w14:solidFill>
              <w14:schemeClr w14:val="tx1"/>
            </w14:solidFill>
          </w14:textFill>
        </w:rPr>
        <w:t xml:space="preserve"> </w:t>
      </w:r>
    </w:p>
    <w:p w14:paraId="3EF7E9CD">
      <w:pPr>
        <w:rPr>
          <w:rFonts w:hint="eastAsia"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br w:type="page"/>
      </w:r>
    </w:p>
    <w:p w14:paraId="4C6D549D">
      <w:pPr>
        <w:spacing w:before="156" w:beforeLines="50" w:after="156" w:afterLines="50"/>
        <w:jc w:val="center"/>
        <w:outlineLvl w:val="0"/>
        <w:rPr>
          <w:rFonts w:hint="eastAsia" w:ascii="宋体"/>
          <w:b/>
          <w:color w:val="000000" w:themeColor="text1"/>
          <w:sz w:val="32"/>
          <w:szCs w:val="32"/>
          <w:highlight w:val="none"/>
          <w14:textFill>
            <w14:solidFill>
              <w14:schemeClr w14:val="tx1"/>
            </w14:solidFill>
          </w14:textFill>
        </w:rPr>
      </w:pPr>
      <w:bookmarkStart w:id="46" w:name="_Toc23914"/>
      <w:r>
        <w:rPr>
          <w:rFonts w:hint="eastAsia" w:ascii="宋体"/>
          <w:b/>
          <w:color w:val="000000" w:themeColor="text1"/>
          <w:sz w:val="32"/>
          <w:szCs w:val="32"/>
          <w:highlight w:val="none"/>
          <w14:textFill>
            <w14:solidFill>
              <w14:schemeClr w14:val="tx1"/>
            </w14:solidFill>
          </w14:textFill>
        </w:rPr>
        <w:t>第</w:t>
      </w:r>
      <w:r>
        <w:rPr>
          <w:rFonts w:hint="eastAsia" w:ascii="宋体"/>
          <w:b/>
          <w:color w:val="000000" w:themeColor="text1"/>
          <w:sz w:val="32"/>
          <w:szCs w:val="32"/>
          <w:highlight w:val="none"/>
          <w:lang w:val="en-US" w:eastAsia="zh-CN"/>
          <w14:textFill>
            <w14:solidFill>
              <w14:schemeClr w14:val="tx1"/>
            </w14:solidFill>
          </w14:textFill>
        </w:rPr>
        <w:t>三</w:t>
      </w:r>
      <w:r>
        <w:rPr>
          <w:rFonts w:hint="eastAsia" w:ascii="宋体"/>
          <w:b/>
          <w:color w:val="000000" w:themeColor="text1"/>
          <w:sz w:val="32"/>
          <w:szCs w:val="32"/>
          <w:highlight w:val="none"/>
          <w14:textFill>
            <w14:solidFill>
              <w14:schemeClr w14:val="tx1"/>
            </w14:solidFill>
          </w14:textFill>
        </w:rPr>
        <w:t xml:space="preserve">章 </w:t>
      </w:r>
      <w:r>
        <w:rPr>
          <w:rFonts w:hint="eastAsia" w:ascii="宋体"/>
          <w:b/>
          <w:color w:val="000000" w:themeColor="text1"/>
          <w:sz w:val="32"/>
          <w:szCs w:val="32"/>
          <w:highlight w:val="none"/>
          <w:lang w:val="en-US" w:eastAsia="zh-CN"/>
          <w14:textFill>
            <w14:solidFill>
              <w14:schemeClr w14:val="tx1"/>
            </w14:solidFill>
          </w14:textFill>
        </w:rPr>
        <w:t>资格审查</w:t>
      </w:r>
      <w:r>
        <w:rPr>
          <w:rFonts w:hint="eastAsia" w:ascii="宋体"/>
          <w:b/>
          <w:color w:val="000000" w:themeColor="text1"/>
          <w:sz w:val="32"/>
          <w:szCs w:val="32"/>
          <w:highlight w:val="none"/>
          <w14:textFill>
            <w14:solidFill>
              <w14:schemeClr w14:val="tx1"/>
            </w14:solidFill>
          </w14:textFill>
        </w:rPr>
        <w:t>办法</w:t>
      </w:r>
      <w:bookmarkEnd w:id="46"/>
    </w:p>
    <w:p w14:paraId="48613707">
      <w:pPr>
        <w:spacing w:before="156" w:beforeLines="50" w:after="156" w:afterLines="50" w:line="440" w:lineRule="exact"/>
        <w:jc w:val="center"/>
        <w:outlineLvl w:val="9"/>
        <w:rPr>
          <w:rFonts w:hint="eastAsia" w:ascii="宋体" w:hAnsi="Times New Roman" w:eastAsia="宋体" w:cs="Times New Roman"/>
          <w:b/>
          <w:color w:val="000000" w:themeColor="text1"/>
          <w:sz w:val="28"/>
          <w:szCs w:val="28"/>
          <w:highlight w:val="none"/>
          <w14:textFill>
            <w14:solidFill>
              <w14:schemeClr w14:val="tx1"/>
            </w14:solidFill>
          </w14:textFill>
        </w:rPr>
      </w:pPr>
      <w:r>
        <w:rPr>
          <w:rFonts w:hint="eastAsia" w:ascii="宋体" w:hAnsi="Times New Roman" w:eastAsia="宋体" w:cs="Times New Roman"/>
          <w:b/>
          <w:color w:val="000000" w:themeColor="text1"/>
          <w:sz w:val="28"/>
          <w:szCs w:val="28"/>
          <w:highlight w:val="none"/>
          <w:lang w:eastAsia="zh-CN"/>
          <w14:textFill>
            <w14:solidFill>
              <w14:schemeClr w14:val="tx1"/>
            </w14:solidFill>
          </w14:textFill>
        </w:rPr>
        <w:t>（</w:t>
      </w:r>
      <w:r>
        <w:rPr>
          <w:rFonts w:hint="eastAsia" w:ascii="宋体" w:hAnsi="Times New Roman" w:eastAsia="宋体" w:cs="Times New Roman"/>
          <w:b/>
          <w:color w:val="000000" w:themeColor="text1"/>
          <w:sz w:val="28"/>
          <w:szCs w:val="28"/>
          <w:highlight w:val="none"/>
          <w:lang w:val="en-US" w:eastAsia="zh-CN"/>
          <w14:textFill>
            <w14:solidFill>
              <w14:schemeClr w14:val="tx1"/>
            </w14:solidFill>
          </w14:textFill>
        </w:rPr>
        <w:t>一）</w:t>
      </w:r>
      <w:r>
        <w:rPr>
          <w:rFonts w:hint="eastAsia" w:ascii="宋体" w:hAnsi="Times New Roman" w:eastAsia="宋体" w:cs="Times New Roman"/>
          <w:b/>
          <w:color w:val="000000" w:themeColor="text1"/>
          <w:sz w:val="28"/>
          <w:szCs w:val="28"/>
          <w:highlight w:val="none"/>
          <w14:textFill>
            <w14:solidFill>
              <w14:schemeClr w14:val="tx1"/>
            </w14:solidFill>
          </w14:textFill>
        </w:rPr>
        <w:t>资格审查办法前附表</w:t>
      </w:r>
    </w:p>
    <w:p w14:paraId="7C4F81B4">
      <w:pPr>
        <w:adjustRightInd w:val="0"/>
        <w:snapToGrid w:val="0"/>
        <w:spacing w:line="560" w:lineRule="exact"/>
        <w:jc w:val="left"/>
        <w:outlineLvl w:val="1"/>
        <w:rPr>
          <w:rFonts w:hint="eastAsia"/>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资信证明文件评审</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提供原件或复印件加盖投标人公章</w:t>
      </w:r>
      <w:r>
        <w:rPr>
          <w:rFonts w:hint="eastAsia"/>
          <w:color w:val="000000" w:themeColor="text1"/>
          <w:highlight w:val="none"/>
          <w:lang w:eastAsia="zh-CN"/>
          <w14:textFill>
            <w14:solidFill>
              <w14:schemeClr w14:val="tx1"/>
            </w14:solidFill>
          </w14:textFill>
        </w:rPr>
        <w:t>）</w:t>
      </w:r>
      <w:r>
        <w:rPr>
          <w:rFonts w:hint="eastAsia" w:ascii="宋体"/>
          <w:b/>
          <w:color w:val="000000" w:themeColor="text1"/>
          <w:szCs w:val="21"/>
          <w:highlight w:val="none"/>
          <w14:textFill>
            <w14:solidFill>
              <w14:schemeClr w14:val="tx1"/>
            </w14:solidFill>
          </w14:textFill>
        </w:rPr>
        <w:t>:</w:t>
      </w:r>
    </w:p>
    <w:tbl>
      <w:tblPr>
        <w:tblStyle w:val="2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0C9B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4CFE43B0">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ascii="黑体" w:eastAsia="黑体" w:cs="黑体"/>
                <w:b/>
                <w:bCs/>
                <w:color w:val="000000" w:themeColor="text1"/>
                <w:szCs w:val="21"/>
                <w:highlight w:val="none"/>
                <w14:textFill>
                  <w14:solidFill>
                    <w14:schemeClr w14:val="tx1"/>
                  </w14:solidFill>
                </w14:textFill>
              </w:rPr>
              <w:t>序号</w:t>
            </w:r>
          </w:p>
        </w:tc>
        <w:tc>
          <w:tcPr>
            <w:tcW w:w="4243" w:type="dxa"/>
            <w:gridSpan w:val="2"/>
            <w:noWrap w:val="0"/>
            <w:vAlign w:val="center"/>
          </w:tcPr>
          <w:p w14:paraId="27CA2543">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评审因素</w:t>
            </w:r>
          </w:p>
        </w:tc>
        <w:tc>
          <w:tcPr>
            <w:tcW w:w="3929" w:type="dxa"/>
            <w:noWrap w:val="0"/>
            <w:vAlign w:val="center"/>
          </w:tcPr>
          <w:p w14:paraId="64C5D43E">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评审标准</w:t>
            </w:r>
          </w:p>
        </w:tc>
      </w:tr>
      <w:tr w14:paraId="54A0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3F4C0F29">
            <w:pPr>
              <w:keepNext w:val="0"/>
              <w:keepLines w:val="0"/>
              <w:suppressLineNumbers w:val="0"/>
              <w:spacing w:before="0" w:beforeAutospacing="0" w:after="0" w:afterAutospacing="0" w:line="3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235" w:type="dxa"/>
            <w:noWrap w:val="0"/>
            <w:vAlign w:val="center"/>
          </w:tcPr>
          <w:p w14:paraId="1734BA26">
            <w:pPr>
              <w:keepNext w:val="0"/>
              <w:keepLines w:val="0"/>
              <w:suppressLineNumbers w:val="0"/>
              <w:spacing w:before="0" w:beforeAutospacing="0" w:after="0" w:afterAutospacing="0" w:line="3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重要要求</w:t>
            </w:r>
          </w:p>
        </w:tc>
        <w:tc>
          <w:tcPr>
            <w:tcW w:w="3008" w:type="dxa"/>
            <w:noWrap w:val="0"/>
            <w:vAlign w:val="center"/>
          </w:tcPr>
          <w:p w14:paraId="3DB31C67">
            <w:pPr>
              <w:keepNext w:val="0"/>
              <w:keepLines w:val="0"/>
              <w:suppressLineNumbers w:val="0"/>
              <w:spacing w:before="0" w:beforeAutospacing="0" w:after="0" w:afterAutospacing="0" w:line="320" w:lineRule="exact"/>
              <w:ind w:left="0" w:right="0"/>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（1）法定代表人身份证明和本人有效身份证(或法定代表人授权委托书和委托代理人有效身份证)</w:t>
            </w:r>
          </w:p>
        </w:tc>
        <w:tc>
          <w:tcPr>
            <w:tcW w:w="3929" w:type="dxa"/>
            <w:noWrap w:val="0"/>
            <w:vAlign w:val="center"/>
          </w:tcPr>
          <w:p w14:paraId="0CADDAC1">
            <w:pPr>
              <w:keepNext w:val="0"/>
              <w:keepLines w:val="0"/>
              <w:suppressLineNumbers w:val="0"/>
              <w:spacing w:before="0" w:beforeAutospacing="0" w:after="0" w:afterAutospacing="0" w:line="320" w:lineRule="exact"/>
              <w:ind w:left="0" w:right="0"/>
              <w:jc w:val="left"/>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检验</w:t>
            </w:r>
            <w:r>
              <w:rPr>
                <w:rFonts w:hint="eastAsia"/>
                <w:color w:val="000000" w:themeColor="text1"/>
                <w:highlight w:val="none"/>
                <w:lang w:val="en-US" w:eastAsia="zh-CN"/>
                <w14:textFill>
                  <w14:solidFill>
                    <w14:schemeClr w14:val="tx1"/>
                  </w14:solidFill>
                </w14:textFill>
              </w:rPr>
              <w:t>投标文件</w:t>
            </w:r>
            <w:r>
              <w:rPr>
                <w:rFonts w:hint="eastAsia"/>
                <w:color w:val="000000" w:themeColor="text1"/>
                <w:highlight w:val="none"/>
                <w14:textFill>
                  <w14:solidFill>
                    <w14:schemeClr w14:val="tx1"/>
                  </w14:solidFill>
                </w14:textFill>
              </w:rPr>
              <w:t>。</w:t>
            </w:r>
          </w:p>
        </w:tc>
      </w:tr>
      <w:tr w14:paraId="7ED8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7544ACD4">
            <w:pPr>
              <w:keepNext w:val="0"/>
              <w:keepLines w:val="0"/>
              <w:suppressLineNumbers w:val="0"/>
              <w:spacing w:before="0" w:beforeAutospacing="0" w:after="0" w:afterAutospacing="0" w:line="3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235" w:type="dxa"/>
            <w:vMerge w:val="restart"/>
            <w:noWrap w:val="0"/>
            <w:vAlign w:val="center"/>
          </w:tcPr>
          <w:p w14:paraId="698345ED">
            <w:pPr>
              <w:keepNext w:val="0"/>
              <w:keepLines w:val="0"/>
              <w:suppressLineNumbers w:val="0"/>
              <w:spacing w:before="0" w:beforeAutospacing="0" w:after="0" w:afterAutospacing="0" w:line="320" w:lineRule="exact"/>
              <w:ind w:left="0" w:right="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投标人应符合的基本资格条件</w:t>
            </w:r>
          </w:p>
        </w:tc>
        <w:tc>
          <w:tcPr>
            <w:tcW w:w="3008" w:type="dxa"/>
            <w:noWrap w:val="0"/>
            <w:vAlign w:val="center"/>
          </w:tcPr>
          <w:p w14:paraId="305A1BE9">
            <w:pPr>
              <w:keepNext w:val="0"/>
              <w:keepLines w:val="0"/>
              <w:suppressLineNumbers w:val="0"/>
              <w:spacing w:before="0" w:beforeAutospacing="0" w:after="0" w:afterAutospacing="0" w:line="320" w:lineRule="exact"/>
              <w:ind w:left="0" w:right="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2</w:t>
            </w:r>
            <w:r>
              <w:rPr>
                <w:rFonts w:hint="eastAsia" w:ascii="宋体" w:hAnsi="宋体" w:eastAsia="宋体" w:cs="Times New Roman"/>
                <w:color w:val="000000" w:themeColor="text1"/>
                <w:szCs w:val="21"/>
                <w:highlight w:val="none"/>
                <w14:textFill>
                  <w14:solidFill>
                    <w14:schemeClr w14:val="tx1"/>
                  </w14:solidFill>
                </w14:textFill>
              </w:rPr>
              <w:t>）具有独立承担民事责任的能力</w:t>
            </w:r>
          </w:p>
        </w:tc>
        <w:tc>
          <w:tcPr>
            <w:tcW w:w="3929" w:type="dxa"/>
            <w:noWrap w:val="0"/>
            <w:vAlign w:val="center"/>
          </w:tcPr>
          <w:p w14:paraId="51DFB8E4">
            <w:pPr>
              <w:keepNext w:val="0"/>
              <w:keepLines w:val="0"/>
              <w:suppressLineNumbers w:val="0"/>
              <w:spacing w:before="0" w:beforeAutospacing="0" w:after="0" w:afterAutospacing="0" w:line="320" w:lineRule="exact"/>
              <w:ind w:left="0" w:right="0"/>
              <w:rPr>
                <w:rFonts w:hint="eastAsia" w:ascii="宋体" w:hAnsi="宋体"/>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评审投标文件</w:t>
            </w:r>
            <w:r>
              <w:rPr>
                <w:rFonts w:hint="eastAsia" w:ascii="宋体"/>
                <w:b/>
                <w:color w:val="000000" w:themeColor="text1"/>
                <w:szCs w:val="21"/>
                <w:highlight w:val="none"/>
                <w:lang w:val="en-US" w:eastAsia="zh-CN"/>
                <w14:textFill>
                  <w14:solidFill>
                    <w14:schemeClr w14:val="tx1"/>
                  </w14:solidFill>
                </w14:textFill>
              </w:rPr>
              <w:t>中</w:t>
            </w:r>
            <w:r>
              <w:rPr>
                <w:rFonts w:hint="eastAsia" w:ascii="宋体"/>
                <w:b/>
                <w:color w:val="000000" w:themeColor="text1"/>
                <w:szCs w:val="21"/>
                <w:highlight w:val="none"/>
                <w14:textFill>
                  <w14:solidFill>
                    <w14:schemeClr w14:val="tx1"/>
                  </w14:solidFill>
                </w14:textFill>
              </w:rPr>
              <w:t>的下列证书、证明材料：</w:t>
            </w:r>
          </w:p>
          <w:p w14:paraId="21BB8B0B">
            <w:pPr>
              <w:keepNext w:val="0"/>
              <w:keepLines w:val="0"/>
              <w:suppressLineNumbers w:val="0"/>
              <w:spacing w:before="0" w:beforeAutospacing="0" w:after="0" w:afterAutospacing="0" w:line="320" w:lineRule="exact"/>
              <w:ind w:left="0" w:right="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投标人有效的营业执照、税务登记证、组织机构码证（或“三证合一证书”）</w:t>
            </w:r>
            <w:r>
              <w:rPr>
                <w:rFonts w:hint="eastAsia" w:ascii="宋体"/>
                <w:color w:val="000000" w:themeColor="text1"/>
                <w:szCs w:val="21"/>
                <w:highlight w:val="none"/>
                <w:lang w:eastAsia="zh-CN"/>
                <w14:textFill>
                  <w14:solidFill>
                    <w14:schemeClr w14:val="tx1"/>
                  </w14:solidFill>
                </w14:textFill>
              </w:rPr>
              <w:t>，</w:t>
            </w:r>
            <w:r>
              <w:rPr>
                <w:rFonts w:hint="eastAsia" w:ascii="宋体"/>
                <w:b/>
                <w:bCs/>
                <w:color w:val="000000" w:themeColor="text1"/>
                <w:szCs w:val="21"/>
                <w:highlight w:val="none"/>
                <w14:textFill>
                  <w14:solidFill>
                    <w14:schemeClr w14:val="tx1"/>
                  </w14:solidFill>
                </w14:textFill>
              </w:rPr>
              <w:t>如投标人为分支机构的，还须总公司</w:t>
            </w:r>
            <w:r>
              <w:rPr>
                <w:rFonts w:hint="eastAsia" w:ascii="宋体"/>
                <w:b/>
                <w:bCs/>
                <w:color w:val="000000" w:themeColor="text1"/>
                <w:szCs w:val="21"/>
                <w:highlight w:val="none"/>
                <w:lang w:val="en-US" w:eastAsia="zh-CN"/>
                <w14:textFill>
                  <w14:solidFill>
                    <w14:schemeClr w14:val="tx1"/>
                  </w14:solidFill>
                </w14:textFill>
              </w:rPr>
              <w:t>书面</w:t>
            </w:r>
            <w:r>
              <w:rPr>
                <w:rFonts w:hint="eastAsia" w:ascii="宋体"/>
                <w:b/>
                <w:bCs/>
                <w:color w:val="000000" w:themeColor="text1"/>
                <w:szCs w:val="21"/>
                <w:highlight w:val="none"/>
                <w14:textFill>
                  <w14:solidFill>
                    <w14:schemeClr w14:val="tx1"/>
                  </w14:solidFill>
                </w14:textFill>
              </w:rPr>
              <w:t>授权函（格式自拟）</w:t>
            </w:r>
          </w:p>
        </w:tc>
      </w:tr>
      <w:tr w14:paraId="7567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continue"/>
            <w:noWrap w:val="0"/>
            <w:vAlign w:val="center"/>
          </w:tcPr>
          <w:p w14:paraId="4D5EC039">
            <w:pPr>
              <w:keepNext w:val="0"/>
              <w:keepLines w:val="0"/>
              <w:suppressLineNumbers w:val="0"/>
              <w:spacing w:before="0" w:beforeAutospacing="0" w:after="0" w:afterAutospacing="0" w:line="32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1235" w:type="dxa"/>
            <w:vMerge w:val="continue"/>
            <w:noWrap w:val="0"/>
            <w:vAlign w:val="center"/>
          </w:tcPr>
          <w:p w14:paraId="4ED9F02C">
            <w:pPr>
              <w:keepNext w:val="0"/>
              <w:keepLines w:val="0"/>
              <w:suppressLineNumbers w:val="0"/>
              <w:spacing w:before="0" w:beforeAutospacing="0" w:after="0" w:afterAutospacing="0" w:line="320" w:lineRule="exact"/>
              <w:ind w:left="0" w:right="0"/>
              <w:rPr>
                <w:rFonts w:hint="eastAsia" w:ascii="宋体" w:hAnsi="宋体"/>
                <w:color w:val="000000" w:themeColor="text1"/>
                <w:szCs w:val="21"/>
                <w:highlight w:val="none"/>
                <w14:textFill>
                  <w14:solidFill>
                    <w14:schemeClr w14:val="tx1"/>
                  </w14:solidFill>
                </w14:textFill>
              </w:rPr>
            </w:pPr>
          </w:p>
        </w:tc>
        <w:tc>
          <w:tcPr>
            <w:tcW w:w="3008" w:type="dxa"/>
            <w:noWrap w:val="0"/>
            <w:vAlign w:val="center"/>
          </w:tcPr>
          <w:p w14:paraId="232F396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（3）具备行业主管部门颁发且有效的《保险许可证》</w:t>
            </w:r>
          </w:p>
        </w:tc>
        <w:tc>
          <w:tcPr>
            <w:tcW w:w="3929" w:type="dxa"/>
            <w:noWrap w:val="0"/>
            <w:vAlign w:val="center"/>
          </w:tcPr>
          <w:p w14:paraId="576A226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检验投标文件</w:t>
            </w:r>
          </w:p>
        </w:tc>
      </w:tr>
      <w:tr w14:paraId="4024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noWrap w:val="0"/>
            <w:vAlign w:val="center"/>
          </w:tcPr>
          <w:p w14:paraId="00F6ECA6">
            <w:pPr>
              <w:keepNext w:val="0"/>
              <w:keepLines w:val="0"/>
              <w:suppressLineNumbers w:val="0"/>
              <w:spacing w:before="0" w:beforeAutospacing="0" w:after="0" w:afterAutospacing="0" w:line="32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1235" w:type="dxa"/>
            <w:vMerge w:val="continue"/>
            <w:noWrap w:val="0"/>
            <w:vAlign w:val="center"/>
          </w:tcPr>
          <w:p w14:paraId="3ACAB4AE">
            <w:pPr>
              <w:keepNext w:val="0"/>
              <w:keepLines w:val="0"/>
              <w:suppressLineNumbers w:val="0"/>
              <w:spacing w:before="0" w:beforeAutospacing="0" w:after="0" w:afterAutospacing="0" w:line="320" w:lineRule="exact"/>
              <w:ind w:left="0" w:right="0"/>
              <w:rPr>
                <w:rFonts w:hint="eastAsia" w:ascii="宋体" w:hAnsi="宋体"/>
                <w:color w:val="000000" w:themeColor="text1"/>
                <w:szCs w:val="21"/>
                <w:highlight w:val="none"/>
                <w14:textFill>
                  <w14:solidFill>
                    <w14:schemeClr w14:val="tx1"/>
                  </w14:solidFill>
                </w14:textFill>
              </w:rPr>
            </w:pPr>
          </w:p>
        </w:tc>
        <w:tc>
          <w:tcPr>
            <w:tcW w:w="3008" w:type="dxa"/>
            <w:noWrap w:val="0"/>
            <w:vAlign w:val="top"/>
          </w:tcPr>
          <w:p w14:paraId="6E85197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）诚信投标承诺书</w:t>
            </w:r>
          </w:p>
        </w:tc>
        <w:tc>
          <w:tcPr>
            <w:tcW w:w="3929" w:type="dxa"/>
            <w:noWrap w:val="0"/>
            <w:vAlign w:val="top"/>
          </w:tcPr>
          <w:p w14:paraId="3E107E7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b/>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格式见附件，</w:t>
            </w:r>
            <w:r>
              <w:rPr>
                <w:rFonts w:hint="eastAsia"/>
                <w:color w:val="000000" w:themeColor="text1"/>
                <w:highlight w:val="none"/>
                <w:lang w:val="en-US" w:eastAsia="zh-CN"/>
                <w14:textFill>
                  <w14:solidFill>
                    <w14:schemeClr w14:val="tx1"/>
                  </w14:solidFill>
                </w14:textFill>
              </w:rPr>
              <w:t>投标文件</w:t>
            </w:r>
          </w:p>
        </w:tc>
      </w:tr>
      <w:tr w14:paraId="1B17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noWrap w:val="0"/>
            <w:vAlign w:val="center"/>
          </w:tcPr>
          <w:p w14:paraId="295C84EE">
            <w:pPr>
              <w:keepNext w:val="0"/>
              <w:keepLines w:val="0"/>
              <w:suppressLineNumbers w:val="0"/>
              <w:spacing w:before="0" w:beforeAutospacing="0" w:after="0" w:afterAutospacing="0" w:line="32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1235" w:type="dxa"/>
            <w:vMerge w:val="continue"/>
            <w:noWrap w:val="0"/>
            <w:vAlign w:val="center"/>
          </w:tcPr>
          <w:p w14:paraId="51C915D5">
            <w:pPr>
              <w:keepNext w:val="0"/>
              <w:keepLines w:val="0"/>
              <w:suppressLineNumbers w:val="0"/>
              <w:spacing w:before="0" w:beforeAutospacing="0" w:after="0" w:afterAutospacing="0" w:line="320" w:lineRule="exact"/>
              <w:ind w:left="0" w:right="0"/>
              <w:rPr>
                <w:rFonts w:hint="eastAsia" w:ascii="宋体" w:hAnsi="宋体"/>
                <w:color w:val="000000" w:themeColor="text1"/>
                <w:szCs w:val="21"/>
                <w:highlight w:val="none"/>
                <w14:textFill>
                  <w14:solidFill>
                    <w14:schemeClr w14:val="tx1"/>
                  </w14:solidFill>
                </w14:textFill>
              </w:rPr>
            </w:pPr>
          </w:p>
        </w:tc>
        <w:tc>
          <w:tcPr>
            <w:tcW w:w="3008" w:type="dxa"/>
            <w:noWrap w:val="0"/>
            <w:vAlign w:val="center"/>
          </w:tcPr>
          <w:p w14:paraId="11663D9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服务承诺书</w:t>
            </w:r>
          </w:p>
        </w:tc>
        <w:tc>
          <w:tcPr>
            <w:tcW w:w="3929" w:type="dxa"/>
            <w:noWrap w:val="0"/>
            <w:vAlign w:val="center"/>
          </w:tcPr>
          <w:p w14:paraId="2C7AFE0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格式见附件，</w:t>
            </w:r>
            <w:r>
              <w:rPr>
                <w:rFonts w:hint="eastAsia"/>
                <w:color w:val="000000" w:themeColor="text1"/>
                <w:highlight w:val="none"/>
                <w:lang w:val="en-US" w:eastAsia="zh-CN"/>
                <w14:textFill>
                  <w14:solidFill>
                    <w14:schemeClr w14:val="tx1"/>
                  </w14:solidFill>
                </w14:textFill>
              </w:rPr>
              <w:t>投标文件</w:t>
            </w:r>
          </w:p>
        </w:tc>
      </w:tr>
    </w:tbl>
    <w:p w14:paraId="46E4D11D">
      <w:pPr>
        <w:adjustRightInd w:val="0"/>
        <w:snapToGrid w:val="0"/>
        <w:spacing w:line="560" w:lineRule="exact"/>
        <w:jc w:val="left"/>
        <w:outlineLvl w:val="1"/>
        <w:rPr>
          <w:rFonts w:hint="eastAsia" w:ascii="Times New Roman" w:hAnsi="Times New Roman" w:eastAsia="宋体" w:cs="Times New Roman"/>
          <w:color w:val="000000" w:themeColor="text1"/>
          <w:highlight w:val="none"/>
          <w14:textFill>
            <w14:solidFill>
              <w14:schemeClr w14:val="tx1"/>
            </w14:solidFill>
          </w14:textFill>
        </w:rPr>
      </w:pPr>
      <w:bookmarkStart w:id="47" w:name="_Toc506107320"/>
      <w:bookmarkStart w:id="48" w:name="_Toc60061492"/>
      <w:bookmarkStart w:id="49" w:name="_Toc95223395"/>
      <w:bookmarkStart w:id="50" w:name="_Toc15058909"/>
      <w:r>
        <w:rPr>
          <w:rFonts w:hint="eastAsia" w:ascii="Times New Roman" w:hAnsi="Times New Roman" w:eastAsia="宋体" w:cs="Times New Roman"/>
          <w:color w:val="000000" w:themeColor="text1"/>
          <w:highlight w:val="none"/>
          <w14:textFill>
            <w14:solidFill>
              <w14:schemeClr w14:val="tx1"/>
            </w14:solidFill>
          </w14:textFill>
        </w:rPr>
        <w:t>2.审查办法</w:t>
      </w:r>
      <w:bookmarkEnd w:id="47"/>
      <w:bookmarkEnd w:id="48"/>
      <w:bookmarkEnd w:id="49"/>
      <w:bookmarkEnd w:id="50"/>
    </w:p>
    <w:p w14:paraId="2B49387F">
      <w:pPr>
        <w:adjustRightInd w:val="0"/>
        <w:snapToGrid w:val="0"/>
        <w:spacing w:line="560" w:lineRule="exact"/>
        <w:jc w:val="left"/>
        <w:rPr>
          <w:rFonts w:hint="eastAsia" w:ascii="Times New Roman" w:hAnsi="Times New Roman" w:eastAsia="宋体" w:cs="Times New Roman"/>
          <w:color w:val="000000" w:themeColor="text1"/>
          <w:highlight w:val="none"/>
          <w14:textFill>
            <w14:solidFill>
              <w14:schemeClr w14:val="tx1"/>
            </w14:solidFill>
          </w14:textFill>
        </w:rPr>
      </w:pPr>
      <w:bookmarkStart w:id="51" w:name="_Toc324404868"/>
      <w:bookmarkStart w:id="52" w:name="_Toc15058910"/>
      <w:bookmarkStart w:id="53" w:name="_Toc506107321"/>
      <w:bookmarkStart w:id="54" w:name="_Toc60061493"/>
      <w:r>
        <w:rPr>
          <w:rFonts w:hint="eastAsia" w:ascii="Times New Roman" w:hAnsi="Times New Roman" w:eastAsia="宋体" w:cs="Times New Roman"/>
          <w:color w:val="000000" w:themeColor="text1"/>
          <w:highlight w:val="none"/>
          <w14:textFill>
            <w14:solidFill>
              <w14:schemeClr w14:val="tx1"/>
            </w14:solidFill>
          </w14:textFill>
        </w:rPr>
        <w:t>由资格审查委员会（评标委员会）按资格审查办法前附表中资格审查必要合格条件评审表要求对投标人审查资料进行核验。</w:t>
      </w:r>
    </w:p>
    <w:p w14:paraId="729999CF">
      <w:pPr>
        <w:adjustRightInd w:val="0"/>
        <w:snapToGrid w:val="0"/>
        <w:spacing w:line="560" w:lineRule="exact"/>
        <w:jc w:val="left"/>
        <w:outlineLvl w:val="1"/>
        <w:rPr>
          <w:rFonts w:hint="eastAsia" w:ascii="Times New Roman" w:hAnsi="Times New Roman" w:eastAsia="宋体" w:cs="Times New Roman"/>
          <w:color w:val="000000" w:themeColor="text1"/>
          <w:highlight w:val="none"/>
          <w14:textFill>
            <w14:solidFill>
              <w14:schemeClr w14:val="tx1"/>
            </w14:solidFill>
          </w14:textFill>
        </w:rPr>
      </w:pPr>
      <w:bookmarkStart w:id="55" w:name="_Toc95223396"/>
      <w:r>
        <w:rPr>
          <w:rFonts w:hint="eastAsia" w:ascii="Times New Roman" w:hAnsi="Times New Roman" w:eastAsia="宋体" w:cs="Times New Roman"/>
          <w:color w:val="000000" w:themeColor="text1"/>
          <w:highlight w:val="none"/>
          <w14:textFill>
            <w14:solidFill>
              <w14:schemeClr w14:val="tx1"/>
            </w14:solidFill>
          </w14:textFill>
        </w:rPr>
        <w:t>3.资格审查委员会和审查标准</w:t>
      </w:r>
      <w:bookmarkEnd w:id="51"/>
      <w:bookmarkEnd w:id="52"/>
      <w:bookmarkEnd w:id="53"/>
      <w:bookmarkEnd w:id="54"/>
      <w:bookmarkEnd w:id="55"/>
    </w:p>
    <w:p w14:paraId="79AF7F8E">
      <w:pPr>
        <w:adjustRightInd w:val="0"/>
        <w:snapToGrid w:val="0"/>
        <w:spacing w:line="560" w:lineRule="exact"/>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3.1资格审查由招标人依法组建的资格审查委员会（或评标委员会）负责。审查标准见资格审查办法前附表。</w:t>
      </w:r>
    </w:p>
    <w:p w14:paraId="611BC30D">
      <w:pPr>
        <w:adjustRightInd w:val="0"/>
        <w:snapToGrid w:val="0"/>
        <w:spacing w:line="560" w:lineRule="exact"/>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 xml:space="preserve">3.2由资格审查委员会（评标委员会）按资格审查办法前附表要求对投标人的审查资料进行核验。投标申请人有下列情形之一的，其资格审查为不合格： </w:t>
      </w:r>
    </w:p>
    <w:p w14:paraId="3B2A9096">
      <w:pPr>
        <w:adjustRightInd w:val="0"/>
        <w:snapToGrid w:val="0"/>
        <w:spacing w:line="560" w:lineRule="exact"/>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（1）未</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递交</w:t>
      </w:r>
      <w:r>
        <w:rPr>
          <w:rFonts w:hint="eastAsia" w:ascii="Times New Roman" w:hAnsi="Times New Roman" w:eastAsia="宋体" w:cs="Times New Roman"/>
          <w:color w:val="000000" w:themeColor="text1"/>
          <w:highlight w:val="none"/>
          <w14:textFill>
            <w14:solidFill>
              <w14:schemeClr w14:val="tx1"/>
            </w14:solidFill>
          </w14:textFill>
        </w:rPr>
        <w:t>标书或标书经审查不合格；</w:t>
      </w:r>
    </w:p>
    <w:p w14:paraId="01D5D04E">
      <w:pPr>
        <w:adjustRightInd w:val="0"/>
        <w:snapToGrid w:val="0"/>
        <w:spacing w:line="560" w:lineRule="exact"/>
        <w:jc w:val="left"/>
        <w:outlineLvl w:val="1"/>
        <w:rPr>
          <w:rFonts w:hint="eastAsia" w:ascii="Times New Roman" w:hAnsi="Times New Roman" w:eastAsia="宋体" w:cs="Times New Roman"/>
          <w:color w:val="000000" w:themeColor="text1"/>
          <w:highlight w:val="none"/>
          <w14:textFill>
            <w14:solidFill>
              <w14:schemeClr w14:val="tx1"/>
            </w14:solidFill>
          </w14:textFill>
        </w:rPr>
      </w:pPr>
      <w:bookmarkStart w:id="56" w:name="_Toc15058911"/>
      <w:bookmarkStart w:id="57" w:name="_Toc60061494"/>
      <w:bookmarkStart w:id="58" w:name="_Toc324404869"/>
      <w:bookmarkStart w:id="59" w:name="_Toc95223397"/>
      <w:bookmarkStart w:id="60" w:name="_Toc506107322"/>
      <w:r>
        <w:rPr>
          <w:rFonts w:hint="eastAsia" w:ascii="Times New Roman" w:hAnsi="Times New Roman" w:eastAsia="宋体" w:cs="Times New Roman"/>
          <w:color w:val="000000" w:themeColor="text1"/>
          <w:highlight w:val="none"/>
          <w14:textFill>
            <w14:solidFill>
              <w14:schemeClr w14:val="tx1"/>
            </w14:solidFill>
          </w14:textFill>
        </w:rPr>
        <w:t>4.审查结果</w:t>
      </w:r>
      <w:bookmarkEnd w:id="56"/>
      <w:bookmarkEnd w:id="57"/>
      <w:bookmarkEnd w:id="58"/>
      <w:bookmarkEnd w:id="59"/>
      <w:bookmarkEnd w:id="60"/>
    </w:p>
    <w:p w14:paraId="39D59828">
      <w:pPr>
        <w:adjustRightInd w:val="0"/>
        <w:snapToGrid w:val="0"/>
        <w:spacing w:line="560" w:lineRule="exact"/>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只有通过资格审查的投标人才能进入下一步的评标程序。</w:t>
      </w:r>
    </w:p>
    <w:p w14:paraId="4004284B">
      <w:pPr>
        <w:adjustRightInd w:val="0"/>
        <w:snapToGrid w:val="0"/>
        <w:spacing w:line="560" w:lineRule="exact"/>
        <w:jc w:val="center"/>
        <w:rPr>
          <w:rFonts w:hint="eastAsia" w:ascii="宋体" w:hAnsi="宋体" w:eastAsia="宋体" w:cs="宋体"/>
          <w:b/>
          <w:bCs/>
          <w:color w:val="000000" w:themeColor="text1"/>
          <w:kern w:val="0"/>
          <w:sz w:val="28"/>
          <w:szCs w:val="28"/>
          <w:highlight w:val="none"/>
          <w:u w:color="000000"/>
          <w:lang w:val="en-US" w:eastAsia="zh-CN" w:bidi="ar"/>
          <w14:textFill>
            <w14:solidFill>
              <w14:schemeClr w14:val="tx1"/>
            </w14:solidFill>
          </w14:textFill>
        </w:rPr>
      </w:pPr>
    </w:p>
    <w:p w14:paraId="3F781600">
      <w:pPr>
        <w:adjustRightInd w:val="0"/>
        <w:snapToGrid w:val="0"/>
        <w:spacing w:line="560" w:lineRule="exact"/>
        <w:jc w:val="center"/>
        <w:outlineLvl w:val="0"/>
        <w:rPr>
          <w:rFonts w:hint="default" w:ascii="宋体" w:hAnsi="宋体" w:eastAsia="宋体" w:cs="宋体"/>
          <w:b/>
          <w:bCs/>
          <w:color w:val="000000" w:themeColor="text1"/>
          <w:sz w:val="28"/>
          <w:szCs w:val="28"/>
          <w:highlight w:val="none"/>
          <w:lang w:val="en-US"/>
          <w14:textFill>
            <w14:solidFill>
              <w14:schemeClr w14:val="tx1"/>
            </w14:solidFill>
          </w14:textFill>
        </w:rPr>
      </w:pPr>
      <w:bookmarkStart w:id="61" w:name="_Toc12595"/>
      <w:r>
        <w:rPr>
          <w:rFonts w:hint="eastAsia" w:ascii="宋体" w:hAnsi="宋体" w:eastAsia="宋体" w:cs="宋体"/>
          <w:b/>
          <w:bCs/>
          <w:color w:val="000000" w:themeColor="text1"/>
          <w:kern w:val="0"/>
          <w:sz w:val="28"/>
          <w:szCs w:val="28"/>
          <w:highlight w:val="none"/>
          <w:u w:color="000000"/>
          <w:lang w:val="en-US" w:eastAsia="zh-CN" w:bidi="ar"/>
          <w14:textFill>
            <w14:solidFill>
              <w14:schemeClr w14:val="tx1"/>
            </w14:solidFill>
          </w14:textFill>
        </w:rPr>
        <w:t xml:space="preserve">第四章  </w:t>
      </w:r>
      <w:r>
        <w:rPr>
          <w:rFonts w:hint="eastAsia" w:ascii="宋体" w:hAnsi="宋体" w:eastAsia="宋体" w:cs="宋体"/>
          <w:b/>
          <w:bCs w:val="0"/>
          <w:color w:val="000000" w:themeColor="text1"/>
          <w:kern w:val="44"/>
          <w:sz w:val="28"/>
          <w:szCs w:val="28"/>
          <w:highlight w:val="none"/>
          <w:u w:color="000000"/>
          <w:lang w:val="en-US" w:eastAsia="zh-CN" w:bidi="ar"/>
          <w14:textFill>
            <w14:solidFill>
              <w14:schemeClr w14:val="tx1"/>
            </w14:solidFill>
          </w14:textFill>
        </w:rPr>
        <w:t>评标办法</w:t>
      </w:r>
      <w:bookmarkEnd w:id="61"/>
    </w:p>
    <w:p w14:paraId="01187AD4">
      <w:pPr>
        <w:pStyle w:val="8"/>
        <w:spacing w:line="400" w:lineRule="exact"/>
        <w:ind w:left="0" w:leftChars="0" w:firstLine="0" w:firstLineChars="0"/>
        <w:jc w:val="left"/>
        <w:rPr>
          <w:color w:val="000000" w:themeColor="text1"/>
          <w:highlight w:val="none"/>
          <w14:textFill>
            <w14:solidFill>
              <w14:schemeClr w14:val="tx1"/>
            </w14:solidFill>
          </w14:textFill>
        </w:rPr>
      </w:pPr>
      <w:bookmarkStart w:id="62" w:name="_Toc23254"/>
      <w:bookmarkEnd w:id="62"/>
      <w:bookmarkStart w:id="63" w:name="_Toc78803392"/>
      <w:bookmarkStart w:id="64" w:name="_Toc35425123"/>
      <w:bookmarkStart w:id="65" w:name="_Toc15058922"/>
      <w:bookmarkStart w:id="66" w:name="_Toc13125"/>
      <w:bookmarkStart w:id="67" w:name="_Toc35424957"/>
      <w:bookmarkStart w:id="68" w:name="_Toc324404876"/>
      <w:bookmarkStart w:id="69" w:name="_Toc506107328"/>
      <w:bookmarkStart w:id="70" w:name="_Toc247085748"/>
      <w:bookmarkStart w:id="71" w:name="_Toc246996233"/>
      <w:bookmarkStart w:id="72" w:name="_Toc296602478"/>
      <w:bookmarkStart w:id="73" w:name="_Toc144974557"/>
      <w:bookmarkStart w:id="74" w:name="_Toc152045590"/>
      <w:bookmarkStart w:id="75" w:name="_Toc179632608"/>
      <w:bookmarkStart w:id="76" w:name="_Toc152042367"/>
      <w:bookmarkStart w:id="77" w:name="_Toc246996976"/>
      <w:r>
        <w:rPr>
          <w:rFonts w:hint="eastAsia"/>
          <w:color w:val="000000" w:themeColor="text1"/>
          <w:highlight w:val="none"/>
          <w14:textFill>
            <w14:solidFill>
              <w14:schemeClr w14:val="tx1"/>
            </w14:solidFill>
          </w14:textFill>
        </w:rPr>
        <w:t>报价评审：</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40E3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vAlign w:val="center"/>
          </w:tcPr>
          <w:p w14:paraId="1D41D6F9">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themeColor="text1"/>
                <w:szCs w:val="21"/>
                <w:highlight w:val="none"/>
                <w14:textFill>
                  <w14:solidFill>
                    <w14:schemeClr w14:val="tx1"/>
                  </w14:solidFill>
                </w14:textFill>
              </w:rPr>
            </w:pPr>
            <w:bookmarkStart w:id="78" w:name="_Toc449028878"/>
            <w:bookmarkStart w:id="79" w:name="_Toc362983802"/>
            <w:bookmarkStart w:id="80" w:name="_Toc267320058"/>
            <w:bookmarkStart w:id="81" w:name="_Toc58430318"/>
            <w:r>
              <w:rPr>
                <w:rFonts w:hint="eastAsia" w:ascii="黑体" w:eastAsia="黑体" w:cs="黑体"/>
                <w:b/>
                <w:bCs/>
                <w:color w:val="000000" w:themeColor="text1"/>
                <w:szCs w:val="21"/>
                <w:highlight w:val="none"/>
                <w14:textFill>
                  <w14:solidFill>
                    <w14:schemeClr w14:val="tx1"/>
                  </w14:solidFill>
                </w14:textFill>
              </w:rPr>
              <w:t>序号</w:t>
            </w:r>
          </w:p>
        </w:tc>
        <w:tc>
          <w:tcPr>
            <w:tcW w:w="4135" w:type="dxa"/>
            <w:gridSpan w:val="2"/>
            <w:vAlign w:val="center"/>
          </w:tcPr>
          <w:p w14:paraId="07661AE2">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themeColor="text1"/>
                <w:szCs w:val="21"/>
                <w:highlight w:val="none"/>
                <w14:textFill>
                  <w14:solidFill>
                    <w14:schemeClr w14:val="tx1"/>
                  </w14:solidFill>
                </w14:textFill>
              </w:rPr>
            </w:pPr>
            <w:r>
              <w:rPr>
                <w:rFonts w:hint="eastAsia" w:ascii="黑体" w:eastAsia="黑体" w:cs="黑体"/>
                <w:b/>
                <w:bCs/>
                <w:color w:val="000000" w:themeColor="text1"/>
                <w:szCs w:val="21"/>
                <w:highlight w:val="none"/>
                <w14:textFill>
                  <w14:solidFill>
                    <w14:schemeClr w14:val="tx1"/>
                  </w14:solidFill>
                </w14:textFill>
              </w:rPr>
              <w:t>审查因素</w:t>
            </w:r>
          </w:p>
        </w:tc>
        <w:tc>
          <w:tcPr>
            <w:tcW w:w="4173" w:type="dxa"/>
            <w:vAlign w:val="center"/>
          </w:tcPr>
          <w:p w14:paraId="0B07989A">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themeColor="text1"/>
                <w:szCs w:val="21"/>
                <w:highlight w:val="none"/>
                <w14:textFill>
                  <w14:solidFill>
                    <w14:schemeClr w14:val="tx1"/>
                  </w14:solidFill>
                </w14:textFill>
              </w:rPr>
            </w:pPr>
            <w:r>
              <w:rPr>
                <w:rFonts w:hint="eastAsia" w:ascii="黑体" w:eastAsia="黑体" w:cs="黑体"/>
                <w:b/>
                <w:bCs/>
                <w:color w:val="000000" w:themeColor="text1"/>
                <w:szCs w:val="21"/>
                <w:highlight w:val="none"/>
                <w14:textFill>
                  <w14:solidFill>
                    <w14:schemeClr w14:val="tx1"/>
                  </w14:solidFill>
                </w14:textFill>
              </w:rPr>
              <w:t>审查内容</w:t>
            </w:r>
          </w:p>
        </w:tc>
      </w:tr>
      <w:tr w14:paraId="5DC7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vAlign w:val="center"/>
          </w:tcPr>
          <w:p w14:paraId="5567EA21">
            <w:pPr>
              <w:keepNext w:val="0"/>
              <w:keepLines w:val="0"/>
              <w:suppressLineNumbers w:val="0"/>
              <w:spacing w:before="0" w:beforeAutospacing="0" w:after="0" w:afterAutospacing="0" w:line="400" w:lineRule="exact"/>
              <w:ind w:left="0" w:right="0"/>
              <w:jc w:val="center"/>
              <w:rPr>
                <w:rFonts w:hint="default"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w:t>
            </w:r>
          </w:p>
        </w:tc>
        <w:tc>
          <w:tcPr>
            <w:tcW w:w="1204" w:type="dxa"/>
            <w:vMerge w:val="restart"/>
            <w:vAlign w:val="center"/>
          </w:tcPr>
          <w:p w14:paraId="342D1477">
            <w:pPr>
              <w:keepNext w:val="0"/>
              <w:keepLines w:val="0"/>
              <w:suppressLineNumbers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形式评审标准</w:t>
            </w:r>
          </w:p>
        </w:tc>
        <w:tc>
          <w:tcPr>
            <w:tcW w:w="2931" w:type="dxa"/>
            <w:vAlign w:val="center"/>
          </w:tcPr>
          <w:p w14:paraId="611D2E80">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投标函签字盖章</w:t>
            </w:r>
          </w:p>
        </w:tc>
        <w:tc>
          <w:tcPr>
            <w:tcW w:w="4173" w:type="dxa"/>
            <w:vAlign w:val="center"/>
          </w:tcPr>
          <w:p w14:paraId="3FF0F85A">
            <w:pPr>
              <w:keepNext w:val="0"/>
              <w:keepLines w:val="0"/>
              <w:suppressLineNumbers w:val="0"/>
              <w:adjustRightInd w:val="0"/>
              <w:snapToGrid w:val="0"/>
              <w:spacing w:before="0" w:beforeAutospacing="0" w:after="0" w:afterAutospacing="0" w:line="400" w:lineRule="exact"/>
              <w:ind w:left="0" w:right="0"/>
              <w:jc w:val="left"/>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有投标人及其法定代表人签章。</w:t>
            </w:r>
          </w:p>
        </w:tc>
      </w:tr>
      <w:tr w14:paraId="345F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vAlign w:val="center"/>
          </w:tcPr>
          <w:p w14:paraId="5AA0AFF2">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1204" w:type="dxa"/>
            <w:vMerge w:val="continue"/>
            <w:vAlign w:val="center"/>
          </w:tcPr>
          <w:p w14:paraId="3DAD331E">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2931" w:type="dxa"/>
            <w:vAlign w:val="center"/>
          </w:tcPr>
          <w:p w14:paraId="50354C8B">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投标文件格式</w:t>
            </w:r>
          </w:p>
        </w:tc>
        <w:tc>
          <w:tcPr>
            <w:tcW w:w="4173" w:type="dxa"/>
            <w:vAlign w:val="center"/>
          </w:tcPr>
          <w:p w14:paraId="22A670A9">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符合“投标文件格式”的要求。</w:t>
            </w:r>
          </w:p>
        </w:tc>
      </w:tr>
      <w:tr w14:paraId="7423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vAlign w:val="center"/>
          </w:tcPr>
          <w:p w14:paraId="26C045F7">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1204" w:type="dxa"/>
            <w:vMerge w:val="continue"/>
            <w:vAlign w:val="center"/>
          </w:tcPr>
          <w:p w14:paraId="3F9BCCE0">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2931" w:type="dxa"/>
            <w:vAlign w:val="center"/>
          </w:tcPr>
          <w:p w14:paraId="737BE0C6">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投标文件签字盖章</w:t>
            </w:r>
          </w:p>
        </w:tc>
        <w:tc>
          <w:tcPr>
            <w:tcW w:w="4173" w:type="dxa"/>
            <w:vAlign w:val="center"/>
          </w:tcPr>
          <w:p w14:paraId="21014C32">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按投标文件格式要求签章。</w:t>
            </w:r>
          </w:p>
        </w:tc>
      </w:tr>
      <w:tr w14:paraId="6827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vAlign w:val="center"/>
          </w:tcPr>
          <w:p w14:paraId="5D222210">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1204" w:type="dxa"/>
            <w:vMerge w:val="continue"/>
            <w:vAlign w:val="center"/>
          </w:tcPr>
          <w:p w14:paraId="44426EDA">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2931" w:type="dxa"/>
            <w:vAlign w:val="center"/>
          </w:tcPr>
          <w:p w14:paraId="4B1A489A">
            <w:pPr>
              <w:keepNext w:val="0"/>
              <w:keepLines w:val="0"/>
              <w:suppressLineNumbers w:val="0"/>
              <w:adjustRightInd w:val="0"/>
              <w:snapToGrid w:val="0"/>
              <w:spacing w:before="0" w:beforeAutospacing="0" w:after="0" w:afterAutospacing="0" w:line="400" w:lineRule="exact"/>
              <w:ind w:left="0" w:right="0"/>
              <w:rPr>
                <w:rFonts w:hint="default"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报价唯一</w:t>
            </w:r>
          </w:p>
        </w:tc>
        <w:tc>
          <w:tcPr>
            <w:tcW w:w="4173" w:type="dxa"/>
            <w:vAlign w:val="center"/>
          </w:tcPr>
          <w:p w14:paraId="00E326D6">
            <w:pPr>
              <w:keepNext w:val="0"/>
              <w:keepLines w:val="0"/>
              <w:suppressLineNumbers w:val="0"/>
              <w:adjustRightInd w:val="0"/>
              <w:snapToGrid w:val="0"/>
              <w:spacing w:before="0" w:beforeAutospacing="0" w:after="0" w:afterAutospacing="0" w:line="400" w:lineRule="exact"/>
              <w:ind w:left="0" w:right="0"/>
              <w:jc w:val="left"/>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只能有一个报价。</w:t>
            </w:r>
          </w:p>
        </w:tc>
      </w:tr>
      <w:tr w14:paraId="176C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vAlign w:val="center"/>
          </w:tcPr>
          <w:p w14:paraId="7E056BD9">
            <w:pPr>
              <w:keepNext w:val="0"/>
              <w:keepLines w:val="0"/>
              <w:suppressLineNumbers w:val="0"/>
              <w:spacing w:before="0" w:beforeAutospacing="0" w:after="0" w:afterAutospacing="0" w:line="400" w:lineRule="exact"/>
              <w:ind w:left="0" w:right="0"/>
              <w:jc w:val="center"/>
              <w:rPr>
                <w:rFonts w:hint="default"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w:t>
            </w:r>
          </w:p>
        </w:tc>
        <w:tc>
          <w:tcPr>
            <w:tcW w:w="1204" w:type="dxa"/>
            <w:vMerge w:val="restart"/>
            <w:vAlign w:val="center"/>
          </w:tcPr>
          <w:p w14:paraId="5F4B802D">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响应性评审标准</w:t>
            </w:r>
          </w:p>
        </w:tc>
        <w:tc>
          <w:tcPr>
            <w:tcW w:w="2931" w:type="dxa"/>
            <w:vAlign w:val="center"/>
          </w:tcPr>
          <w:p w14:paraId="26594097">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服务期</w:t>
            </w:r>
          </w:p>
        </w:tc>
        <w:tc>
          <w:tcPr>
            <w:tcW w:w="4173" w:type="dxa"/>
            <w:vAlign w:val="center"/>
          </w:tcPr>
          <w:p w14:paraId="08C525FD">
            <w:pPr>
              <w:keepNext w:val="0"/>
              <w:keepLines w:val="0"/>
              <w:suppressLineNumbers w:val="0"/>
              <w:adjustRightInd w:val="0"/>
              <w:snapToGrid w:val="0"/>
              <w:spacing w:before="0" w:beforeAutospacing="0" w:after="0" w:afterAutospacing="0" w:line="400" w:lineRule="exact"/>
              <w:ind w:left="0" w:right="0"/>
              <w:rPr>
                <w:rFonts w:hint="default"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符合投标须知前附表规定。</w:t>
            </w:r>
          </w:p>
        </w:tc>
      </w:tr>
      <w:tr w14:paraId="6519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vAlign w:val="center"/>
          </w:tcPr>
          <w:p w14:paraId="1C98262D">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1204" w:type="dxa"/>
            <w:vMerge w:val="continue"/>
            <w:vAlign w:val="center"/>
          </w:tcPr>
          <w:p w14:paraId="369641ED">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2931" w:type="dxa"/>
            <w:vAlign w:val="center"/>
          </w:tcPr>
          <w:p w14:paraId="00291E73">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投标有效期</w:t>
            </w:r>
          </w:p>
        </w:tc>
        <w:tc>
          <w:tcPr>
            <w:tcW w:w="4173" w:type="dxa"/>
            <w:vAlign w:val="center"/>
          </w:tcPr>
          <w:p w14:paraId="52E109DE">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符合投标须知前附表规定。</w:t>
            </w:r>
          </w:p>
        </w:tc>
      </w:tr>
      <w:tr w14:paraId="3494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vAlign w:val="center"/>
          </w:tcPr>
          <w:p w14:paraId="37EC06E4">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1204" w:type="dxa"/>
            <w:vMerge w:val="continue"/>
            <w:vAlign w:val="center"/>
          </w:tcPr>
          <w:p w14:paraId="60A98496">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2931" w:type="dxa"/>
            <w:vAlign w:val="center"/>
          </w:tcPr>
          <w:p w14:paraId="47A68D8B">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投标报价评审</w:t>
            </w:r>
          </w:p>
        </w:tc>
        <w:tc>
          <w:tcPr>
            <w:tcW w:w="4173" w:type="dxa"/>
            <w:vAlign w:val="center"/>
          </w:tcPr>
          <w:p w14:paraId="231A31AD">
            <w:pPr>
              <w:pStyle w:val="8"/>
              <w:keepNext w:val="0"/>
              <w:keepLines w:val="0"/>
              <w:pageBreakBefore w:val="0"/>
              <w:widowControl w:val="0"/>
              <w:kinsoku/>
              <w:wordWrap w:val="0"/>
              <w:overflowPunct/>
              <w:topLinePunct w:val="0"/>
              <w:autoSpaceDE/>
              <w:autoSpaceDN/>
              <w:bidi w:val="0"/>
              <w:adjustRightInd/>
              <w:ind w:left="0" w:leftChars="0" w:firstLine="0" w:firstLineChars="0"/>
              <w:textAlignment w:val="auto"/>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不得高于最高投标限价。</w:t>
            </w:r>
          </w:p>
        </w:tc>
      </w:tr>
      <w:tr w14:paraId="0B12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vAlign w:val="center"/>
          </w:tcPr>
          <w:p w14:paraId="15666E9D">
            <w:pPr>
              <w:keepNext w:val="0"/>
              <w:keepLines w:val="0"/>
              <w:suppressLineNumbers w:val="0"/>
              <w:spacing w:before="0" w:beforeAutospacing="0" w:after="0" w:afterAutospacing="0" w:line="400" w:lineRule="exact"/>
              <w:ind w:left="0" w:right="0"/>
              <w:jc w:val="center"/>
              <w:rPr>
                <w:rFonts w:hint="default"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w:t>
            </w:r>
          </w:p>
        </w:tc>
        <w:tc>
          <w:tcPr>
            <w:tcW w:w="1204" w:type="dxa"/>
            <w:vMerge w:val="restart"/>
            <w:vAlign w:val="center"/>
          </w:tcPr>
          <w:p w14:paraId="4FFFB05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详细评审标准</w:t>
            </w:r>
          </w:p>
          <w:p w14:paraId="282EC9C0">
            <w:pPr>
              <w:keepNext w:val="0"/>
              <w:keepLines w:val="0"/>
              <w:suppressLineNumbers w:val="0"/>
              <w:spacing w:before="0" w:beforeAutospacing="0" w:after="0" w:afterAutospacing="0" w:line="400" w:lineRule="exact"/>
              <w:ind w:left="0" w:right="0"/>
              <w:jc w:val="center"/>
              <w:rPr>
                <w:rFonts w:hint="default" w:ascii="宋体" w:cs="仿宋_GB2312"/>
                <w:color w:val="000000" w:themeColor="text1"/>
                <w:szCs w:val="21"/>
                <w:highlight w:val="none"/>
                <w:lang w:val="zh-CN"/>
                <w14:textFill>
                  <w14:solidFill>
                    <w14:schemeClr w14:val="tx1"/>
                  </w14:solidFill>
                </w14:textFill>
              </w:rPr>
            </w:pPr>
          </w:p>
        </w:tc>
        <w:tc>
          <w:tcPr>
            <w:tcW w:w="2931" w:type="dxa"/>
            <w:vAlign w:val="center"/>
          </w:tcPr>
          <w:p w14:paraId="2C213E2C">
            <w:pPr>
              <w:keepNext w:val="0"/>
              <w:keepLines w:val="0"/>
              <w:suppressLineNumbers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cs="仿宋_GB2312"/>
                <w:color w:val="000000" w:themeColor="text1"/>
                <w:szCs w:val="21"/>
                <w:highlight w:val="none"/>
                <w:lang w:val="zh-CN"/>
                <w14:textFill>
                  <w14:solidFill>
                    <w14:schemeClr w14:val="tx1"/>
                  </w14:solidFill>
                </w14:textFill>
              </w:rPr>
              <w:t>采购需求响应程度</w:t>
            </w:r>
          </w:p>
        </w:tc>
        <w:tc>
          <w:tcPr>
            <w:tcW w:w="4173" w:type="dxa"/>
            <w:vAlign w:val="center"/>
          </w:tcPr>
          <w:p w14:paraId="24257024">
            <w:pPr>
              <w:keepNext w:val="0"/>
              <w:keepLines w:val="0"/>
              <w:suppressLineNumbers w:val="0"/>
              <w:spacing w:before="0" w:beforeAutospacing="0" w:after="0" w:afterAutospacing="0" w:line="400" w:lineRule="exact"/>
              <w:ind w:left="0" w:right="0"/>
              <w:rPr>
                <w:rFonts w:hint="default" w:ascii="宋体" w:eastAsia="宋体" w:cs="仿宋_GB2312"/>
                <w:color w:val="000000" w:themeColor="text1"/>
                <w:szCs w:val="21"/>
                <w:highlight w:val="none"/>
                <w:lang w:val="zh-CN"/>
                <w14:textFill>
                  <w14:solidFill>
                    <w14:schemeClr w14:val="tx1"/>
                  </w14:solidFill>
                </w14:textFill>
              </w:rPr>
            </w:pPr>
            <w:r>
              <w:rPr>
                <w:rFonts w:hint="eastAsia" w:ascii="宋体" w:cs="仿宋_GB2312"/>
                <w:color w:val="000000" w:themeColor="text1"/>
                <w:szCs w:val="21"/>
                <w:highlight w:val="none"/>
                <w:lang w:val="zh-CN"/>
                <w14:textFill>
                  <w14:solidFill>
                    <w14:schemeClr w14:val="tx1"/>
                  </w14:solidFill>
                </w14:textFill>
              </w:rPr>
              <w:t>完全响应或优于</w:t>
            </w:r>
            <w:r>
              <w:rPr>
                <w:rFonts w:hint="eastAsia" w:ascii="宋体" w:cs="仿宋_GB2312"/>
                <w:color w:val="000000" w:themeColor="text1"/>
                <w:szCs w:val="21"/>
                <w:highlight w:val="none"/>
                <w:lang w:val="en-US" w:eastAsia="zh-CN"/>
                <w14:textFill>
                  <w14:solidFill>
                    <w14:schemeClr w14:val="tx1"/>
                  </w14:solidFill>
                </w14:textFill>
              </w:rPr>
              <w:t>用户需求书</w:t>
            </w:r>
            <w:r>
              <w:rPr>
                <w:rFonts w:hint="eastAsia" w:ascii="宋体" w:cs="仿宋_GB2312"/>
                <w:color w:val="000000" w:themeColor="text1"/>
                <w:szCs w:val="21"/>
                <w:highlight w:val="none"/>
                <w:lang w:val="zh-CN"/>
                <w14:textFill>
                  <w14:solidFill>
                    <w14:schemeClr w14:val="tx1"/>
                  </w14:solidFill>
                </w14:textFill>
              </w:rPr>
              <w:t>要求。</w:t>
            </w:r>
          </w:p>
        </w:tc>
      </w:tr>
      <w:tr w14:paraId="2C27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continue"/>
            <w:vAlign w:val="center"/>
          </w:tcPr>
          <w:p w14:paraId="4CF78868">
            <w:pPr>
              <w:keepNext w:val="0"/>
              <w:keepLines w:val="0"/>
              <w:suppressLineNumbers w:val="0"/>
              <w:spacing w:before="0" w:beforeAutospacing="0" w:after="0" w:afterAutospacing="0" w:line="400" w:lineRule="exact"/>
              <w:ind w:left="0" w:right="0"/>
              <w:jc w:val="center"/>
              <w:rPr>
                <w:rFonts w:hint="default" w:ascii="宋体"/>
                <w:color w:val="000000" w:themeColor="text1"/>
                <w:szCs w:val="21"/>
                <w:highlight w:val="none"/>
                <w14:textFill>
                  <w14:solidFill>
                    <w14:schemeClr w14:val="tx1"/>
                  </w14:solidFill>
                </w14:textFill>
              </w:rPr>
            </w:pPr>
          </w:p>
        </w:tc>
        <w:tc>
          <w:tcPr>
            <w:tcW w:w="1204" w:type="dxa"/>
            <w:vMerge w:val="continue"/>
            <w:vAlign w:val="center"/>
          </w:tcPr>
          <w:p w14:paraId="4F963E69">
            <w:pPr>
              <w:keepNext w:val="0"/>
              <w:keepLines w:val="0"/>
              <w:suppressLineNumbers w:val="0"/>
              <w:spacing w:before="0" w:beforeAutospacing="0" w:after="0" w:afterAutospacing="0" w:line="400" w:lineRule="exact"/>
              <w:ind w:left="0" w:right="0"/>
              <w:jc w:val="center"/>
              <w:rPr>
                <w:rFonts w:hint="default" w:ascii="宋体" w:cs="仿宋_GB2312"/>
                <w:color w:val="000000" w:themeColor="text1"/>
                <w:szCs w:val="21"/>
                <w:highlight w:val="none"/>
                <w:lang w:val="zh-CN"/>
                <w14:textFill>
                  <w14:solidFill>
                    <w14:schemeClr w14:val="tx1"/>
                  </w14:solidFill>
                </w14:textFill>
              </w:rPr>
            </w:pPr>
          </w:p>
        </w:tc>
        <w:tc>
          <w:tcPr>
            <w:tcW w:w="2931" w:type="dxa"/>
            <w:vAlign w:val="center"/>
          </w:tcPr>
          <w:p w14:paraId="52F82FF4">
            <w:pPr>
              <w:keepNext w:val="0"/>
              <w:keepLines w:val="0"/>
              <w:suppressLineNumbers w:val="0"/>
              <w:spacing w:before="0" w:beforeAutospacing="0" w:after="0" w:afterAutospacing="0" w:line="400" w:lineRule="exact"/>
              <w:ind w:left="0" w:right="0"/>
              <w:rPr>
                <w:rFonts w:hint="default" w:ascii="宋体" w:hAnsi="宋体" w:cs="宋体"/>
                <w:color w:val="000000" w:themeColor="text1"/>
                <w:szCs w:val="21"/>
                <w:highlight w:val="none"/>
                <w14:textFill>
                  <w14:solidFill>
                    <w14:schemeClr w14:val="tx1"/>
                  </w14:solidFill>
                </w14:textFill>
              </w:rPr>
            </w:pPr>
            <w:r>
              <w:rPr>
                <w:rFonts w:hint="eastAsia" w:ascii="宋体" w:cs="仿宋_GB2312"/>
                <w:color w:val="000000" w:themeColor="text1"/>
                <w:szCs w:val="21"/>
                <w:highlight w:val="none"/>
                <w:lang w:val="zh-CN"/>
                <w14:textFill>
                  <w14:solidFill>
                    <w14:schemeClr w14:val="tx1"/>
                  </w14:solidFill>
                </w14:textFill>
              </w:rPr>
              <w:t>商务条款响应程度</w:t>
            </w:r>
          </w:p>
        </w:tc>
        <w:tc>
          <w:tcPr>
            <w:tcW w:w="4173" w:type="dxa"/>
            <w:vAlign w:val="center"/>
          </w:tcPr>
          <w:p w14:paraId="25FEF1ED">
            <w:pPr>
              <w:keepNext w:val="0"/>
              <w:keepLines w:val="0"/>
              <w:suppressLineNumbers w:val="0"/>
              <w:spacing w:before="0" w:beforeAutospacing="0" w:after="0" w:afterAutospacing="0" w:line="400" w:lineRule="exact"/>
              <w:ind w:left="0" w:right="0"/>
              <w:rPr>
                <w:rFonts w:hint="default" w:ascii="宋体" w:hAnsi="宋体" w:cs="宋体"/>
                <w:color w:val="000000" w:themeColor="text1"/>
                <w:szCs w:val="21"/>
                <w:highlight w:val="none"/>
                <w14:textFill>
                  <w14:solidFill>
                    <w14:schemeClr w14:val="tx1"/>
                  </w14:solidFill>
                </w14:textFill>
              </w:rPr>
            </w:pPr>
            <w:r>
              <w:rPr>
                <w:rFonts w:hint="eastAsia" w:ascii="宋体" w:cs="仿宋_GB2312"/>
                <w:color w:val="000000" w:themeColor="text1"/>
                <w:szCs w:val="21"/>
                <w:highlight w:val="none"/>
                <w:lang w:val="zh-CN"/>
                <w14:textFill>
                  <w14:solidFill>
                    <w14:schemeClr w14:val="tx1"/>
                  </w14:solidFill>
                </w14:textFill>
              </w:rPr>
              <w:t>完全响应或优于招标文件要求。</w:t>
            </w:r>
          </w:p>
        </w:tc>
      </w:tr>
    </w:tbl>
    <w:p w14:paraId="1644631F">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1.评标方法</w:t>
      </w:r>
    </w:p>
    <w:p w14:paraId="0ECD62B9">
      <w:pPr>
        <w:spacing w:line="440" w:lineRule="exact"/>
        <w:ind w:firstLine="420" w:firstLineChars="200"/>
        <w:jc w:val="left"/>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1.1本次评标采用最低评标价法，评标委员会对满足招标文件实质性要求的投标文件，最终按投标报价最低原则，推荐有效投标报价最低</w:t>
      </w:r>
      <w:r>
        <w:rPr>
          <w:rFonts w:hint="eastAsia" w:ascii="宋体" w:hAnsi="Times New Roman" w:eastAsia="宋体" w:cs="Times New Roman"/>
          <w:color w:val="000000" w:themeColor="text1"/>
          <w:szCs w:val="21"/>
          <w:highlight w:val="none"/>
          <w:lang w:eastAsia="zh-CN"/>
          <w14:textFill>
            <w14:solidFill>
              <w14:schemeClr w14:val="tx1"/>
            </w14:solidFill>
          </w14:textFill>
        </w:rPr>
        <w:t>（扣除可抵扣的进项税后的金额）</w:t>
      </w:r>
      <w:r>
        <w:rPr>
          <w:rFonts w:hint="eastAsia" w:ascii="宋体" w:hAnsi="宋体" w:cs="宋体"/>
          <w:color w:val="000000" w:themeColor="text1"/>
          <w:szCs w:val="21"/>
          <w:highlight w:val="none"/>
          <w14:textFill>
            <w14:solidFill>
              <w14:schemeClr w14:val="tx1"/>
            </w14:solidFill>
          </w14:textFill>
        </w:rPr>
        <w:t>的为第一中标候选人，次低的为第二中标候选人，依次类推，推荐中标候选人应当不超过3名，并标明排序，但投标报价低于其成本的除外。投标报价最低的有效投标人有两名或两名以上相同时，由评标委员会主任委员或招标人抽签确定第一中标候选人。扣除可抵扣的进项税后的金额=投标报价/（1+开票税率）</w:t>
      </w:r>
      <w:r>
        <w:rPr>
          <w:rFonts w:hint="eastAsia" w:ascii="宋体" w:hAnsi="宋体" w:cs="宋体"/>
          <w:color w:val="000000" w:themeColor="text1"/>
          <w:szCs w:val="21"/>
          <w:highlight w:val="none"/>
          <w:lang w:eastAsia="zh-CN"/>
          <w14:textFill>
            <w14:solidFill>
              <w14:schemeClr w14:val="tx1"/>
            </w14:solidFill>
          </w14:textFill>
        </w:rPr>
        <w:t>。</w:t>
      </w:r>
    </w:p>
    <w:p w14:paraId="0AB81489">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lang w:val="en-US"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评标委员会的职责</w:t>
      </w:r>
    </w:p>
    <w:p w14:paraId="271D32E3">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132DE6DE">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2EE307">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评标程序</w:t>
      </w:r>
    </w:p>
    <w:p w14:paraId="397F74DC">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评标先做准备工作，再进行资格审查，然后进行投标文件评审。</w:t>
      </w:r>
    </w:p>
    <w:p w14:paraId="7B91A68F">
      <w:pPr>
        <w:spacing w:line="440" w:lineRule="exact"/>
        <w:ind w:firstLine="420" w:firstLineChars="200"/>
        <w:jc w:val="left"/>
        <w:outlineLvl w:val="2"/>
        <w:rPr>
          <w:rFonts w:hint="eastAsia" w:ascii="宋体" w:hAnsi="宋体" w:cs="宋体"/>
          <w:color w:val="000000" w:themeColor="text1"/>
          <w:szCs w:val="21"/>
          <w:highlight w:val="none"/>
          <w14:textFill>
            <w14:solidFill>
              <w14:schemeClr w14:val="tx1"/>
            </w14:solidFill>
          </w14:textFill>
        </w:rPr>
      </w:pPr>
      <w:bookmarkStart w:id="82" w:name="_Toc95223402"/>
      <w:r>
        <w:rPr>
          <w:rFonts w:hint="eastAsia" w:ascii="宋体" w:hAnsi="宋体" w:cs="宋体"/>
          <w:color w:val="000000" w:themeColor="text1"/>
          <w:szCs w:val="21"/>
          <w:highlight w:val="none"/>
          <w14:textFill>
            <w14:solidFill>
              <w14:schemeClr w14:val="tx1"/>
            </w14:solidFill>
          </w14:textFill>
        </w:rPr>
        <w:t>3.1评标准备工作</w:t>
      </w:r>
      <w:bookmarkEnd w:id="82"/>
    </w:p>
    <w:p w14:paraId="5E26582A">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评标委员会熟悉评标工作情况：</w:t>
      </w:r>
    </w:p>
    <w:p w14:paraId="345CBA8D">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（1）阅读由招标人或者其委</w:t>
      </w:r>
      <w:bookmarkStart w:id="83" w:name="_Toc60061499"/>
      <w:bookmarkStart w:id="84" w:name="_Toc15058916"/>
      <w:r>
        <w:rPr>
          <w:rFonts w:hint="eastAsia" w:ascii="宋体" w:hAnsi="宋体" w:cs="宋体"/>
          <w:color w:val="000000" w:themeColor="text1"/>
          <w:szCs w:val="21"/>
          <w:highlight w:val="none"/>
          <w14:textFill>
            <w14:solidFill>
              <w14:schemeClr w14:val="tx1"/>
            </w14:solidFill>
          </w14:textFill>
        </w:rPr>
        <w:t>托的代理机构编</w:t>
      </w:r>
      <w:bookmarkEnd w:id="83"/>
      <w:bookmarkEnd w:id="84"/>
      <w:r>
        <w:rPr>
          <w:rFonts w:hint="eastAsia" w:ascii="宋体" w:hAnsi="宋体" w:cs="宋体"/>
          <w:color w:val="000000" w:themeColor="text1"/>
          <w:szCs w:val="21"/>
          <w:highlight w:val="none"/>
          <w14:textFill>
            <w14:solidFill>
              <w14:schemeClr w14:val="tx1"/>
            </w14:solidFill>
          </w14:textFill>
        </w:rPr>
        <w:t>制的招标项目情况材料。</w:t>
      </w:r>
    </w:p>
    <w:p w14:paraId="2EDC831F">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（2）阅读、研究招标文件和相关评标资料，获取评标所需要的重要信息和数据，至少应了解和熟悉以下内容：招标项目的范围和性质，招标文件规定的主要技术要求、标准和商务条款。</w:t>
      </w:r>
    </w:p>
    <w:p w14:paraId="166C5C2C">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（3）熟悉招标文件规定的评标标准和评标方法及在评标过程中需要考虑的相关因素。</w:t>
      </w:r>
    </w:p>
    <w:p w14:paraId="7E7F4296">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（4）核对评标工作用表。</w:t>
      </w:r>
    </w:p>
    <w:p w14:paraId="4115997B">
      <w:pPr>
        <w:spacing w:line="440" w:lineRule="exact"/>
        <w:ind w:firstLine="420" w:firstLineChars="200"/>
        <w:jc w:val="left"/>
        <w:outlineLvl w:val="2"/>
        <w:rPr>
          <w:rFonts w:hint="eastAsia" w:ascii="宋体" w:hAnsi="宋体" w:cs="宋体"/>
          <w:color w:val="000000" w:themeColor="text1"/>
          <w:szCs w:val="21"/>
          <w:highlight w:val="none"/>
          <w14:textFill>
            <w14:solidFill>
              <w14:schemeClr w14:val="tx1"/>
            </w14:solidFill>
          </w14:textFill>
        </w:rPr>
      </w:pPr>
      <w:bookmarkStart w:id="85" w:name="_Toc60061500"/>
      <w:bookmarkStart w:id="86" w:name="_Toc15058917"/>
      <w:r>
        <w:rPr>
          <w:rFonts w:hint="eastAsia" w:ascii="宋体" w:hAnsi="宋体" w:cs="宋体"/>
          <w:color w:val="000000" w:themeColor="text1"/>
          <w:szCs w:val="21"/>
          <w:highlight w:val="none"/>
          <w14:textFill>
            <w14:solidFill>
              <w14:schemeClr w14:val="tx1"/>
            </w14:solidFill>
          </w14:textFill>
        </w:rPr>
        <w:t>3.2推荐中标候</w:t>
      </w:r>
      <w:bookmarkEnd w:id="85"/>
      <w:bookmarkEnd w:id="86"/>
      <w:r>
        <w:rPr>
          <w:rFonts w:hint="eastAsia" w:ascii="宋体" w:hAnsi="宋体" w:cs="宋体"/>
          <w:color w:val="000000" w:themeColor="text1"/>
          <w:szCs w:val="21"/>
          <w:highlight w:val="none"/>
          <w14:textFill>
            <w14:solidFill>
              <w14:schemeClr w14:val="tx1"/>
            </w14:solidFill>
          </w14:textFill>
        </w:rPr>
        <w:t>选人</w:t>
      </w:r>
    </w:p>
    <w:p w14:paraId="21728970">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资格审查、</w:t>
      </w:r>
      <w:bookmarkStart w:id="87" w:name="_Toc60061501"/>
      <w:bookmarkStart w:id="88" w:name="_Toc15058918"/>
      <w:r>
        <w:rPr>
          <w:rFonts w:hint="eastAsia" w:ascii="宋体" w:hAnsi="宋体" w:cs="宋体"/>
          <w:color w:val="000000" w:themeColor="text1"/>
          <w:szCs w:val="21"/>
          <w:highlight w:val="none"/>
          <w14:textFill>
            <w14:solidFill>
              <w14:schemeClr w14:val="tx1"/>
            </w14:solidFill>
          </w14:textFill>
        </w:rPr>
        <w:t>投标文件评审</w:t>
      </w:r>
      <w:bookmarkEnd w:id="87"/>
      <w:bookmarkEnd w:id="88"/>
      <w:r>
        <w:rPr>
          <w:rFonts w:hint="eastAsia" w:ascii="宋体" w:hAnsi="宋体" w:cs="宋体"/>
          <w:color w:val="000000" w:themeColor="text1"/>
          <w:szCs w:val="21"/>
          <w:highlight w:val="none"/>
          <w14:textFill>
            <w14:solidFill>
              <w14:schemeClr w14:val="tx1"/>
            </w14:solidFill>
          </w14:textFill>
        </w:rPr>
        <w:t>后，推荐中标候选人，并标明排序。</w:t>
      </w:r>
    </w:p>
    <w:p w14:paraId="5E78CDBC">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bookmarkStart w:id="89" w:name="_Toc95223405"/>
      <w:r>
        <w:rPr>
          <w:rFonts w:hint="eastAsia" w:ascii="宋体" w:hAnsi="宋体" w:cs="宋体"/>
          <w:b/>
          <w:bCs/>
          <w:color w:val="000000" w:themeColor="text1"/>
          <w:szCs w:val="21"/>
          <w:highlight w:val="none"/>
          <w:lang w:val="en-US" w:eastAsia="zh-CN"/>
          <w14:textFill>
            <w14:solidFill>
              <w14:schemeClr w14:val="tx1"/>
            </w14:solidFill>
          </w14:textFill>
        </w:rPr>
        <w:t>4.</w:t>
      </w:r>
      <w:r>
        <w:rPr>
          <w:rFonts w:hint="eastAsia" w:ascii="宋体" w:hAnsi="宋体" w:cs="宋体"/>
          <w:b/>
          <w:bCs/>
          <w:color w:val="000000" w:themeColor="text1"/>
          <w:szCs w:val="21"/>
          <w:highlight w:val="none"/>
          <w14:textFill>
            <w14:solidFill>
              <w14:schemeClr w14:val="tx1"/>
            </w14:solidFill>
          </w14:textFill>
        </w:rPr>
        <w:t>评审内容</w:t>
      </w:r>
      <w:bookmarkEnd w:id="89"/>
    </w:p>
    <w:p w14:paraId="35CCAA21">
      <w:pPr>
        <w:spacing w:line="440" w:lineRule="exact"/>
        <w:ind w:firstLine="420" w:firstLineChars="200"/>
        <w:jc w:val="left"/>
        <w:outlineLvl w:val="2"/>
        <w:rPr>
          <w:rFonts w:hint="eastAsia" w:ascii="宋体" w:hAnsi="宋体" w:cs="宋体"/>
          <w:color w:val="000000" w:themeColor="text1"/>
          <w:szCs w:val="21"/>
          <w:highlight w:val="none"/>
          <w14:textFill>
            <w14:solidFill>
              <w14:schemeClr w14:val="tx1"/>
            </w14:solidFill>
          </w14:textFill>
        </w:rPr>
      </w:pPr>
      <w:bookmarkStart w:id="90" w:name="_Toc95223407"/>
      <w:r>
        <w:rPr>
          <w:rFonts w:hint="eastAsia" w:ascii="宋体" w:hAnsi="宋体" w:cs="宋体"/>
          <w:color w:val="000000" w:themeColor="text1"/>
          <w:szCs w:val="21"/>
          <w:highlight w:val="none"/>
          <w14:textFill>
            <w14:solidFill>
              <w14:schemeClr w14:val="tx1"/>
            </w14:solidFill>
          </w14:textFill>
        </w:rPr>
        <w:t>4.1投标文件评审</w:t>
      </w:r>
      <w:bookmarkEnd w:id="90"/>
    </w:p>
    <w:p w14:paraId="2D2E7C66">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只有通过资格审查的投标才能够进入本阶段评审。</w:t>
      </w:r>
    </w:p>
    <w:p w14:paraId="02AD33E1">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4.1.1</w:t>
      </w:r>
      <w:bookmarkStart w:id="91" w:name="_Toc60061504"/>
      <w:bookmarkStart w:id="92" w:name="_Toc15058921"/>
      <w:r>
        <w:rPr>
          <w:rFonts w:hint="eastAsia" w:ascii="宋体" w:hAnsi="宋体" w:cs="宋体"/>
          <w:color w:val="000000" w:themeColor="text1"/>
          <w:szCs w:val="21"/>
          <w:highlight w:val="none"/>
          <w14:textFill>
            <w14:solidFill>
              <w14:schemeClr w14:val="tx1"/>
            </w14:solidFill>
          </w14:textFill>
        </w:rPr>
        <w:t>形式性评审标准：</w:t>
      </w:r>
      <w:bookmarkEnd w:id="91"/>
      <w:bookmarkEnd w:id="92"/>
      <w:r>
        <w:rPr>
          <w:rFonts w:hint="eastAsia" w:ascii="宋体" w:hAnsi="宋体" w:cs="宋体"/>
          <w:color w:val="000000" w:themeColor="text1"/>
          <w:szCs w:val="21"/>
          <w:highlight w:val="none"/>
          <w14:textFill>
            <w14:solidFill>
              <w14:schemeClr w14:val="tx1"/>
            </w14:solidFill>
          </w14:textFill>
        </w:rPr>
        <w:t>见报价评审表。</w:t>
      </w:r>
    </w:p>
    <w:p w14:paraId="26BA192C">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4.1.2响应性评审标准：见报价评审表。</w:t>
      </w:r>
    </w:p>
    <w:p w14:paraId="39557449">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评标委员会依据上述标准对投标文件进行初步评审。有一项不符合评审标准的，作无效投标处理。</w:t>
      </w:r>
    </w:p>
    <w:p w14:paraId="1D6EC8EF">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4.1.3详细评审标准：见报价评审表。</w:t>
      </w:r>
    </w:p>
    <w:bookmarkEnd w:id="78"/>
    <w:bookmarkEnd w:id="79"/>
    <w:bookmarkEnd w:id="80"/>
    <w:bookmarkEnd w:id="81"/>
    <w:p w14:paraId="5B382C14">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5.无效投标条款</w:t>
      </w:r>
      <w:bookmarkEnd w:id="63"/>
      <w:bookmarkEnd w:id="64"/>
      <w:bookmarkEnd w:id="65"/>
      <w:bookmarkEnd w:id="66"/>
      <w:bookmarkEnd w:id="67"/>
      <w:bookmarkEnd w:id="68"/>
      <w:bookmarkEnd w:id="69"/>
    </w:p>
    <w:p w14:paraId="172E30B5">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5.1投标人存在下列情形的招标人将拒收投标文件：</w:t>
      </w:r>
    </w:p>
    <w:p w14:paraId="6B8CD63F">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（1）未在投标截止时间前通过</w:t>
      </w:r>
      <w:r>
        <w:rPr>
          <w:rFonts w:hint="eastAsia" w:ascii="宋体" w:hAnsi="宋体" w:cs="宋体"/>
          <w:color w:val="000000" w:themeColor="text1"/>
          <w:szCs w:val="21"/>
          <w:highlight w:val="none"/>
          <w:lang w:val="en-US" w:eastAsia="zh-CN"/>
          <w14:textFill>
            <w14:solidFill>
              <w14:schemeClr w14:val="tx1"/>
            </w14:solidFill>
          </w14:textFill>
        </w:rPr>
        <w:t>邮箱</w:t>
      </w:r>
      <w:r>
        <w:rPr>
          <w:rFonts w:hint="eastAsia" w:ascii="宋体" w:hAnsi="宋体" w:cs="宋体"/>
          <w:color w:val="000000" w:themeColor="text1"/>
          <w:szCs w:val="21"/>
          <w:highlight w:val="none"/>
          <w14:textFill>
            <w14:solidFill>
              <w14:schemeClr w14:val="tx1"/>
            </w14:solidFill>
          </w14:textFill>
        </w:rPr>
        <w:t>递交有效电子投标文件的，投标将被拒绝。</w:t>
      </w:r>
    </w:p>
    <w:p w14:paraId="3D75E08A">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5.2由资格审查委员会（评标委员会）按资格审查办法前附表要求对投标人审查资料的第二章《资格审查办法》进行核验。投标申请人有下列情形之一的，其资格审查为不合格：</w:t>
      </w:r>
    </w:p>
    <w:p w14:paraId="0828735A">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（1）未</w:t>
      </w:r>
      <w:r>
        <w:rPr>
          <w:rFonts w:hint="eastAsia" w:ascii="宋体" w:hAnsi="宋体" w:cs="宋体"/>
          <w:color w:val="000000" w:themeColor="text1"/>
          <w:szCs w:val="21"/>
          <w:highlight w:val="none"/>
          <w:lang w:val="en-US" w:eastAsia="zh-CN"/>
          <w14:textFill>
            <w14:solidFill>
              <w14:schemeClr w14:val="tx1"/>
            </w14:solidFill>
          </w14:textFill>
        </w:rPr>
        <w:t>递交</w:t>
      </w:r>
      <w:r>
        <w:rPr>
          <w:rFonts w:hint="eastAsia" w:ascii="宋体" w:hAnsi="宋体" w:cs="宋体"/>
          <w:color w:val="000000" w:themeColor="text1"/>
          <w:szCs w:val="21"/>
          <w:highlight w:val="none"/>
          <w14:textFill>
            <w14:solidFill>
              <w14:schemeClr w14:val="tx1"/>
            </w14:solidFill>
          </w14:textFill>
        </w:rPr>
        <w:t>标书或标书经审查不合格；</w:t>
      </w:r>
    </w:p>
    <w:p w14:paraId="38D7DD24">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）法律、法规规定的其他情形。</w:t>
      </w:r>
    </w:p>
    <w:p w14:paraId="273FD90C">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5.3投标人有下列情形的，经评审后其投标作无效投标处理无效投标：</w:t>
      </w:r>
    </w:p>
    <w:p w14:paraId="0F92EDA6">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5.3.1商标评审</w:t>
      </w:r>
    </w:p>
    <w:p w14:paraId="4805A595">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(1)评标委员会依据《商务标评审表》进行形式性评审和响应性评审。有一项不符合评审标准的，做无效投标处理；</w:t>
      </w:r>
    </w:p>
    <w:p w14:paraId="53A89F2E">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（2）商务标详细评审标准中有任何一项不能通过评审的，作无效投标处理。</w:t>
      </w:r>
    </w:p>
    <w:p w14:paraId="56098D38">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5.4其他无效投标情况：</w:t>
      </w:r>
    </w:p>
    <w:p w14:paraId="0833FB00">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6120C864">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（2）按第三章《评标方法》4.2.4条款修正错误的原则及方法调整或修正投标文件的投标报价，调整或修正的价格经投标人书面确认后具有约束力。投标人不接修正价格的，其投标将被拒绝。</w:t>
      </w:r>
    </w:p>
    <w:p w14:paraId="2B84BB3D">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）投标人有串通投标、弄虚作假、行贿等违法行为。</w:t>
      </w:r>
    </w:p>
    <w:p w14:paraId="08221F82">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）投标文件没有对招标文件的实质性要求和条件作出响应。</w:t>
      </w:r>
    </w:p>
    <w:p w14:paraId="2021F640">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）未按规定的格式填写导致实质性内容不全以及实质上不响应，或者关键字迹模糊、无法辨认；经公共资源交易监督部门核准的。</w:t>
      </w:r>
    </w:p>
    <w:p w14:paraId="155451F4">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）同一投标人提交两个以上不同的投标文件或者投标报价，但招标文件规定提交备选投标的除外。</w:t>
      </w:r>
    </w:p>
    <w:p w14:paraId="5B648E4D">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）投标文件中存在招标人不能接受的其他实质性条件。</w:t>
      </w:r>
    </w:p>
    <w:p w14:paraId="78AFD190">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）投标文件中填报的拟任项目负责人与资格审查通过的项目负责人前后不一致的。</w:t>
      </w:r>
    </w:p>
    <w:p w14:paraId="472B78EA">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）投标人拒不按照要求对投标文件进行澄清、说明、补正的，或评标委员会根据招标文件的规定对招标文件的计算错误进行修正后，投标人不接受修正的投标报价的。</w:t>
      </w:r>
    </w:p>
    <w:p w14:paraId="0C45C508">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）投标人单方面出现其他投标人材料。</w:t>
      </w:r>
    </w:p>
    <w:p w14:paraId="3E637328">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）法律、法规规定的其他情形。</w:t>
      </w:r>
    </w:p>
    <w:p w14:paraId="0B135DEF">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bookmarkStart w:id="93" w:name="_Toc27846"/>
      <w:bookmarkStart w:id="94" w:name="_Toc324404877"/>
      <w:bookmarkStart w:id="95" w:name="_Toc506107329"/>
      <w:bookmarkStart w:id="96" w:name="_Toc15058923"/>
      <w:bookmarkStart w:id="97" w:name="_Toc78803393"/>
      <w:bookmarkStart w:id="98" w:name="_Toc35425124"/>
      <w:bookmarkStart w:id="99" w:name="_Toc35424958"/>
      <w:r>
        <w:rPr>
          <w:rFonts w:hint="eastAsia" w:ascii="宋体" w:hAnsi="宋体" w:cs="宋体"/>
          <w:b/>
          <w:bCs/>
          <w:color w:val="000000" w:themeColor="text1"/>
          <w:szCs w:val="21"/>
          <w:highlight w:val="none"/>
          <w14:textFill>
            <w14:solidFill>
              <w14:schemeClr w14:val="tx1"/>
            </w14:solidFill>
          </w14:textFill>
        </w:rPr>
        <w:t>6.投标文件的澄清和补正</w:t>
      </w:r>
      <w:bookmarkEnd w:id="93"/>
      <w:bookmarkEnd w:id="94"/>
      <w:bookmarkEnd w:id="95"/>
      <w:bookmarkEnd w:id="96"/>
      <w:bookmarkEnd w:id="97"/>
      <w:bookmarkEnd w:id="98"/>
      <w:bookmarkEnd w:id="99"/>
    </w:p>
    <w:p w14:paraId="56BE7874">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6.1在评标过程中，评标委员会可以要求投标人对所提交的投标文件中不明确的内容进行书面澄清或说明，或者对细微偏差进行补正。评标委员会不接受投标人主动提出的澄清、说明或补正。</w:t>
      </w:r>
    </w:p>
    <w:p w14:paraId="37C49487">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6.2澄清、说明和补正不得改变投标文件的实质性内容（算术性错误修正的除外）。投标人的书面澄清、说明和补正属于投标文件的组成部分。</w:t>
      </w:r>
    </w:p>
    <w:p w14:paraId="252E753B">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6.3评标委员会对投标人提交的澄清、说明和补正有疑问的，可以要求投标人进一步澄清、说明或补正、直至满足评标委员会的要求。</w:t>
      </w:r>
    </w:p>
    <w:p w14:paraId="40F94352">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按照投标文件规定进行澄清、补正后的投标报价经投标人的法定代表人或其委托代理人确认后即为该投标人的最终投标报价。投标人一旦中标，此报价即为中标价。</w:t>
      </w:r>
    </w:p>
    <w:p w14:paraId="6936305F">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bookmarkStart w:id="100" w:name="_Toc324404879"/>
      <w:bookmarkStart w:id="101" w:name="_Toc22863"/>
      <w:bookmarkStart w:id="102" w:name="_Toc35425126"/>
      <w:bookmarkStart w:id="103" w:name="_Toc35424960"/>
      <w:bookmarkStart w:id="104" w:name="_Toc506107331"/>
      <w:bookmarkStart w:id="105" w:name="_Toc15058925"/>
      <w:bookmarkStart w:id="106" w:name="_Toc78803395"/>
      <w:r>
        <w:rPr>
          <w:rFonts w:hint="eastAsia" w:ascii="宋体" w:hAnsi="宋体" w:cs="宋体"/>
          <w:b/>
          <w:bCs/>
          <w:color w:val="000000" w:themeColor="text1"/>
          <w:szCs w:val="21"/>
          <w:highlight w:val="none"/>
          <w:lang w:val="en-US" w:eastAsia="zh-CN"/>
          <w14:textFill>
            <w14:solidFill>
              <w14:schemeClr w14:val="tx1"/>
            </w14:solidFill>
          </w14:textFill>
        </w:rPr>
        <w:t>7</w:t>
      </w:r>
      <w:r>
        <w:rPr>
          <w:rFonts w:hint="eastAsia" w:ascii="宋体" w:hAnsi="宋体" w:cs="宋体"/>
          <w:b/>
          <w:bCs/>
          <w:color w:val="000000" w:themeColor="text1"/>
          <w:szCs w:val="21"/>
          <w:highlight w:val="none"/>
          <w14:textFill>
            <w14:solidFill>
              <w14:schemeClr w14:val="tx1"/>
            </w14:solidFill>
          </w14:textFill>
        </w:rPr>
        <w:t>.评审结果</w:t>
      </w:r>
      <w:bookmarkEnd w:id="100"/>
      <w:bookmarkEnd w:id="101"/>
      <w:bookmarkEnd w:id="102"/>
      <w:bookmarkEnd w:id="103"/>
      <w:bookmarkEnd w:id="104"/>
      <w:bookmarkEnd w:id="105"/>
      <w:bookmarkEnd w:id="106"/>
    </w:p>
    <w:p w14:paraId="3E860B9A">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.1评标委员会对满足招标文件实质性要求的投标文件，最终按投标报价</w:t>
      </w:r>
      <w:r>
        <w:rPr>
          <w:rFonts w:hint="eastAsia" w:ascii="宋体" w:hAnsi="Times New Roman" w:eastAsia="宋体" w:cs="Times New Roman"/>
          <w:color w:val="000000" w:themeColor="text1"/>
          <w:szCs w:val="21"/>
          <w:highlight w:val="none"/>
          <w:lang w:eastAsia="zh-CN"/>
          <w14:textFill>
            <w14:solidFill>
              <w14:schemeClr w14:val="tx1"/>
            </w14:solidFill>
          </w14:textFill>
        </w:rPr>
        <w:t>（扣除可抵扣的进项税后的金额）</w:t>
      </w:r>
      <w:r>
        <w:rPr>
          <w:rFonts w:hint="eastAsia" w:ascii="宋体" w:hAnsi="宋体" w:cs="宋体"/>
          <w:color w:val="000000" w:themeColor="text1"/>
          <w:szCs w:val="21"/>
          <w:highlight w:val="none"/>
          <w14:textFill>
            <w14:solidFill>
              <w14:schemeClr w14:val="tx1"/>
            </w14:solidFill>
          </w14:textFill>
        </w:rPr>
        <w:t>最低原则，推荐有效投标报价最低的为第一中标候选人，次低的为第二中标候选人，依次类推，推荐中标候选人应当不超过3名，并标明排序，但投标报价低于其成本的除外。投标报价最低的有效投标人有两名或两名以上相同时，由评标委员会主任委员或招标人抽签确定第一中标候选人。</w:t>
      </w:r>
    </w:p>
    <w:p w14:paraId="4056F2DB">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.2评标委员会完成评标后，应当向招标人提交书面评标报告。评标报告应当如实记载以下内容：</w:t>
      </w:r>
    </w:p>
    <w:p w14:paraId="08355959">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（1）基本情况和数据表。</w:t>
      </w:r>
    </w:p>
    <w:p w14:paraId="6056580E">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（2）评标委员会成员名单。</w:t>
      </w:r>
    </w:p>
    <w:p w14:paraId="2DED27FA">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（3）开标记录。</w:t>
      </w:r>
    </w:p>
    <w:p w14:paraId="4C2D416E">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（4）符合要求的投标人一览表。</w:t>
      </w:r>
    </w:p>
    <w:p w14:paraId="7B2C8614">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（5）废标情况说明。</w:t>
      </w:r>
    </w:p>
    <w:p w14:paraId="48CA7F21">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（6）评标标准、评标方法或者评标因素。</w:t>
      </w:r>
    </w:p>
    <w:p w14:paraId="48EFC412">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（7）经评审的价格一览表。</w:t>
      </w:r>
    </w:p>
    <w:p w14:paraId="6D0C98DB">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（8）经评审的投标人排序。</w:t>
      </w:r>
    </w:p>
    <w:p w14:paraId="5D3E9E91">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（9）推荐的中标候选人名单与签订合同前要处理的事宜。</w:t>
      </w:r>
    </w:p>
    <w:p w14:paraId="74966047">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（10）澄清、说明、补正事项纪要。</w:t>
      </w:r>
    </w:p>
    <w:p w14:paraId="067D9AF4">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.3评标委员会推荐的中标候选人应当限定在</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2 </w:t>
      </w:r>
      <w:r>
        <w:rPr>
          <w:rFonts w:hint="eastAsia" w:ascii="宋体" w:hAnsi="宋体" w:cs="宋体"/>
          <w:color w:val="000000" w:themeColor="text1"/>
          <w:szCs w:val="21"/>
          <w:highlight w:val="none"/>
          <w14:textFill>
            <w14:solidFill>
              <w14:schemeClr w14:val="tx1"/>
            </w14:solidFill>
          </w14:textFill>
        </w:rPr>
        <w:t>名。</w:t>
      </w:r>
    </w:p>
    <w:p w14:paraId="28C844A5">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4依法必须进行招标的项目，招标人应当确定排名第一的中标候选人为中标人。第一中标候选人放弃中标、因不可抗力提出不能履行合同，或者被查实存在影响中标结果的违法行为等情形，不符合中标条件的，招标人可以按照评标委员会提出的中标候选人名单排序依次确定其他中标候选人为中标人，也可以依法重新组织招标。</w:t>
      </w:r>
    </w:p>
    <w:p w14:paraId="6498ED79">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0770E11E">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bookmarkStart w:id="107" w:name="_Toc35425127"/>
      <w:bookmarkStart w:id="108" w:name="_Toc35424961"/>
      <w:bookmarkStart w:id="109" w:name="_Toc1576"/>
      <w:bookmarkStart w:id="110" w:name="_Toc15058926"/>
      <w:bookmarkStart w:id="111" w:name="_Toc324404880"/>
      <w:bookmarkStart w:id="112" w:name="_Toc506107332"/>
      <w:bookmarkStart w:id="113" w:name="_Toc78803396"/>
      <w:r>
        <w:rPr>
          <w:rFonts w:hint="eastAsia" w:ascii="宋体" w:hAnsi="宋体" w:cs="宋体"/>
          <w:b/>
          <w:bCs/>
          <w:color w:val="000000" w:themeColor="text1"/>
          <w:szCs w:val="21"/>
          <w:highlight w:val="none"/>
          <w14:textFill>
            <w14:solidFill>
              <w14:schemeClr w14:val="tx1"/>
            </w14:solidFill>
          </w14:textFill>
        </w:rPr>
        <w:t>9.其他</w:t>
      </w:r>
      <w:bookmarkEnd w:id="107"/>
      <w:bookmarkEnd w:id="108"/>
      <w:bookmarkEnd w:id="109"/>
      <w:bookmarkEnd w:id="110"/>
      <w:bookmarkEnd w:id="111"/>
      <w:bookmarkEnd w:id="112"/>
      <w:bookmarkEnd w:id="113"/>
    </w:p>
    <w:p w14:paraId="757E8BDF">
      <w:pPr>
        <w:spacing w:line="440" w:lineRule="exact"/>
        <w:ind w:firstLine="420" w:firstLineChars="200"/>
        <w:jc w:val="lef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投标人提供的与投标文件有关的各类证书、证明、文件、资料等的真实性、合法性由投标人负全责。</w:t>
      </w:r>
      <w:bookmarkEnd w:id="70"/>
      <w:bookmarkEnd w:id="71"/>
      <w:bookmarkEnd w:id="72"/>
      <w:bookmarkEnd w:id="73"/>
      <w:bookmarkEnd w:id="74"/>
      <w:bookmarkEnd w:id="75"/>
      <w:bookmarkEnd w:id="76"/>
      <w:bookmarkEnd w:id="77"/>
      <w:bookmarkStart w:id="114" w:name="_Toc246996995"/>
      <w:bookmarkStart w:id="115" w:name="_Toc324404881"/>
      <w:bookmarkStart w:id="116" w:name="_Toc417623601"/>
      <w:bookmarkStart w:id="117" w:name="_Toc179632627"/>
      <w:bookmarkStart w:id="118" w:name="_Toc152042387"/>
      <w:bookmarkStart w:id="119" w:name="_Toc247085767"/>
      <w:bookmarkStart w:id="120" w:name="_Toc246996252"/>
      <w:bookmarkStart w:id="121" w:name="_Toc152045609"/>
      <w:bookmarkStart w:id="122" w:name="_Toc144974577"/>
    </w:p>
    <w:bookmarkEnd w:id="114"/>
    <w:bookmarkEnd w:id="115"/>
    <w:bookmarkEnd w:id="116"/>
    <w:bookmarkEnd w:id="117"/>
    <w:bookmarkEnd w:id="118"/>
    <w:bookmarkEnd w:id="119"/>
    <w:bookmarkEnd w:id="120"/>
    <w:bookmarkEnd w:id="121"/>
    <w:bookmarkEnd w:id="122"/>
    <w:p w14:paraId="42CFCC67">
      <w:pPr>
        <w:keepNext w:val="0"/>
        <w:keepLines w:val="0"/>
        <w:pageBreakBefore w:val="0"/>
        <w:kinsoku/>
        <w:wordWrap/>
        <w:overflowPunct/>
        <w:topLinePunct w:val="0"/>
        <w:autoSpaceDE/>
        <w:autoSpaceDN/>
        <w:bidi w:val="0"/>
        <w:adjustRightInd/>
        <w:snapToGrid w:val="0"/>
        <w:spacing w:line="440" w:lineRule="exact"/>
        <w:ind w:right="252" w:rightChars="120" w:firstLine="562" w:firstLineChars="200"/>
        <w:jc w:val="center"/>
        <w:outlineLvl w:val="0"/>
        <w:rPr>
          <w:rFonts w:hint="eastAsia" w:eastAsiaTheme="minorEastAsia"/>
          <w:color w:val="000000" w:themeColor="text1"/>
          <w:highlight w:val="none"/>
          <w:lang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bidi="ar"/>
          <w14:textFill>
            <w14:solidFill>
              <w14:schemeClr w14:val="tx1"/>
            </w14:solidFill>
          </w14:textFill>
        </w:rPr>
        <w:br w:type="page"/>
      </w:r>
      <w:bookmarkStart w:id="123" w:name="_Toc9643"/>
      <w:r>
        <w:rPr>
          <w:rFonts w:hint="eastAsia" w:ascii="宋体" w:cs="宋体"/>
          <w:b/>
          <w:bCs/>
          <w:color w:val="000000" w:themeColor="text1"/>
          <w:sz w:val="28"/>
          <w:szCs w:val="28"/>
          <w:highlight w:val="none"/>
          <w14:textFill>
            <w14:solidFill>
              <w14:schemeClr w14:val="tx1"/>
            </w14:solidFill>
          </w14:textFill>
        </w:rPr>
        <w:t>第</w:t>
      </w:r>
      <w:r>
        <w:rPr>
          <w:rFonts w:hint="eastAsia" w:ascii="宋体" w:cs="宋体"/>
          <w:b/>
          <w:bCs/>
          <w:color w:val="000000" w:themeColor="text1"/>
          <w:sz w:val="28"/>
          <w:szCs w:val="28"/>
          <w:highlight w:val="none"/>
          <w:lang w:val="en-US" w:eastAsia="zh-CN"/>
          <w14:textFill>
            <w14:solidFill>
              <w14:schemeClr w14:val="tx1"/>
            </w14:solidFill>
          </w14:textFill>
        </w:rPr>
        <w:t>五</w:t>
      </w:r>
      <w:r>
        <w:rPr>
          <w:rFonts w:hint="eastAsia" w:ascii="宋体" w:cs="宋体"/>
          <w:b/>
          <w:bCs/>
          <w:color w:val="000000" w:themeColor="text1"/>
          <w:sz w:val="28"/>
          <w:szCs w:val="28"/>
          <w:highlight w:val="none"/>
          <w14:textFill>
            <w14:solidFill>
              <w14:schemeClr w14:val="tx1"/>
            </w14:solidFill>
          </w14:textFill>
        </w:rPr>
        <w:t xml:space="preserve">章  </w:t>
      </w:r>
      <w:r>
        <w:rPr>
          <w:rFonts w:hint="eastAsia" w:ascii="宋体" w:cs="宋体"/>
          <w:b/>
          <w:bCs/>
          <w:color w:val="000000" w:themeColor="text1"/>
          <w:sz w:val="28"/>
          <w:szCs w:val="28"/>
          <w:highlight w:val="none"/>
          <w:lang w:eastAsia="zh-CN"/>
          <w14:textFill>
            <w14:solidFill>
              <w14:schemeClr w14:val="tx1"/>
            </w14:solidFill>
          </w14:textFill>
        </w:rPr>
        <w:t>用户需求书</w:t>
      </w:r>
      <w:bookmarkEnd w:id="123"/>
    </w:p>
    <w:p w14:paraId="401D3AF4">
      <w:pPr>
        <w:snapToGrid w:val="0"/>
        <w:spacing w:line="480" w:lineRule="exact"/>
        <w:ind w:firstLine="422" w:firstLineChars="200"/>
        <w:outlineLvl w:val="1"/>
        <w:rPr>
          <w:rFonts w:hint="eastAsia" w:ascii="宋体" w:hAnsi="宋体" w:eastAsia="宋体" w:cs="宋体"/>
          <w:b/>
          <w:bCs/>
          <w:color w:val="000000" w:themeColor="text1"/>
          <w:sz w:val="21"/>
          <w:szCs w:val="21"/>
          <w:highlight w:val="none"/>
          <w14:textFill>
            <w14:solidFill>
              <w14:schemeClr w14:val="tx1"/>
            </w14:solidFill>
          </w14:textFill>
        </w:rPr>
      </w:pPr>
      <w:bookmarkStart w:id="124" w:name="_Toc21484"/>
      <w:r>
        <w:rPr>
          <w:rFonts w:hint="eastAsia" w:ascii="宋体" w:hAnsi="宋体" w:eastAsia="宋体" w:cs="宋体"/>
          <w:b/>
          <w:bCs/>
          <w:color w:val="000000" w:themeColor="text1"/>
          <w:sz w:val="21"/>
          <w:szCs w:val="21"/>
          <w:highlight w:val="none"/>
          <w14:textFill>
            <w14:solidFill>
              <w14:schemeClr w14:val="tx1"/>
            </w14:solidFill>
          </w14:textFill>
        </w:rPr>
        <w:t>一、项目概况</w:t>
      </w:r>
    </w:p>
    <w:p w14:paraId="6EDACDA9">
      <w:pPr>
        <w:widowControl/>
        <w:spacing w:line="44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为我公司40辆车购买第三者责任险</w:t>
      </w:r>
      <w:r>
        <w:rPr>
          <w:rFonts w:hint="eastAsia" w:ascii="宋体" w:hAnsi="宋体" w:eastAsia="宋体" w:cs="宋体"/>
          <w:color w:val="000000" w:themeColor="text1"/>
          <w:sz w:val="21"/>
          <w:szCs w:val="21"/>
          <w:highlight w:val="none"/>
          <w14:textFill>
            <w14:solidFill>
              <w14:schemeClr w14:val="tx1"/>
            </w14:solidFill>
          </w14:textFill>
        </w:rPr>
        <w:t>。</w:t>
      </w:r>
    </w:p>
    <w:p w14:paraId="2BF351B7">
      <w:pPr>
        <w:snapToGrid w:val="0"/>
        <w:spacing w:line="480" w:lineRule="exact"/>
        <w:ind w:firstLine="422" w:firstLineChars="200"/>
        <w:outlineLvl w:val="1"/>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二、招标内容</w:t>
      </w:r>
    </w:p>
    <w:p w14:paraId="1BBB913F">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非机动车第三者责任险：①保额需求：第三者死亡伤残限额10万，第三者医疗费用1万元，第三者财产损失5000元，非机动车驾驶人意外伤害身故和伤残保额10万元，非机动车驾驶人意外伤害医疗1万元</w:t>
      </w:r>
      <w:r>
        <w:rPr>
          <w:rFonts w:hint="eastAsia" w:ascii="宋体" w:hAnsi="宋体" w:eastAsia="宋体" w:cs="宋体"/>
          <w:color w:val="000000" w:themeColor="text1"/>
          <w:sz w:val="21"/>
          <w:szCs w:val="21"/>
          <w:highlight w:val="none"/>
          <w14:textFill>
            <w14:solidFill>
              <w14:schemeClr w14:val="tx1"/>
            </w14:solidFill>
          </w14:textFill>
        </w:rPr>
        <w:t>。</w:t>
      </w:r>
    </w:p>
    <w:p w14:paraId="3224E8AC">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保险期：一年。</w:t>
      </w:r>
    </w:p>
    <w:p w14:paraId="02BB2072">
      <w:pPr>
        <w:snapToGrid w:val="0"/>
        <w:spacing w:line="480" w:lineRule="exact"/>
        <w:ind w:firstLine="422" w:firstLineChars="200"/>
        <w:outlineLvl w:val="1"/>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三、相关工作要求</w:t>
      </w:r>
    </w:p>
    <w:p w14:paraId="0AE63E73">
      <w:pPr>
        <w:spacing w:line="480" w:lineRule="exact"/>
        <w:ind w:firstLine="420" w:firstLineChars="200"/>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（一）项目服务小组</w:t>
      </w:r>
    </w:p>
    <w:p w14:paraId="09F438E2">
      <w:pPr>
        <w:spacing w:line="48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成立专门管理本项目的项目管理小组，负责处理一切保险期限内的服务事宜。项目服务小组应确定专人最大限度的为被保险人提供方便，保证为被保险人提供包括上门收取赔案相关的单证，将赔案案卷送达被保险人，参与赔案过程处理，以及日常与保险相关的咨询服务等。在合同履行期间，中标人须按此要求进行人员组织，保证人员的到位并在服务期内保证人员的稳定。</w:t>
      </w:r>
    </w:p>
    <w:p w14:paraId="582424DA">
      <w:pPr>
        <w:spacing w:line="48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 出险后的现场查勘定损</w:t>
      </w:r>
    </w:p>
    <w:p w14:paraId="0A19FC42">
      <w:pPr>
        <w:spacing w:line="48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接到被保险人的报案通知后，保险公司的指定专门人员应在45分钟内务必赶到事故现场进行查勘定损，否则保险公司应认同被保险人提供的现场材料及其他证明。</w:t>
      </w:r>
    </w:p>
    <w:p w14:paraId="59C18FBB">
      <w:pPr>
        <w:spacing w:line="480" w:lineRule="exact"/>
        <w:ind w:firstLine="420" w:firstLineChars="200"/>
        <w:outlineLvl w:val="2"/>
        <w:rPr>
          <w:rFonts w:hint="eastAsia" w:ascii="宋体" w:hAnsi="宋体" w:eastAsia="宋体" w:cs="宋体"/>
          <w:color w:val="000000" w:themeColor="text1"/>
          <w:sz w:val="21"/>
          <w:szCs w:val="21"/>
          <w:highlight w:val="none"/>
          <w14:textFill>
            <w14:solidFill>
              <w14:schemeClr w14:val="tx1"/>
            </w14:solidFill>
          </w14:textFill>
        </w:rPr>
      </w:pPr>
      <w:bookmarkStart w:id="125" w:name="_Hlk48060990"/>
      <w:r>
        <w:rPr>
          <w:rFonts w:hint="eastAsia" w:ascii="宋体" w:hAnsi="宋体" w:eastAsia="宋体" w:cs="宋体"/>
          <w:color w:val="000000" w:themeColor="text1"/>
          <w:sz w:val="21"/>
          <w:szCs w:val="21"/>
          <w:highlight w:val="none"/>
          <w14:textFill>
            <w14:solidFill>
              <w14:schemeClr w14:val="tx1"/>
            </w14:solidFill>
          </w14:textFill>
        </w:rPr>
        <w:t>（二）理赔服务</w:t>
      </w:r>
    </w:p>
    <w:p w14:paraId="3433EC9E">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2.1针对一般赔案，中标人实行专人负责制，简化理赔资料和理赔流程，提高理赔效率。在满足理赔审核的需求前提下，精简索赔单证，快速处理赔案。</w:t>
      </w:r>
    </w:p>
    <w:p w14:paraId="4A82F8DC">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2.2针对损失重大或社会影响较大的重大赔案，中标人应从接报案开始全程参与、协助招标人整理索赔资料、协调三者纠纷等，直至案件结案。</w:t>
      </w:r>
      <w:bookmarkEnd w:id="125"/>
    </w:p>
    <w:p w14:paraId="6F906C80">
      <w:pPr>
        <w:snapToGrid w:val="0"/>
        <w:spacing w:line="480" w:lineRule="exact"/>
        <w:ind w:firstLine="422" w:firstLineChars="200"/>
        <w:outlineLvl w:val="1"/>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四、其他要求</w:t>
      </w:r>
    </w:p>
    <w:p w14:paraId="67E21611">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1、投标人须在滁州市设有分支机构，中标后须在滁州市所属分支机构出具保单。</w:t>
      </w:r>
    </w:p>
    <w:p w14:paraId="64212E51">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2、投标应按保险法规定，使用经中国银保监会审批或备案的保险条款和费率进行测算报价。</w:t>
      </w:r>
    </w:p>
    <w:p w14:paraId="28A2E573">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3、投标人须自备交通工具，保障承保项目的日常风险管理工作及应急工作。</w:t>
      </w:r>
    </w:p>
    <w:p w14:paraId="589F1225">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4、为保证项目总体再保险临分安排的专业质量，中标人应接受项目保险经纪人的统一安排。</w:t>
      </w:r>
    </w:p>
    <w:p w14:paraId="37143FB5">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保险机构及保险中介机构从事招投标业务，应遵守《保险法》等国家法律法规，以及《关于进一步加强对大型商业保险及各类招投标业务管理的通知》（保监发〔2007〕43号）和《安徽省大型商业保险及招投标业务规范》等监管规定。</w:t>
      </w:r>
    </w:p>
    <w:p w14:paraId="43356920">
      <w:pPr>
        <w:rPr>
          <w:rFonts w:hint="eastAsia" w:ascii="宋体" w:hAnsi="Times New Roman" w:eastAsia="宋体" w:cs="Times New Roman"/>
          <w:b/>
          <w:bCs w:val="0"/>
          <w:color w:val="000000" w:themeColor="text1"/>
          <w:kern w:val="2"/>
          <w:sz w:val="32"/>
          <w:szCs w:val="32"/>
          <w:highlight w:val="none"/>
          <w:lang w:val="en-US" w:eastAsia="zh-CN" w:bidi="ar-SA"/>
          <w14:textFill>
            <w14:solidFill>
              <w14:schemeClr w14:val="tx1"/>
            </w14:solidFill>
          </w14:textFill>
        </w:rPr>
      </w:pPr>
      <w:r>
        <w:rPr>
          <w:rFonts w:hint="eastAsia" w:ascii="宋体" w:hAnsi="Times New Roman" w:eastAsia="宋体" w:cs="Times New Roman"/>
          <w:b/>
          <w:bCs w:val="0"/>
          <w:color w:val="000000" w:themeColor="text1"/>
          <w:kern w:val="2"/>
          <w:sz w:val="32"/>
          <w:szCs w:val="32"/>
          <w:highlight w:val="none"/>
          <w:lang w:val="en-US" w:eastAsia="zh-CN" w:bidi="ar-SA"/>
          <w14:textFill>
            <w14:solidFill>
              <w14:schemeClr w14:val="tx1"/>
            </w14:solidFill>
          </w14:textFill>
        </w:rPr>
        <w:br w:type="page"/>
      </w:r>
      <w:bookmarkEnd w:id="124"/>
    </w:p>
    <w:p w14:paraId="42C4D9B3">
      <w:pPr>
        <w:keepNext w:val="0"/>
        <w:keepLines w:val="0"/>
        <w:pageBreakBefore w:val="0"/>
        <w:numPr>
          <w:ilvl w:val="0"/>
          <w:numId w:val="1"/>
        </w:numPr>
        <w:kinsoku/>
        <w:wordWrap/>
        <w:overflowPunct/>
        <w:topLinePunct w:val="0"/>
        <w:autoSpaceDE/>
        <w:autoSpaceDN/>
        <w:bidi w:val="0"/>
        <w:adjustRightInd/>
        <w:snapToGrid w:val="0"/>
        <w:spacing w:line="400" w:lineRule="exact"/>
        <w:ind w:left="0" w:leftChars="0" w:firstLine="0" w:firstLineChars="0"/>
        <w:jc w:val="center"/>
        <w:textAlignment w:val="auto"/>
        <w:outlineLvl w:val="0"/>
        <w:rPr>
          <w:rFonts w:hint="eastAsia" w:ascii="宋体" w:hAnsi="Times New Roman" w:eastAsia="宋体" w:cs="Times New Roman"/>
          <w:b/>
          <w:bCs w:val="0"/>
          <w:color w:val="000000" w:themeColor="text1"/>
          <w:kern w:val="2"/>
          <w:sz w:val="32"/>
          <w:szCs w:val="32"/>
          <w:highlight w:val="none"/>
          <w:lang w:val="en-US" w:eastAsia="zh-CN" w:bidi="ar-SA"/>
          <w14:textFill>
            <w14:solidFill>
              <w14:schemeClr w14:val="tx1"/>
            </w14:solidFill>
          </w14:textFill>
        </w:rPr>
      </w:pPr>
      <w:bookmarkStart w:id="126" w:name="_Toc18617"/>
      <w:r>
        <w:rPr>
          <w:rFonts w:hint="eastAsia" w:ascii="宋体" w:hAnsi="Times New Roman" w:eastAsia="宋体" w:cs="Times New Roman"/>
          <w:b/>
          <w:bCs w:val="0"/>
          <w:color w:val="000000" w:themeColor="text1"/>
          <w:kern w:val="2"/>
          <w:sz w:val="32"/>
          <w:szCs w:val="32"/>
          <w:highlight w:val="none"/>
          <w:lang w:val="en-US" w:eastAsia="zh-CN" w:bidi="ar-SA"/>
          <w14:textFill>
            <w14:solidFill>
              <w14:schemeClr w14:val="tx1"/>
            </w14:solidFill>
          </w14:textFill>
        </w:rPr>
        <w:t xml:space="preserve"> 合同条款及格式</w:t>
      </w:r>
      <w:bookmarkEnd w:id="126"/>
    </w:p>
    <w:p w14:paraId="02E51ED1">
      <w:pPr>
        <w:keepNext w:val="0"/>
        <w:keepLines w:val="0"/>
        <w:pageBreakBefore w:val="0"/>
        <w:numPr>
          <w:ilvl w:val="0"/>
          <w:numId w:val="0"/>
        </w:numPr>
        <w:kinsoku/>
        <w:wordWrap/>
        <w:overflowPunct/>
        <w:topLinePunct w:val="0"/>
        <w:autoSpaceDE/>
        <w:autoSpaceDN/>
        <w:bidi w:val="0"/>
        <w:adjustRightInd/>
        <w:snapToGrid w:val="0"/>
        <w:spacing w:line="400" w:lineRule="exact"/>
        <w:ind w:leftChars="0"/>
        <w:jc w:val="center"/>
        <w:textAlignment w:val="auto"/>
        <w:outlineLvl w:val="0"/>
        <w:rPr>
          <w:rFonts w:hint="eastAsia" w:ascii="宋体" w:hAnsi="Times New Roman" w:eastAsia="宋体" w:cs="Times New Roman"/>
          <w:b/>
          <w:bCs w:val="0"/>
          <w:color w:val="000000" w:themeColor="text1"/>
          <w:kern w:val="2"/>
          <w:sz w:val="20"/>
          <w:szCs w:val="20"/>
          <w:highlight w:val="none"/>
          <w:lang w:val="en-US" w:eastAsia="zh-CN" w:bidi="ar-SA"/>
          <w14:textFill>
            <w14:solidFill>
              <w14:schemeClr w14:val="tx1"/>
            </w14:solidFill>
          </w14:textFill>
        </w:rPr>
      </w:pPr>
      <w:r>
        <w:rPr>
          <w:rFonts w:hint="eastAsia" w:ascii="宋体" w:hAnsi="Times New Roman" w:eastAsia="宋体" w:cs="Times New Roman"/>
          <w:b/>
          <w:bCs w:val="0"/>
          <w:color w:val="000000" w:themeColor="text1"/>
          <w:kern w:val="2"/>
          <w:sz w:val="20"/>
          <w:szCs w:val="20"/>
          <w:highlight w:val="none"/>
          <w:lang w:val="en-US" w:eastAsia="zh-CN" w:bidi="ar-SA"/>
          <w14:textFill>
            <w14:solidFill>
              <w14:schemeClr w14:val="tx1"/>
            </w14:solidFill>
          </w14:textFill>
        </w:rPr>
        <w:t>（合同条款及格式仅供参考，具体合同以双方签订为准）</w:t>
      </w:r>
    </w:p>
    <w:p w14:paraId="64739F8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投保人（甲方）：</w:t>
      </w:r>
    </w:p>
    <w:p w14:paraId="1605CD0B">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保险人（乙方）：</w:t>
      </w:r>
    </w:p>
    <w:p w14:paraId="46B65CD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依照《中华人民共和国民法典》及其他有关法律、法规、规章、制度，遵循平等、自愿、公平和诚实信用的原则，各方经协商一致，订立本合同协议书。</w:t>
      </w:r>
    </w:p>
    <w:p w14:paraId="124D0BB1">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bookmarkStart w:id="127" w:name="_Toc384814797"/>
      <w:r>
        <w:rPr>
          <w:rFonts w:hint="eastAsia" w:ascii="宋体" w:hAnsi="宋体" w:eastAsia="宋体" w:cs="宋体"/>
          <w:b/>
          <w:color w:val="000000" w:themeColor="text1"/>
          <w:kern w:val="0"/>
          <w:sz w:val="21"/>
          <w:szCs w:val="21"/>
          <w:highlight w:val="none"/>
          <w14:textFill>
            <w14:solidFill>
              <w14:schemeClr w14:val="tx1"/>
            </w14:solidFill>
          </w14:textFill>
        </w:rPr>
        <w:t>一、</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项目</w:t>
      </w:r>
      <w:r>
        <w:rPr>
          <w:rFonts w:hint="eastAsia" w:ascii="宋体" w:hAnsi="宋体" w:eastAsia="宋体" w:cs="宋体"/>
          <w:b/>
          <w:color w:val="000000" w:themeColor="text1"/>
          <w:kern w:val="0"/>
          <w:sz w:val="21"/>
          <w:szCs w:val="21"/>
          <w:highlight w:val="none"/>
          <w14:textFill>
            <w14:solidFill>
              <w14:schemeClr w14:val="tx1"/>
            </w14:solidFill>
          </w14:textFill>
        </w:rPr>
        <w:t>概况</w:t>
      </w:r>
      <w:bookmarkEnd w:id="127"/>
    </w:p>
    <w:p w14:paraId="4C372147">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bookmarkStart w:id="128" w:name="_Toc384814798"/>
      <w:r>
        <w:rPr>
          <w:rFonts w:hint="eastAsia" w:ascii="宋体" w:hAnsi="宋体" w:eastAsia="宋体" w:cs="宋体"/>
          <w:color w:val="000000" w:themeColor="text1"/>
          <w:kern w:val="0"/>
          <w:sz w:val="21"/>
          <w:szCs w:val="21"/>
          <w:highlight w:val="none"/>
          <w14:textFill>
            <w14:solidFill>
              <w14:schemeClr w14:val="tx1"/>
            </w14:solidFill>
          </w14:textFill>
        </w:rPr>
        <w:t>为我公司4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val="en-US" w:eastAsia="zh-CN"/>
          <w14:textFill>
            <w14:solidFill>
              <w14:schemeClr w14:val="tx1"/>
            </w14:solidFill>
          </w14:textFill>
        </w:rPr>
        <w:t>辆车</w:t>
      </w:r>
      <w:r>
        <w:rPr>
          <w:rFonts w:hint="eastAsia" w:ascii="宋体" w:hAnsi="宋体" w:eastAsia="宋体" w:cs="宋体"/>
          <w:color w:val="000000" w:themeColor="text1"/>
          <w:kern w:val="0"/>
          <w:sz w:val="21"/>
          <w:szCs w:val="21"/>
          <w:highlight w:val="none"/>
          <w14:textFill>
            <w14:solidFill>
              <w14:schemeClr w14:val="tx1"/>
            </w14:solidFill>
          </w14:textFill>
        </w:rPr>
        <w:t>购买第三者责任险。</w:t>
      </w:r>
    </w:p>
    <w:p w14:paraId="61E4C89C">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二、工程保险范围</w:t>
      </w:r>
      <w:bookmarkEnd w:id="128"/>
    </w:p>
    <w:p w14:paraId="3AF76957">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工程保险范围：</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非机动车第三者责任险：①保额需求：第三者死亡伤残限额10万，第三者医疗费用1万元，第三者财产损失5000元，非机动车驾驶人意外伤害身故和伤残保额10万元，非机动车驾驶人意外伤害医疗1万元</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7E75E233">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三、服务期限</w:t>
      </w:r>
    </w:p>
    <w:p w14:paraId="3F6E076D">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一年</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5A81BCBC">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四、保险经纪人</w:t>
      </w:r>
    </w:p>
    <w:p w14:paraId="5CBF5F0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无</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6DD0DFCD">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bookmarkStart w:id="129" w:name="_Toc384814800"/>
      <w:r>
        <w:rPr>
          <w:rFonts w:hint="eastAsia" w:ascii="宋体" w:hAnsi="宋体" w:eastAsia="宋体" w:cs="宋体"/>
          <w:b/>
          <w:color w:val="000000" w:themeColor="text1"/>
          <w:kern w:val="0"/>
          <w:sz w:val="21"/>
          <w:szCs w:val="21"/>
          <w:highlight w:val="none"/>
          <w14:textFill>
            <w14:solidFill>
              <w14:schemeClr w14:val="tx1"/>
            </w14:solidFill>
          </w14:textFill>
        </w:rPr>
        <w:t>五、保险费</w:t>
      </w:r>
      <w:bookmarkEnd w:id="129"/>
    </w:p>
    <w:p w14:paraId="43C97917">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6FC4691D">
      <w:pPr>
        <w:keepNext w:val="0"/>
        <w:keepLines w:val="0"/>
        <w:pageBreakBefore w:val="0"/>
        <w:widowControl/>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六、履约担保</w:t>
      </w:r>
    </w:p>
    <w:p w14:paraId="5FBE74C7">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无</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63FF4E81">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七、期内服务</w:t>
      </w:r>
    </w:p>
    <w:p w14:paraId="451FFFCD">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（一）项目服务小组</w:t>
      </w:r>
    </w:p>
    <w:p w14:paraId="74788FE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由保险人代表共保体专门成立保险项目服务小组，在本协议生效后立即投入正式运营，负责处理一切保险事宜。</w:t>
      </w:r>
    </w:p>
    <w:p w14:paraId="0D1CDD29">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项目负责人发生变动须事先与甲方协商，其他成员人员变动须在人员变动14天前通知甲方。</w:t>
      </w:r>
    </w:p>
    <w:p w14:paraId="760C7822">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各方的项目服务小组成员应尽量保证服务人员的长期稳定性。</w:t>
      </w:r>
    </w:p>
    <w:p w14:paraId="6E358F86">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kern w:val="0"/>
          <w:sz w:val="21"/>
          <w:szCs w:val="21"/>
          <w:highlight w:val="none"/>
          <w14:textFill>
            <w14:solidFill>
              <w14:schemeClr w14:val="tx1"/>
            </w14:solidFill>
          </w14:textFill>
        </w:rPr>
        <w:t>）理赔服务</w:t>
      </w:r>
    </w:p>
    <w:p w14:paraId="72B1B1F1">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3"/>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1、出险通知</w:t>
      </w:r>
    </w:p>
    <w:p w14:paraId="058FF453">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甲方在获悉发生损失后，应及时通知保险人。</w:t>
      </w:r>
    </w:p>
    <w:p w14:paraId="01E12F48">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3"/>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2、现场查勘时限</w:t>
      </w:r>
    </w:p>
    <w:p w14:paraId="1F503D63">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保险人指定专人负责全天候接报案制度，接到甲方报案通知后，保险人必须立即答复是否需要保留现场。如需要，保险人的专责理赔人员须在2小时内赶到现场，或在24小时内委托公估公司赶到损失现场，进行现场查勘定损工作。</w:t>
      </w:r>
    </w:p>
    <w:p w14:paraId="6B2DFF3E">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3"/>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3、单证审核</w:t>
      </w:r>
    </w:p>
    <w:p w14:paraId="07CF66E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投保人在提交理赔资料时，由保险人理赔人员直接上门收取，并指导资料准备。保险人在接到后应立即审查核实，若认为有关证明和材料不完整，应立即以书面或口头方式通知甲方应补充提供的有关证明或资料，若在接到索赔资料后五个工作日内未提出有关审核意见，则视为认可索赔资料完整。</w:t>
      </w:r>
    </w:p>
    <w:p w14:paraId="5DCEDAEA">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3"/>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4、损失处理</w:t>
      </w:r>
    </w:p>
    <w:p w14:paraId="2D18AFEB">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共保体各方一致同意，由保险人负责全面处理案件的理赔工作，所有赔付意见以保险人与甲方达成的最终一致意见为准。相关理赔费用（包括但不限于聘请公估或专家、检验代理、律师、诉讼等费用）原则上由保险人支付。</w:t>
      </w:r>
    </w:p>
    <w:p w14:paraId="62782361">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bookmarkStart w:id="130" w:name="_Toc384814801"/>
      <w:r>
        <w:rPr>
          <w:rFonts w:hint="eastAsia" w:ascii="宋体" w:hAnsi="宋体" w:eastAsia="宋体" w:cs="宋体"/>
          <w:b/>
          <w:color w:val="000000" w:themeColor="text1"/>
          <w:kern w:val="0"/>
          <w:sz w:val="21"/>
          <w:szCs w:val="21"/>
          <w:highlight w:val="none"/>
          <w14:textFill>
            <w14:solidFill>
              <w14:schemeClr w14:val="tx1"/>
            </w14:solidFill>
          </w14:textFill>
        </w:rPr>
        <w:t>八、组成合同的文件</w:t>
      </w:r>
      <w:bookmarkEnd w:id="130"/>
    </w:p>
    <w:p w14:paraId="3B21E376">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组成本合同的文件及优先解释顺序如下：</w:t>
      </w:r>
    </w:p>
    <w:p w14:paraId="299C7E71">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1、本合同履行过程中达成的补充协议或批单或备忘录及相关附件；</w:t>
      </w:r>
    </w:p>
    <w:p w14:paraId="1E01534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2、本保险合同；</w:t>
      </w:r>
    </w:p>
    <w:p w14:paraId="31F18B21">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3、保险单；</w:t>
      </w:r>
    </w:p>
    <w:p w14:paraId="317A840B">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、形成合同的其他有关文件。</w:t>
      </w:r>
    </w:p>
    <w:p w14:paraId="576E98F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合同文件应能相互解释，互为说明。对于同一类合同文件，以其最新版本或最新颁发者为准；双方签署的与工程保险有关的变更、协议、纪要、信函、备忘录等，其优先解释顺序应视内容与其他合同文件的相互关系而定。</w:t>
      </w:r>
    </w:p>
    <w:p w14:paraId="238EA1B8">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九、其他</w:t>
      </w:r>
    </w:p>
    <w:p w14:paraId="1D9FB51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（一）争议处理</w:t>
      </w:r>
    </w:p>
    <w:p w14:paraId="3F133940">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有关本保险的一切争议应通过友好协商解决，协商不成，</w:t>
      </w:r>
      <w:r>
        <w:rPr>
          <w:rFonts w:hint="eastAsia" w:ascii="宋体" w:hAnsi="宋体" w:eastAsia="宋体" w:cs="宋体"/>
          <w:bCs/>
          <w:color w:val="000000" w:themeColor="text1"/>
          <w:sz w:val="21"/>
          <w:szCs w:val="21"/>
          <w:highlight w:val="none"/>
          <w14:textFill>
            <w14:solidFill>
              <w14:schemeClr w14:val="tx1"/>
            </w14:solidFill>
          </w14:textFill>
        </w:rPr>
        <w:t xml:space="preserve">提交 </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滁州 </w:t>
      </w:r>
      <w:r>
        <w:rPr>
          <w:rFonts w:hint="eastAsia" w:ascii="宋体" w:hAnsi="宋体" w:eastAsia="宋体" w:cs="宋体"/>
          <w:bCs/>
          <w:color w:val="000000" w:themeColor="text1"/>
          <w:sz w:val="21"/>
          <w:szCs w:val="21"/>
          <w:highlight w:val="none"/>
          <w14:textFill>
            <w14:solidFill>
              <w14:schemeClr w14:val="tx1"/>
            </w14:solidFill>
          </w14:textFill>
        </w:rPr>
        <w:t xml:space="preserve"> 仲裁委员会仲裁。</w:t>
      </w:r>
    </w:p>
    <w:p w14:paraId="7EC3B1E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（二）协议的调整和取消</w:t>
      </w:r>
    </w:p>
    <w:p w14:paraId="58465539">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在本协议正常执行期间，协议内容的任何修改、变更、取消，经由协议各方一致同意即可进行。</w:t>
      </w:r>
    </w:p>
    <w:p w14:paraId="3341A598">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（三）协议有效期</w:t>
      </w:r>
    </w:p>
    <w:p w14:paraId="058F9860">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协议自合同签订之日起正式生效，适用于甲方与保险人签订的关于本项目建筑安装期保险单，并在保险单有效期内持续有效。如果保险期限结束后仍存在保单有效期内遗留的问题，则本协议将持续有效，至保单涉及各项遗留事宜最终处理完毕时为止。</w:t>
      </w:r>
    </w:p>
    <w:p w14:paraId="197AF658">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（四）保密条款</w:t>
      </w:r>
    </w:p>
    <w:p w14:paraId="76885281">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除非下列情况之一，自本协议生效之日起，保险人不得将本协议涉及的所有有形、无形的信息及资料（包括但不限于各方的往来书面文字文件、电子邮件及信息、软盘资料等）泄露给其他团体或个人。</w:t>
      </w:r>
    </w:p>
    <w:p w14:paraId="21F118BB">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1、提供给与执行本协议服务内容有关的雇员或顾问； </w:t>
      </w:r>
    </w:p>
    <w:p w14:paraId="79A0D703">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2、应法律或司法管辖要求而提供；</w:t>
      </w:r>
    </w:p>
    <w:p w14:paraId="46771C1A">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3、经协议各方书面同意。</w:t>
      </w:r>
    </w:p>
    <w:p w14:paraId="5CFC6CCE">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本协议一方因过错造成泄密而给其他方造成损失的，过错一方承担经济赔偿责任。</w:t>
      </w:r>
    </w:p>
    <w:p w14:paraId="746E73DD">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本协议终止时本保密条款继续有效一年。</w:t>
      </w:r>
    </w:p>
    <w:p w14:paraId="353961C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本协议正本一式  份，副本  份。甲方执正本 份、副本 份，乙方各共保体成员分别执正本  份，副本  份，保险经纪人执正本1份、副本1份；正本、副本具有相同的法律效力。</w:t>
      </w:r>
    </w:p>
    <w:p w14:paraId="5A0ACAE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53859D0F">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6AA3D172">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4BB971ED">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投保人</w:t>
      </w:r>
      <w:r>
        <w:rPr>
          <w:rFonts w:hint="eastAsia" w:ascii="宋体" w:hAnsi="宋体" w:eastAsia="宋体" w:cs="宋体"/>
          <w:b/>
          <w:color w:val="000000" w:themeColor="text1"/>
          <w:kern w:val="0"/>
          <w:sz w:val="21"/>
          <w:szCs w:val="21"/>
          <w:highlight w:val="none"/>
          <w14:textFill>
            <w14:solidFill>
              <w14:schemeClr w14:val="tx1"/>
            </w14:solidFill>
          </w14:textFill>
        </w:rPr>
        <w:t>（甲方）</w:t>
      </w:r>
      <w:r>
        <w:rPr>
          <w:rFonts w:hint="eastAsia" w:ascii="宋体" w:hAnsi="宋体" w:eastAsia="宋体" w:cs="宋体"/>
          <w:b/>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u w:val="single"/>
          <w:lang w:eastAsia="zh-CN"/>
          <w14:textFill>
            <w14:solidFill>
              <w14:schemeClr w14:val="tx1"/>
            </w14:solidFill>
          </w14:textFill>
        </w:rPr>
        <w:t>滁州市城泊车辆服务有限公司</w:t>
      </w:r>
      <w:r>
        <w:rPr>
          <w:rFonts w:hint="eastAsia" w:ascii="宋体" w:hAnsi="宋体" w:eastAsia="宋体" w:cs="宋体"/>
          <w:bCs/>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14:textFill>
            <w14:solidFill>
              <w14:schemeClr w14:val="tx1"/>
            </w14:solidFill>
          </w14:textFill>
        </w:rPr>
        <w:t xml:space="preserve">    （盖章）</w:t>
      </w:r>
    </w:p>
    <w:p w14:paraId="034C1C2B">
      <w:pPr>
        <w:keepNext w:val="0"/>
        <w:keepLines w:val="0"/>
        <w:pageBreakBefore w:val="0"/>
        <w:widowControl/>
        <w:tabs>
          <w:tab w:val="left" w:pos="6024"/>
        </w:tab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bCs/>
          <w:color w:val="000000" w:themeColor="text1"/>
          <w:kern w:val="0"/>
          <w:sz w:val="21"/>
          <w:szCs w:val="21"/>
          <w:highlight w:val="none"/>
          <w:u w:val="singl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    法定代表人或授权人：（签字）</w:t>
      </w:r>
      <w:r>
        <w:rPr>
          <w:rFonts w:hint="eastAsia" w:ascii="宋体" w:hAnsi="宋体" w:eastAsia="宋体" w:cs="宋体"/>
          <w:bCs/>
          <w:color w:val="000000" w:themeColor="text1"/>
          <w:kern w:val="0"/>
          <w:sz w:val="21"/>
          <w:szCs w:val="21"/>
          <w:highlight w:val="none"/>
          <w:u w:val="single"/>
          <w14:textFill>
            <w14:solidFill>
              <w14:schemeClr w14:val="tx1"/>
            </w14:solidFill>
          </w14:textFill>
        </w:rPr>
        <w:t xml:space="preserve">                    </w:t>
      </w:r>
    </w:p>
    <w:p w14:paraId="38B72119">
      <w:pPr>
        <w:keepNext w:val="0"/>
        <w:keepLines w:val="0"/>
        <w:pageBreakBefore w:val="0"/>
        <w:widowControl/>
        <w:tabs>
          <w:tab w:val="left" w:pos="6024"/>
        </w:tab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bCs/>
          <w:color w:val="000000" w:themeColor="text1"/>
          <w:kern w:val="0"/>
          <w:sz w:val="21"/>
          <w:szCs w:val="21"/>
          <w:highlight w:val="none"/>
          <w:u w:val="single"/>
          <w14:textFill>
            <w14:solidFill>
              <w14:schemeClr w14:val="tx1"/>
            </w14:solidFill>
          </w14:textFill>
        </w:rPr>
      </w:pPr>
    </w:p>
    <w:p w14:paraId="1857D420">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p>
    <w:p w14:paraId="564520B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保险人</w:t>
      </w:r>
      <w:r>
        <w:rPr>
          <w:rFonts w:hint="eastAsia" w:ascii="宋体" w:hAnsi="宋体" w:eastAsia="宋体" w:cs="宋体"/>
          <w:b/>
          <w:color w:val="000000" w:themeColor="text1"/>
          <w:kern w:val="0"/>
          <w:sz w:val="21"/>
          <w:szCs w:val="21"/>
          <w:highlight w:val="none"/>
          <w14:textFill>
            <w14:solidFill>
              <w14:schemeClr w14:val="tx1"/>
            </w14:solidFill>
          </w14:textFill>
        </w:rPr>
        <w:t>（乙方）</w:t>
      </w:r>
      <w:r>
        <w:rPr>
          <w:rFonts w:hint="eastAsia" w:ascii="宋体" w:hAnsi="宋体" w:eastAsia="宋体" w:cs="宋体"/>
          <w:b/>
          <w:bCs/>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14:textFill>
            <w14:solidFill>
              <w14:schemeClr w14:val="tx1"/>
            </w14:solidFill>
          </w14:textFill>
        </w:rPr>
        <w:t xml:space="preserve">         （盖章）</w:t>
      </w:r>
    </w:p>
    <w:p w14:paraId="3E2CBCD7">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负责人或授权人：（签字）</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p>
    <w:p w14:paraId="53E7C6EF">
      <w:pPr>
        <w:keepNext w:val="0"/>
        <w:keepLines w:val="0"/>
        <w:pageBreakBefore w:val="0"/>
        <w:widowControl/>
        <w:kinsoku/>
        <w:wordWrap/>
        <w:overflowPunct/>
        <w:topLinePunct w:val="0"/>
        <w:autoSpaceDE/>
        <w:autoSpaceDN/>
        <w:bidi w:val="0"/>
        <w:adjustRightInd/>
        <w:spacing w:line="400" w:lineRule="exact"/>
        <w:ind w:firstLine="420" w:firstLineChars="20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32FF6292">
      <w:pPr>
        <w:pStyle w:val="23"/>
        <w:keepNext w:val="0"/>
        <w:keepLines w:val="0"/>
        <w:pageBreakBefore w:val="0"/>
        <w:kinsoku/>
        <w:wordWrap/>
        <w:overflowPunct/>
        <w:topLinePunct w:val="0"/>
        <w:autoSpaceDE/>
        <w:autoSpaceDN/>
        <w:bidi w:val="0"/>
        <w:adjustRightInd/>
        <w:snapToGrid w:val="0"/>
        <w:spacing w:before="0" w:beforeAutospacing="0" w:after="0" w:afterAutospacing="0" w:line="400" w:lineRule="exact"/>
        <w:ind w:firstLine="420" w:firstLineChars="200"/>
        <w:textAlignment w:val="auto"/>
        <w:rPr>
          <w:rFonts w:hint="eastAsia"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签发日期：202</w:t>
      </w:r>
      <w:r>
        <w:rPr>
          <w:rFonts w:hint="eastAsia"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年   月                      签发地点：中国滁州市</w:t>
      </w:r>
      <w:r>
        <w:rPr>
          <w:rFonts w:hint="eastAsia" w:eastAsia="宋体" w:cs="Times New Roman"/>
          <w:color w:val="000000" w:themeColor="text1"/>
          <w:kern w:val="2"/>
          <w:sz w:val="24"/>
          <w:szCs w:val="24"/>
          <w:highlight w:val="none"/>
          <w14:textFill>
            <w14:solidFill>
              <w14:schemeClr w14:val="tx1"/>
            </w14:solidFill>
          </w14:textFill>
        </w:rPr>
        <w:t>  </w:t>
      </w:r>
    </w:p>
    <w:p w14:paraId="4EC7C750">
      <w:pPr>
        <w:pStyle w:val="23"/>
        <w:keepNext w:val="0"/>
        <w:keepLines w:val="0"/>
        <w:pageBreakBefore w:val="0"/>
        <w:kinsoku/>
        <w:wordWrap/>
        <w:overflowPunct/>
        <w:topLinePunct w:val="0"/>
        <w:autoSpaceDE/>
        <w:autoSpaceDN/>
        <w:bidi w:val="0"/>
        <w:snapToGrid w:val="0"/>
        <w:spacing w:before="0" w:beforeAutospacing="0" w:after="0" w:afterAutospacing="0" w:line="500" w:lineRule="exact"/>
        <w:ind w:firstLine="480" w:firstLineChars="200"/>
        <w:textAlignment w:val="auto"/>
        <w:rPr>
          <w:rFonts w:hint="eastAsia" w:eastAsia="宋体" w:cs="Times New Roman"/>
          <w:color w:val="000000" w:themeColor="text1"/>
          <w:kern w:val="2"/>
          <w:sz w:val="24"/>
          <w:szCs w:val="24"/>
          <w:highlight w:val="none"/>
          <w14:textFill>
            <w14:solidFill>
              <w14:schemeClr w14:val="tx1"/>
            </w14:solidFill>
          </w14:textFill>
        </w:rPr>
      </w:pPr>
    </w:p>
    <w:p w14:paraId="61A0AA1A">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宋体" w:hAnsi="宋体" w:cs="宋体"/>
          <w:color w:val="000000" w:themeColor="text1"/>
          <w:szCs w:val="21"/>
          <w:highlight w:val="none"/>
          <w14:textFill>
            <w14:solidFill>
              <w14:schemeClr w14:val="tx1"/>
            </w14:solidFill>
          </w14:textFill>
        </w:rPr>
        <w:sectPr>
          <w:footerReference r:id="rId3" w:type="default"/>
          <w:pgSz w:w="11906" w:h="16838"/>
          <w:pgMar w:top="1440" w:right="1800" w:bottom="1440" w:left="1800" w:header="851" w:footer="992" w:gutter="0"/>
          <w:pgNumType w:fmt="decimal" w:start="1"/>
          <w:cols w:space="720" w:num="1"/>
          <w:docGrid w:type="lines" w:linePitch="312" w:charSpace="0"/>
        </w:sectPr>
      </w:pPr>
      <w:r>
        <w:rPr>
          <w:rFonts w:hint="eastAsia" w:ascii="宋体" w:hAnsi="宋体" w:eastAsia="宋体" w:cs="宋体"/>
          <w:color w:val="000000" w:themeColor="text1"/>
          <w:kern w:val="2"/>
          <w:sz w:val="28"/>
          <w:szCs w:val="28"/>
          <w:highlight w:val="none"/>
          <w:u w:color="auto"/>
          <w:lang w:val="en-US" w:eastAsia="zh-CN" w:bidi="ar"/>
          <w14:textFill>
            <w14:solidFill>
              <w14:schemeClr w14:val="tx1"/>
            </w14:solidFill>
          </w14:textFill>
        </w:rPr>
        <w:br w:type="page"/>
      </w:r>
    </w:p>
    <w:p w14:paraId="015A9220">
      <w:pPr>
        <w:rPr>
          <w:color w:val="000000" w:themeColor="text1"/>
          <w:highlight w:val="none"/>
          <w14:textFill>
            <w14:solidFill>
              <w14:schemeClr w14:val="tx1"/>
            </w14:solidFill>
          </w14:textFill>
        </w:rPr>
      </w:pPr>
    </w:p>
    <w:p w14:paraId="6BDB3B8F">
      <w:pPr>
        <w:keepNext w:val="0"/>
        <w:keepLines w:val="0"/>
        <w:widowControl/>
        <w:suppressLineNumbers w:val="0"/>
        <w:spacing w:before="0" w:beforeAutospacing="0" w:after="0" w:afterAutospacing="0" w:line="357" w:lineRule="atLeast"/>
        <w:ind w:left="0" w:leftChars="0" w:right="0" w:rightChars="0"/>
        <w:jc w:val="center"/>
        <w:outlineLvl w:val="0"/>
        <w:rPr>
          <w:rFonts w:hint="eastAsia" w:ascii="宋体" w:hAnsi="宋体" w:eastAsia="宋体" w:cs="宋体"/>
          <w:color w:val="000000" w:themeColor="text1"/>
          <w:kern w:val="2"/>
          <w:sz w:val="28"/>
          <w:szCs w:val="28"/>
          <w:highlight w:val="none"/>
          <w:u w:color="auto"/>
          <w:lang w:val="en-US" w:eastAsia="zh-CN" w:bidi="ar"/>
          <w14:textFill>
            <w14:solidFill>
              <w14:schemeClr w14:val="tx1"/>
            </w14:solidFill>
          </w14:textFill>
        </w:rPr>
      </w:pPr>
      <w:bookmarkStart w:id="131" w:name="_Toc11869"/>
      <w:r>
        <w:rPr>
          <w:rFonts w:hint="eastAsia" w:ascii="宋体" w:hAnsi="宋体" w:eastAsia="宋体" w:cs="宋体"/>
          <w:color w:val="000000" w:themeColor="text1"/>
          <w:kern w:val="2"/>
          <w:sz w:val="28"/>
          <w:szCs w:val="28"/>
          <w:highlight w:val="none"/>
          <w:u w:color="auto"/>
          <w:lang w:val="en-US" w:eastAsia="zh-CN" w:bidi="ar"/>
          <w14:textFill>
            <w14:solidFill>
              <w14:schemeClr w14:val="tx1"/>
            </w14:solidFill>
          </w14:textFill>
        </w:rPr>
        <w:t>第七章 投标文件格式</w:t>
      </w:r>
      <w:bookmarkEnd w:id="131"/>
    </w:p>
    <w:p w14:paraId="7E04C4CC">
      <w:pPr>
        <w:keepNext w:val="0"/>
        <w:keepLines w:val="0"/>
        <w:widowControl/>
        <w:suppressLineNumbers w:val="0"/>
        <w:spacing w:before="0" w:beforeAutospacing="0" w:after="0" w:afterAutospacing="0" w:line="357" w:lineRule="atLeast"/>
        <w:ind w:left="0" w:right="0"/>
        <w:jc w:val="center"/>
        <w:rPr>
          <w:rFonts w:hint="eastAsia" w:ascii="宋体" w:hAnsi="Times New Roman" w:eastAsia="宋体" w:cs="宋体"/>
          <w:b/>
          <w:bCs/>
          <w:color w:val="000000" w:themeColor="text1"/>
          <w:sz w:val="28"/>
          <w:szCs w:val="28"/>
          <w:highlight w:val="none"/>
          <w:lang w:val="en-US"/>
          <w14:textFill>
            <w14:solidFill>
              <w14:schemeClr w14:val="tx1"/>
            </w14:solidFill>
          </w14:textFill>
        </w:rPr>
      </w:pPr>
    </w:p>
    <w:p w14:paraId="3B149BE0">
      <w:pPr>
        <w:rPr>
          <w:rFonts w:hint="eastAsia" w:eastAsia="黑体"/>
          <w:color w:val="000000" w:themeColor="text1"/>
          <w:sz w:val="20"/>
          <w:highlight w:val="none"/>
          <w14:textFill>
            <w14:solidFill>
              <w14:schemeClr w14:val="tx1"/>
            </w14:solidFill>
          </w14:textFill>
        </w:rPr>
      </w:pPr>
    </w:p>
    <w:p w14:paraId="70BE15FA">
      <w:pPr>
        <w:jc w:val="center"/>
        <w:rPr>
          <w:rFonts w:hint="eastAsia" w:ascii="宋体"/>
          <w:b/>
          <w:color w:val="000000" w:themeColor="text1"/>
          <w:sz w:val="44"/>
          <w:szCs w:val="44"/>
          <w:highlight w:val="none"/>
          <w14:textFill>
            <w14:solidFill>
              <w14:schemeClr w14:val="tx1"/>
            </w14:solidFill>
          </w14:textFill>
        </w:rPr>
      </w:pPr>
      <w:bookmarkStart w:id="132" w:name="_Toc350698753"/>
      <w:bookmarkStart w:id="133" w:name="_Toc449028949"/>
      <w:r>
        <w:rPr>
          <w:rFonts w:hint="eastAsia" w:ascii="宋体"/>
          <w:b/>
          <w:color w:val="000000" w:themeColor="text1"/>
          <w:sz w:val="44"/>
          <w:szCs w:val="44"/>
          <w:highlight w:val="none"/>
          <w:lang w:val="en-US" w:eastAsia="zh-CN"/>
          <w14:textFill>
            <w14:solidFill>
              <w14:schemeClr w14:val="tx1"/>
            </w14:solidFill>
          </w14:textFill>
        </w:rPr>
        <w:t>投标</w:t>
      </w:r>
      <w:r>
        <w:rPr>
          <w:rFonts w:hint="eastAsia" w:ascii="宋体"/>
          <w:b/>
          <w:color w:val="000000" w:themeColor="text1"/>
          <w:sz w:val="44"/>
          <w:szCs w:val="44"/>
          <w:highlight w:val="none"/>
          <w14:textFill>
            <w14:solidFill>
              <w14:schemeClr w14:val="tx1"/>
            </w14:solidFill>
          </w14:textFill>
        </w:rPr>
        <w:t>文件</w:t>
      </w:r>
      <w:bookmarkEnd w:id="132"/>
      <w:bookmarkEnd w:id="133"/>
    </w:p>
    <w:p w14:paraId="53CE92D0">
      <w:pPr>
        <w:jc w:val="center"/>
        <w:rPr>
          <w:rFonts w:hint="eastAsia" w:eastAsia="黑体"/>
          <w:color w:val="000000" w:themeColor="text1"/>
          <w:sz w:val="44"/>
          <w:szCs w:val="44"/>
          <w:highlight w:val="none"/>
          <w14:textFill>
            <w14:solidFill>
              <w14:schemeClr w14:val="tx1"/>
            </w14:solidFill>
          </w14:textFill>
        </w:rPr>
      </w:pPr>
    </w:p>
    <w:p w14:paraId="6D5EB870">
      <w:pPr>
        <w:jc w:val="center"/>
        <w:rPr>
          <w:rFonts w:hint="eastAsia" w:ascii="宋体"/>
          <w:color w:val="000000" w:themeColor="text1"/>
          <w:sz w:val="32"/>
          <w:szCs w:val="32"/>
          <w:highlight w:val="none"/>
          <w14:textFill>
            <w14:solidFill>
              <w14:schemeClr w14:val="tx1"/>
            </w14:solidFill>
          </w14:textFill>
        </w:rPr>
      </w:pPr>
      <w:r>
        <w:rPr>
          <w:rFonts w:hint="eastAsia" w:ascii="宋体"/>
          <w:color w:val="000000" w:themeColor="text1"/>
          <w:sz w:val="32"/>
          <w:szCs w:val="32"/>
          <w:highlight w:val="none"/>
          <w:u w:val="single"/>
          <w14:textFill>
            <w14:solidFill>
              <w14:schemeClr w14:val="tx1"/>
            </w14:solidFill>
          </w14:textFill>
        </w:rPr>
        <w:t xml:space="preserve">        </w:t>
      </w:r>
      <w:r>
        <w:rPr>
          <w:rFonts w:hint="eastAsia" w:ascii="宋体"/>
          <w:color w:val="000000" w:themeColor="text1"/>
          <w:sz w:val="32"/>
          <w:szCs w:val="32"/>
          <w:highlight w:val="none"/>
          <w14:textFill>
            <w14:solidFill>
              <w14:schemeClr w14:val="tx1"/>
            </w14:solidFill>
          </w14:textFill>
        </w:rPr>
        <w:t>项目</w:t>
      </w:r>
    </w:p>
    <w:p w14:paraId="16EBB2DA">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kern w:val="0"/>
          <w:sz w:val="28"/>
          <w:szCs w:val="28"/>
          <w:highlight w:val="none"/>
          <w:u w:color="000000"/>
          <w:lang w:val="en-US" w:eastAsia="zh-CN" w:bidi="ar"/>
          <w14:textFill>
            <w14:solidFill>
              <w14:schemeClr w14:val="tx1"/>
            </w14:solidFill>
          </w14:textFill>
        </w:rPr>
      </w:pPr>
    </w:p>
    <w:p w14:paraId="476F3D8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kern w:val="0"/>
          <w:sz w:val="28"/>
          <w:szCs w:val="28"/>
          <w:highlight w:val="none"/>
          <w:u w:color="000000"/>
          <w:lang w:val="en-US" w:eastAsia="zh-CN" w:bidi="ar"/>
          <w14:textFill>
            <w14:solidFill>
              <w14:schemeClr w14:val="tx1"/>
            </w14:solidFill>
          </w14:textFill>
        </w:rPr>
      </w:pPr>
    </w:p>
    <w:p w14:paraId="432A75C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sz w:val="28"/>
          <w:szCs w:val="28"/>
          <w:highlight w:val="none"/>
          <w:lang w:val="en-US"/>
          <w14:textFill>
            <w14:solidFill>
              <w14:schemeClr w14:val="tx1"/>
            </w14:solidFill>
          </w14:textFill>
        </w:rPr>
      </w:pPr>
      <w:r>
        <w:rPr>
          <w:rFonts w:hint="eastAsia" w:ascii="宋体" w:hAnsi="宋体" w:eastAsia="宋体" w:cs="宋体"/>
          <w:color w:val="000000" w:themeColor="text1"/>
          <w:kern w:val="0"/>
          <w:sz w:val="28"/>
          <w:szCs w:val="28"/>
          <w:highlight w:val="none"/>
          <w:u w:color="000000"/>
          <w:lang w:val="en-US" w:eastAsia="zh-CN" w:bidi="ar"/>
          <w14:textFill>
            <w14:solidFill>
              <w14:schemeClr w14:val="tx1"/>
            </w14:solidFill>
          </w14:textFill>
        </w:rPr>
        <w:t xml:space="preserve"> </w:t>
      </w:r>
    </w:p>
    <w:p w14:paraId="27C7141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sz w:val="28"/>
          <w:szCs w:val="28"/>
          <w:highlight w:val="none"/>
          <w:lang w:val="en-US"/>
          <w14:textFill>
            <w14:solidFill>
              <w14:schemeClr w14:val="tx1"/>
            </w14:solidFill>
          </w14:textFill>
        </w:rPr>
      </w:pPr>
      <w:r>
        <w:rPr>
          <w:rFonts w:hint="eastAsia" w:ascii="宋体" w:hAnsi="宋体" w:eastAsia="宋体" w:cs="宋体"/>
          <w:color w:val="000000" w:themeColor="text1"/>
          <w:kern w:val="0"/>
          <w:sz w:val="28"/>
          <w:szCs w:val="28"/>
          <w:highlight w:val="none"/>
          <w:u w:color="000000"/>
          <w:lang w:val="en-US" w:eastAsia="zh-CN" w:bidi="ar"/>
          <w14:textFill>
            <w14:solidFill>
              <w14:schemeClr w14:val="tx1"/>
            </w14:solidFill>
          </w14:textFill>
        </w:rPr>
        <w:t xml:space="preserve"> </w:t>
      </w:r>
    </w:p>
    <w:p w14:paraId="13027CCC">
      <w:pPr>
        <w:pStyle w:val="8"/>
        <w:widowControl/>
        <w:spacing w:before="0" w:beforeAutospacing="0" w:after="120" w:afterAutospacing="0"/>
        <w:ind w:leftChars="200" w:right="0" w:firstLine="560"/>
        <w:rPr>
          <w:color w:val="000000" w:themeColor="text1"/>
          <w:sz w:val="28"/>
          <w:szCs w:val="28"/>
          <w:highlight w:val="none"/>
          <w:lang w:val="en-US"/>
          <w14:textFill>
            <w14:solidFill>
              <w14:schemeClr w14:val="tx1"/>
            </w14:solidFill>
          </w14:textFill>
        </w:rPr>
      </w:pPr>
      <w:r>
        <w:rPr>
          <w:color w:val="000000" w:themeColor="text1"/>
          <w:sz w:val="28"/>
          <w:szCs w:val="28"/>
          <w:highlight w:val="none"/>
          <w:lang w:val="en-US"/>
          <w14:textFill>
            <w14:solidFill>
              <w14:schemeClr w14:val="tx1"/>
            </w14:solidFill>
          </w14:textFill>
        </w:rPr>
        <w:t xml:space="preserve"> </w:t>
      </w:r>
    </w:p>
    <w:p w14:paraId="7AB7D423">
      <w:pPr>
        <w:pStyle w:val="22"/>
        <w:widowControl/>
        <w:rPr>
          <w:color w:val="000000" w:themeColor="text1"/>
          <w:highlight w:val="none"/>
          <w:lang w:val="en-US"/>
          <w14:textFill>
            <w14:solidFill>
              <w14:schemeClr w14:val="tx1"/>
            </w14:solidFill>
          </w14:textFill>
        </w:rPr>
      </w:pPr>
      <w:r>
        <w:rPr>
          <w:color w:val="000000" w:themeColor="text1"/>
          <w:highlight w:val="none"/>
          <w:lang w:val="en-US"/>
          <w14:textFill>
            <w14:solidFill>
              <w14:schemeClr w14:val="tx1"/>
            </w14:solidFill>
          </w14:textFill>
        </w:rPr>
        <w:t xml:space="preserve"> </w:t>
      </w:r>
    </w:p>
    <w:p w14:paraId="0D869455">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sz w:val="28"/>
          <w:szCs w:val="28"/>
          <w:highlight w:val="none"/>
          <w:lang w:val="en-US"/>
          <w14:textFill>
            <w14:solidFill>
              <w14:schemeClr w14:val="tx1"/>
            </w14:solidFill>
          </w14:textFill>
        </w:rPr>
      </w:pPr>
      <w:r>
        <w:rPr>
          <w:rFonts w:hint="eastAsia" w:ascii="宋体" w:hAnsi="宋体" w:eastAsia="宋体" w:cs="宋体"/>
          <w:color w:val="000000" w:themeColor="text1"/>
          <w:kern w:val="0"/>
          <w:sz w:val="28"/>
          <w:szCs w:val="28"/>
          <w:highlight w:val="none"/>
          <w:u w:color="000000"/>
          <w:lang w:val="en-US" w:eastAsia="zh-CN" w:bidi="ar"/>
          <w14:textFill>
            <w14:solidFill>
              <w14:schemeClr w14:val="tx1"/>
            </w14:solidFill>
          </w14:textFill>
        </w:rPr>
        <w:t xml:space="preserve"> </w:t>
      </w:r>
    </w:p>
    <w:p w14:paraId="6240644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themeColor="text1"/>
          <w:sz w:val="32"/>
          <w:szCs w:val="32"/>
          <w:highlight w:val="none"/>
          <w:u w:val="single"/>
          <w:lang w:val="en-US"/>
          <w14:textFill>
            <w14:solidFill>
              <w14:schemeClr w14:val="tx1"/>
            </w14:solidFill>
          </w14:textFill>
        </w:rPr>
      </w:pP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投标人：</w:t>
      </w:r>
      <w:r>
        <w:rPr>
          <w:rFonts w:hint="eastAsia" w:ascii="宋体" w:hAnsi="宋体" w:eastAsia="宋体" w:cs="宋体"/>
          <w:color w:val="000000" w:themeColor="text1"/>
          <w:kern w:val="0"/>
          <w:sz w:val="32"/>
          <w:szCs w:val="32"/>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（盖单位章）</w:t>
      </w:r>
    </w:p>
    <w:p w14:paraId="67F7FDBB">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themeColor="text1"/>
          <w:sz w:val="32"/>
          <w:szCs w:val="32"/>
          <w:highlight w:val="none"/>
          <w:lang w:val="en-US"/>
          <w14:textFill>
            <w14:solidFill>
              <w14:schemeClr w14:val="tx1"/>
            </w14:solidFill>
          </w14:textFill>
        </w:rPr>
      </w:pP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 xml:space="preserve"> </w:t>
      </w:r>
    </w:p>
    <w:p w14:paraId="631800C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法定代表人或授权委托人：</w:t>
      </w:r>
      <w:r>
        <w:rPr>
          <w:rFonts w:hint="eastAsia" w:ascii="宋体" w:hAnsi="宋体" w:eastAsia="宋体" w:cs="宋体"/>
          <w:color w:val="000000" w:themeColor="text1"/>
          <w:kern w:val="0"/>
          <w:sz w:val="32"/>
          <w:szCs w:val="32"/>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（签字或盖章）</w:t>
      </w:r>
    </w:p>
    <w:p w14:paraId="08794585">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pPr>
    </w:p>
    <w:p w14:paraId="12EA3EA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themeColor="text1"/>
          <w:sz w:val="32"/>
          <w:szCs w:val="32"/>
          <w:highlight w:val="none"/>
          <w:lang w:val="en-US"/>
          <w14:textFill>
            <w14:solidFill>
              <w14:schemeClr w14:val="tx1"/>
            </w14:solidFill>
          </w14:textFill>
        </w:rPr>
      </w:pPr>
      <w:r>
        <w:rPr>
          <w:rFonts w:hint="eastAsia" w:ascii="宋体" w:hAnsi="宋体" w:eastAsia="宋体" w:cs="宋体"/>
          <w:color w:val="000000" w:themeColor="text1"/>
          <w:kern w:val="0"/>
          <w:sz w:val="32"/>
          <w:szCs w:val="32"/>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年</w:t>
      </w:r>
      <w:r>
        <w:rPr>
          <w:rFonts w:hint="eastAsia" w:ascii="宋体" w:hAnsi="宋体" w:eastAsia="宋体" w:cs="宋体"/>
          <w:color w:val="000000" w:themeColor="text1"/>
          <w:kern w:val="0"/>
          <w:sz w:val="32"/>
          <w:szCs w:val="32"/>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月</w:t>
      </w:r>
      <w:r>
        <w:rPr>
          <w:rFonts w:hint="eastAsia" w:ascii="宋体" w:hAnsi="宋体" w:eastAsia="宋体" w:cs="宋体"/>
          <w:color w:val="000000" w:themeColor="text1"/>
          <w:kern w:val="0"/>
          <w:sz w:val="32"/>
          <w:szCs w:val="32"/>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日</w:t>
      </w:r>
    </w:p>
    <w:p w14:paraId="341EA354">
      <w:pPr>
        <w:keepNext w:val="0"/>
        <w:keepLines w:val="0"/>
        <w:widowControl/>
        <w:suppressLineNumbers w:val="0"/>
        <w:spacing w:before="0" w:beforeAutospacing="0" w:after="0" w:afterAutospacing="0" w:line="640" w:lineRule="exact"/>
        <w:ind w:left="0" w:leftChars="0" w:right="0" w:rightChars="0"/>
        <w:jc w:val="center"/>
        <w:outlineLvl w:val="1"/>
        <w:rPr>
          <w:rFonts w:hint="eastAsia" w:ascii="宋体" w:hAnsi="宋体" w:eastAsia="宋体" w:cs="宋体"/>
          <w:b/>
          <w:bCs w:val="0"/>
          <w:color w:val="000000" w:themeColor="text1"/>
          <w:sz w:val="44"/>
          <w:szCs w:val="44"/>
          <w:highlight w:val="none"/>
          <w:lang w:val="en-US"/>
          <w14:textFill>
            <w14:solidFill>
              <w14:schemeClr w14:val="tx1"/>
            </w14:solidFill>
          </w14:textFill>
        </w:rPr>
      </w:pPr>
      <w:r>
        <w:rPr>
          <w:rFonts w:hint="default" w:ascii="Times New Roman" w:hAnsi="Times New Roman" w:eastAsia="宋体" w:cs="Times New Roman"/>
          <w:b/>
          <w:bCs w:val="0"/>
          <w:color w:val="000000" w:themeColor="text1"/>
          <w:kern w:val="0"/>
          <w:sz w:val="44"/>
          <w:szCs w:val="44"/>
          <w:highlight w:val="none"/>
          <w:lang w:val="en-US" w:eastAsia="zh-CN" w:bidi="ar"/>
          <w14:textFill>
            <w14:solidFill>
              <w14:schemeClr w14:val="tx1"/>
            </w14:solidFill>
          </w14:textFill>
        </w:rPr>
        <w:br w:type="page"/>
      </w:r>
      <w:bookmarkStart w:id="134" w:name="_Toc14710_WPSOffice_Level1"/>
      <w:bookmarkEnd w:id="134"/>
      <w:r>
        <w:rPr>
          <w:rFonts w:hint="eastAsia" w:ascii="宋体" w:hAnsi="宋体" w:eastAsia="宋体" w:cs="宋体"/>
          <w:b/>
          <w:bCs w:val="0"/>
          <w:color w:val="000000" w:themeColor="text1"/>
          <w:kern w:val="0"/>
          <w:sz w:val="44"/>
          <w:szCs w:val="44"/>
          <w:highlight w:val="none"/>
          <w:u w:color="000000"/>
          <w:lang w:val="en-US" w:eastAsia="zh-CN" w:bidi="ar"/>
          <w14:textFill>
            <w14:solidFill>
              <w14:schemeClr w14:val="tx1"/>
            </w14:solidFill>
          </w14:textFill>
        </w:rPr>
        <w:t>目   录</w:t>
      </w:r>
    </w:p>
    <w:p w14:paraId="46719400">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w:t>
      </w:r>
    </w:p>
    <w:p w14:paraId="0F54247A">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000000" w:themeColor="text1"/>
          <w:sz w:val="28"/>
          <w:szCs w:val="28"/>
          <w:highlight w:val="none"/>
          <w:lang w:val="en-US"/>
          <w14:textFill>
            <w14:solidFill>
              <w14:schemeClr w14:val="tx1"/>
            </w14:solidFill>
          </w14:textFill>
        </w:rPr>
      </w:pPr>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t xml:space="preserve"> </w:t>
      </w:r>
    </w:p>
    <w:p w14:paraId="139E4AF2">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（1）法人代表人身份证明及其有效身份证（或法人代表授权委托书及其有效身份证）（格式见附件）；</w:t>
      </w:r>
    </w:p>
    <w:p w14:paraId="7830603E">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lang w:eastAsia="zh-CN"/>
          <w14:textFill>
            <w14:solidFill>
              <w14:schemeClr w14:val="tx1"/>
            </w14:solidFill>
          </w14:textFill>
        </w:rPr>
      </w:pPr>
      <w:r>
        <w:rPr>
          <w:rFonts w:hint="eastAsia" w:ascii="宋体"/>
          <w:color w:val="000000" w:themeColor="text1"/>
          <w:szCs w:val="21"/>
          <w:highlight w:val="none"/>
          <w14:textFill>
            <w14:solidFill>
              <w14:schemeClr w14:val="tx1"/>
            </w14:solidFill>
          </w14:textFill>
        </w:rPr>
        <w:t>（2）</w:t>
      </w:r>
      <w:r>
        <w:rPr>
          <w:rFonts w:hint="eastAsia" w:ascii="宋体" w:hAnsi="Times New Roman" w:eastAsia="宋体" w:cs="Times New Roman"/>
          <w:color w:val="000000" w:themeColor="text1"/>
          <w:szCs w:val="21"/>
          <w:highlight w:val="none"/>
          <w14:textFill>
            <w14:solidFill>
              <w14:schemeClr w14:val="tx1"/>
            </w14:solidFill>
          </w14:textFill>
        </w:rPr>
        <w:t>投标人有效的</w:t>
      </w:r>
      <w:r>
        <w:rPr>
          <w:rFonts w:hint="eastAsia" w:ascii="宋体"/>
          <w:color w:val="000000" w:themeColor="text1"/>
          <w:szCs w:val="21"/>
          <w:highlight w:val="none"/>
          <w14:textFill>
            <w14:solidFill>
              <w14:schemeClr w14:val="tx1"/>
            </w14:solidFill>
          </w14:textFill>
        </w:rPr>
        <w:t>营业执照、税务登记证、组织机构代码证（或三合一证书），如投标人为分支机构的，还须总公司</w:t>
      </w:r>
      <w:r>
        <w:rPr>
          <w:rFonts w:hint="eastAsia" w:ascii="宋体"/>
          <w:color w:val="000000" w:themeColor="text1"/>
          <w:szCs w:val="21"/>
          <w:highlight w:val="none"/>
          <w:lang w:val="en-US" w:eastAsia="zh-CN"/>
          <w14:textFill>
            <w14:solidFill>
              <w14:schemeClr w14:val="tx1"/>
            </w14:solidFill>
          </w14:textFill>
        </w:rPr>
        <w:t>书面</w:t>
      </w:r>
      <w:r>
        <w:rPr>
          <w:rFonts w:hint="eastAsia" w:ascii="宋体"/>
          <w:color w:val="000000" w:themeColor="text1"/>
          <w:szCs w:val="21"/>
          <w:highlight w:val="none"/>
          <w14:textFill>
            <w14:solidFill>
              <w14:schemeClr w14:val="tx1"/>
            </w14:solidFill>
          </w14:textFill>
        </w:rPr>
        <w:t>授权函（格式自拟）</w:t>
      </w:r>
      <w:r>
        <w:rPr>
          <w:rFonts w:hint="eastAsia" w:ascii="宋体" w:hAnsi="Times New Roman" w:eastAsia="宋体" w:cs="Times New Roman"/>
          <w:color w:val="000000" w:themeColor="text1"/>
          <w:szCs w:val="21"/>
          <w:highlight w:val="none"/>
          <w14:textFill>
            <w14:solidFill>
              <w14:schemeClr w14:val="tx1"/>
            </w14:solidFill>
          </w14:textFill>
        </w:rPr>
        <w:t>；</w:t>
      </w:r>
    </w:p>
    <w:p w14:paraId="190B3CF4">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投标人有效的《保险许可证》</w:t>
      </w:r>
      <w:r>
        <w:rPr>
          <w:rFonts w:hint="eastAsia" w:ascii="宋体" w:hAnsi="Times New Roman" w:eastAsia="宋体" w:cs="Times New Roman"/>
          <w:color w:val="000000" w:themeColor="text1"/>
          <w:szCs w:val="21"/>
          <w:highlight w:val="none"/>
          <w:lang w:val="en-US" w:eastAsia="zh-CN"/>
          <w14:textFill>
            <w14:solidFill>
              <w14:schemeClr w14:val="tx1"/>
            </w14:solidFill>
          </w14:textFill>
        </w:rPr>
        <w:t>；</w:t>
      </w:r>
    </w:p>
    <w:p w14:paraId="04C61C7C">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lang w:eastAsia="zh-CN"/>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4）</w:t>
      </w:r>
      <w:r>
        <w:rPr>
          <w:rFonts w:hint="eastAsia" w:ascii="宋体"/>
          <w:color w:val="000000" w:themeColor="text1"/>
          <w:szCs w:val="21"/>
          <w:highlight w:val="none"/>
          <w14:textFill>
            <w14:solidFill>
              <w14:schemeClr w14:val="tx1"/>
            </w14:solidFill>
          </w14:textFill>
        </w:rPr>
        <w:t>诚信投标承诺书（格式见附件）</w:t>
      </w:r>
      <w:r>
        <w:rPr>
          <w:rFonts w:hint="eastAsia" w:ascii="宋体"/>
          <w:color w:val="000000" w:themeColor="text1"/>
          <w:szCs w:val="21"/>
          <w:highlight w:val="none"/>
          <w:lang w:eastAsia="zh-CN"/>
          <w14:textFill>
            <w14:solidFill>
              <w14:schemeClr w14:val="tx1"/>
            </w14:solidFill>
          </w14:textFill>
        </w:rPr>
        <w:t>；</w:t>
      </w:r>
    </w:p>
    <w:p w14:paraId="3943BC80">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5</w:t>
      </w: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服务承诺书（格式见附件）；</w:t>
      </w:r>
    </w:p>
    <w:p w14:paraId="586F69D1">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lang w:eastAsia="zh-CN"/>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6</w:t>
      </w:r>
      <w:r>
        <w:rPr>
          <w:rFonts w:hint="eastAsia" w:ascii="宋体"/>
          <w:color w:val="000000" w:themeColor="text1"/>
          <w:szCs w:val="21"/>
          <w:highlight w:val="none"/>
          <w:lang w:eastAsia="zh-CN"/>
          <w14:textFill>
            <w14:solidFill>
              <w14:schemeClr w14:val="tx1"/>
            </w14:solidFill>
          </w14:textFill>
        </w:rPr>
        <w:t>）开标一览表</w:t>
      </w:r>
    </w:p>
    <w:p w14:paraId="77BC12D2">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7</w:t>
      </w: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投标函</w:t>
      </w:r>
      <w:r>
        <w:rPr>
          <w:rFonts w:hint="eastAsia" w:ascii="宋体"/>
          <w:color w:val="000000" w:themeColor="text1"/>
          <w:szCs w:val="21"/>
          <w:highlight w:val="none"/>
          <w14:textFill>
            <w14:solidFill>
              <w14:schemeClr w14:val="tx1"/>
            </w14:solidFill>
          </w14:textFill>
        </w:rPr>
        <w:t>；</w:t>
      </w:r>
    </w:p>
    <w:p w14:paraId="0055CA93">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lang w:eastAsia="zh-CN"/>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8</w:t>
      </w:r>
      <w:r>
        <w:rPr>
          <w:rFonts w:hint="eastAsia" w:ascii="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分项报价清单</w:t>
      </w:r>
    </w:p>
    <w:p w14:paraId="3A23D013">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eastAsiaTheme="minorEastAsia"/>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9</w:t>
      </w: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14:textFill>
            <w14:solidFill>
              <w14:schemeClr w14:val="tx1"/>
            </w14:solidFill>
          </w14:textFill>
        </w:rPr>
        <w:t>投标人认为需要提供的其他证明材料</w:t>
      </w:r>
      <w:r>
        <w:rPr>
          <w:rFonts w:hint="eastAsia" w:ascii="宋体"/>
          <w:color w:val="000000" w:themeColor="text1"/>
          <w:szCs w:val="21"/>
          <w:highlight w:val="none"/>
          <w:lang w:eastAsia="zh-CN"/>
          <w14:textFill>
            <w14:solidFill>
              <w14:schemeClr w14:val="tx1"/>
            </w14:solidFill>
          </w14:textFill>
        </w:rPr>
        <w:t>。</w:t>
      </w:r>
    </w:p>
    <w:p w14:paraId="5EE4D7AB">
      <w:pPr>
        <w:spacing w:line="360" w:lineRule="auto"/>
        <w:ind w:firstLine="420" w:firstLineChars="200"/>
        <w:rPr>
          <w:rFonts w:hint="eastAsia" w:ascii="宋体" w:hAnsi="Times New Roman" w:eastAsia="宋体" w:cs="Times New Roman"/>
          <w:b/>
          <w:bCs/>
          <w:color w:val="000000" w:themeColor="text1"/>
          <w:szCs w:val="21"/>
          <w:highlight w:val="none"/>
          <w:lang w:eastAsia="zh-CN"/>
          <w14:textFill>
            <w14:solidFill>
              <w14:schemeClr w14:val="tx1"/>
            </w14:solidFill>
          </w14:textFill>
        </w:rPr>
      </w:pPr>
      <w:r>
        <w:rPr>
          <w:rFonts w:hint="eastAsia" w:ascii="宋体"/>
          <w:color w:val="000000" w:themeColor="text1"/>
          <w:szCs w:val="21"/>
          <w:highlight w:val="none"/>
          <w:lang w:val="en-US" w:eastAsia="zh-CN"/>
          <w14:textFill>
            <w14:solidFill>
              <w14:schemeClr w14:val="tx1"/>
            </w14:solidFill>
          </w14:textFill>
        </w:rPr>
        <w:t xml:space="preserve"> </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若投标人</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为保险企业的</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分支机构</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或分公司</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，其</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投标文件</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中所要求的法定代表人的所有签</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章</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及</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涉及</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材料，</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可以由</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其分支机构</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或分公司</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负责人</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进行</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签</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章</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及</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提供相应</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材料。</w:t>
      </w:r>
    </w:p>
    <w:p w14:paraId="685157F2">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lang w:val="en-US"/>
          <w14:textFill>
            <w14:solidFill>
              <w14:schemeClr w14:val="tx1"/>
            </w14:solidFill>
          </w14:textFill>
        </w:rPr>
      </w:pPr>
    </w:p>
    <w:p w14:paraId="3CB4F691">
      <w:pPr>
        <w:keepNext w:val="0"/>
        <w:keepLines w:val="0"/>
        <w:widowControl/>
        <w:suppressLineNumbers w:val="0"/>
        <w:spacing w:before="0" w:beforeAutospacing="0" w:after="0" w:afterAutospacing="0" w:line="360" w:lineRule="auto"/>
        <w:ind w:left="0" w:leftChars="0" w:right="0" w:rightChars="0"/>
        <w:jc w:val="left"/>
        <w:outlineLvl w:val="1"/>
        <w:rPr>
          <w:rFonts w:hint="eastAsia" w:ascii="宋体" w:hAnsi="宋体" w:eastAsia="宋体" w:cs="宋体"/>
          <w:b/>
          <w:bCs w:val="0"/>
          <w:color w:val="000000" w:themeColor="text1"/>
          <w:sz w:val="28"/>
          <w:szCs w:val="28"/>
          <w:highlight w:val="none"/>
          <w:lang w:val="en-US"/>
          <w14:textFill>
            <w14:solidFill>
              <w14:schemeClr w14:val="tx1"/>
            </w14:solidFill>
          </w14:textFill>
        </w:rPr>
      </w:pPr>
      <w:r>
        <w:rPr>
          <w:rFonts w:hint="default" w:ascii="Times New Roman" w:hAnsi="Times New Roman" w:eastAsia="宋体" w:cs="Times New Roman"/>
          <w:b/>
          <w:bCs w:val="0"/>
          <w:color w:val="000000" w:themeColor="text1"/>
          <w:kern w:val="0"/>
          <w:sz w:val="28"/>
          <w:szCs w:val="28"/>
          <w:highlight w:val="none"/>
          <w:lang w:val="en-US" w:eastAsia="zh-CN" w:bidi="ar"/>
          <w14:textFill>
            <w14:solidFill>
              <w14:schemeClr w14:val="tx1"/>
            </w14:solidFill>
          </w14:textFill>
        </w:rPr>
        <w:br w:type="page"/>
      </w:r>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t>附件</w:t>
      </w:r>
      <w:r>
        <w:rPr>
          <w:rFonts w:hint="default" w:ascii="Times New Roman" w:hAnsi="Times New Roman" w:eastAsia="宋体" w:cs="Times New Roman"/>
          <w:b/>
          <w:bCs w:val="0"/>
          <w:color w:val="000000" w:themeColor="text1"/>
          <w:kern w:val="0"/>
          <w:sz w:val="28"/>
          <w:szCs w:val="28"/>
          <w:highlight w:val="none"/>
          <w:u w:color="000000"/>
          <w:lang w:val="en-US" w:eastAsia="zh-CN" w:bidi="ar"/>
          <w14:textFill>
            <w14:solidFill>
              <w14:schemeClr w14:val="tx1"/>
            </w14:solidFill>
          </w14:textFill>
        </w:rPr>
        <w:t>1</w:t>
      </w:r>
    </w:p>
    <w:p w14:paraId="222CFB6D">
      <w:pPr>
        <w:pStyle w:val="37"/>
        <w:keepNext w:val="0"/>
        <w:keepLines w:val="0"/>
        <w:pageBreakBefore w:val="0"/>
        <w:kinsoku/>
        <w:overflowPunct/>
        <w:topLinePunct w:val="0"/>
        <w:autoSpaceDE/>
        <w:autoSpaceDN/>
        <w:bidi w:val="0"/>
        <w:adjustRightInd/>
        <w:snapToGrid/>
        <w:spacing w:before="312" w:beforeLines="100" w:after="312" w:afterLines="100" w:line="400" w:lineRule="exact"/>
        <w:ind w:left="0" w:leftChars="0" w:right="0" w:rightChars="0" w:firstLine="180" w:firstLineChars="75"/>
        <w:outlineLvl w:val="1"/>
        <w:rPr>
          <w:rFonts w:hint="eastAsia" w:ascii="宋体"/>
          <w:b/>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1.法定代表人身份证明</w:t>
      </w:r>
    </w:p>
    <w:p w14:paraId="2C99F137">
      <w:pPr>
        <w:keepNext w:val="0"/>
        <w:keepLines w:val="0"/>
        <w:pageBreakBefore w:val="0"/>
        <w:kinsoku/>
        <w:overflowPunct/>
        <w:topLinePunct w:val="0"/>
        <w:autoSpaceDE/>
        <w:autoSpaceDN/>
        <w:bidi w:val="0"/>
        <w:adjustRightInd/>
        <w:snapToGrid/>
        <w:spacing w:line="400" w:lineRule="exac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投标人名称：</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48406DD6">
      <w:pPr>
        <w:keepNext w:val="0"/>
        <w:keepLines w:val="0"/>
        <w:pageBreakBefore w:val="0"/>
        <w:kinsoku/>
        <w:overflowPunct/>
        <w:topLinePunct w:val="0"/>
        <w:autoSpaceDE/>
        <w:autoSpaceDN/>
        <w:bidi w:val="0"/>
        <w:adjustRightInd/>
        <w:snapToGrid/>
        <w:spacing w:line="400" w:lineRule="exac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单位性质：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16469F0D">
      <w:pPr>
        <w:keepNext w:val="0"/>
        <w:keepLines w:val="0"/>
        <w:pageBreakBefore w:val="0"/>
        <w:kinsoku/>
        <w:overflowPunct/>
        <w:topLinePunct w:val="0"/>
        <w:autoSpaceDE/>
        <w:autoSpaceDN/>
        <w:bidi w:val="0"/>
        <w:adjustRightInd/>
        <w:snapToGrid/>
        <w:spacing w:line="400" w:lineRule="exac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地    址：</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0A1D853F">
      <w:pPr>
        <w:keepNext w:val="0"/>
        <w:keepLines w:val="0"/>
        <w:pageBreakBefore w:val="0"/>
        <w:kinsoku/>
        <w:overflowPunct/>
        <w:topLinePunct w:val="0"/>
        <w:autoSpaceDE/>
        <w:autoSpaceDN/>
        <w:bidi w:val="0"/>
        <w:adjustRightInd/>
        <w:snapToGrid/>
        <w:spacing w:line="400" w:lineRule="exac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成立时间：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w:t>
      </w:r>
    </w:p>
    <w:p w14:paraId="1F0502D6">
      <w:pPr>
        <w:keepNext w:val="0"/>
        <w:keepLines w:val="0"/>
        <w:pageBreakBefore w:val="0"/>
        <w:kinsoku/>
        <w:overflowPunct/>
        <w:topLinePunct w:val="0"/>
        <w:autoSpaceDE/>
        <w:autoSpaceDN/>
        <w:bidi w:val="0"/>
        <w:adjustRightInd/>
        <w:snapToGrid/>
        <w:spacing w:line="400" w:lineRule="exac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经营期限：</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37775CD2">
      <w:pPr>
        <w:keepNext w:val="0"/>
        <w:keepLines w:val="0"/>
        <w:pageBreakBefore w:val="0"/>
        <w:kinsoku/>
        <w:overflowPunct/>
        <w:topLinePunct w:val="0"/>
        <w:autoSpaceDE/>
        <w:autoSpaceDN/>
        <w:bidi w:val="0"/>
        <w:adjustRightInd/>
        <w:snapToGrid/>
        <w:spacing w:line="400" w:lineRule="exact"/>
        <w:rPr>
          <w:rFonts w:hint="eastAsia" w:ascii="宋体"/>
          <w:color w:val="000000" w:themeColor="text1"/>
          <w:sz w:val="24"/>
          <w:highlight w:val="none"/>
          <w14:textFill>
            <w14:solidFill>
              <w14:schemeClr w14:val="tx1"/>
            </w14:solidFill>
          </w14:textFill>
        </w:rPr>
      </w:pPr>
      <w:r>
        <w:rPr>
          <w:rFonts w:hint="eastAsia" w:ascii="宋体" w:hAnsi="Times New Roman" w:eastAsia="宋体" w:cs="Times New Roman"/>
          <w:color w:val="000000" w:themeColor="text1"/>
          <w:sz w:val="24"/>
          <w:highlight w:val="none"/>
          <w14:textFill>
            <w14:solidFill>
              <w14:schemeClr w14:val="tx1"/>
            </w14:solidFill>
          </w14:textFill>
        </w:rPr>
        <w:t>姓</w:t>
      </w:r>
      <w:r>
        <w:rPr>
          <w:rFonts w:hint="eastAsia" w:ascii="宋体" w:hAnsi="Times New Roman" w:eastAsia="宋体" w:cs="Times New Roman"/>
          <w:color w:val="000000" w:themeColor="text1"/>
          <w:sz w:val="24"/>
          <w:highlight w:val="none"/>
          <w:lang w:val="en-US" w:eastAsia="zh-CN"/>
          <w14:textFill>
            <w14:solidFill>
              <w14:schemeClr w14:val="tx1"/>
            </w14:solidFill>
          </w14:textFill>
        </w:rPr>
        <w:t xml:space="preserve">   </w:t>
      </w:r>
      <w:r>
        <w:rPr>
          <w:rFonts w:hint="eastAsia" w:ascii="宋体" w:hAnsi="Times New Roman" w:eastAsia="宋体" w:cs="Times New Roman"/>
          <w:color w:val="000000" w:themeColor="text1"/>
          <w:sz w:val="24"/>
          <w:highlight w:val="none"/>
          <w14:textFill>
            <w14:solidFill>
              <w14:schemeClr w14:val="tx1"/>
            </w14:solidFill>
          </w14:textFill>
        </w:rPr>
        <w:t>名：</w:t>
      </w:r>
      <w:r>
        <w:rPr>
          <w:rFonts w:hint="eastAsia" w:ascii="宋体"/>
          <w:color w:val="000000" w:themeColor="text1"/>
          <w:sz w:val="24"/>
          <w:highlight w:val="none"/>
          <w:u w:val="single"/>
          <w14:textFill>
            <w14:solidFill>
              <w14:schemeClr w14:val="tx1"/>
            </w14:solidFill>
          </w14:textFill>
        </w:rPr>
        <w:t xml:space="preserve">          </w:t>
      </w:r>
      <w:r>
        <w:rPr>
          <w:rFonts w:hint="eastAsia" w:ascii="宋体" w:hAnsi="Times New Roman" w:eastAsia="宋体" w:cs="Times New Roman"/>
          <w:color w:val="000000" w:themeColor="text1"/>
          <w:sz w:val="24"/>
          <w:highlight w:val="none"/>
          <w14:textFill>
            <w14:solidFill>
              <w14:schemeClr w14:val="tx1"/>
            </w14:solidFill>
          </w14:textFill>
        </w:rPr>
        <w:t>身份证号码：</w:t>
      </w:r>
      <w:r>
        <w:rPr>
          <w:rFonts w:hint="eastAsia" w:ascii="宋体" w:hAnsi="Times New Roman" w:eastAsia="宋体" w:cs="Times New Roman"/>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性别：</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年龄：</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职务：</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lang w:eastAsia="zh-CN"/>
          <w14:textFill>
            <w14:solidFill>
              <w14:schemeClr w14:val="tx1"/>
            </w14:solidFill>
          </w14:textFill>
        </w:rPr>
        <w:t>，</w:t>
      </w:r>
      <w:r>
        <w:rPr>
          <w:rFonts w:hint="eastAsia" w:ascii="宋体"/>
          <w:color w:val="000000" w:themeColor="text1"/>
          <w:sz w:val="24"/>
          <w:highlight w:val="none"/>
          <w14:textFill>
            <w14:solidFill>
              <w14:schemeClr w14:val="tx1"/>
            </w14:solidFill>
          </w14:textFill>
        </w:rPr>
        <w:t>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（投标人名称）的法定代表人。</w:t>
      </w:r>
    </w:p>
    <w:p w14:paraId="4B0F7C05">
      <w:pPr>
        <w:keepNext w:val="0"/>
        <w:keepLines w:val="0"/>
        <w:pageBreakBefore w:val="0"/>
        <w:kinsoku/>
        <w:overflowPunct/>
        <w:topLinePunct w:val="0"/>
        <w:autoSpaceDE/>
        <w:autoSpaceDN/>
        <w:bidi w:val="0"/>
        <w:adjustRightInd/>
        <w:snapToGrid/>
        <w:spacing w:line="400" w:lineRule="exac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特此证明。</w:t>
      </w:r>
    </w:p>
    <w:p w14:paraId="1F296751">
      <w:pPr>
        <w:keepNext w:val="0"/>
        <w:keepLines w:val="0"/>
        <w:pageBreakBefore w:val="0"/>
        <w:kinsoku/>
        <w:overflowPunct/>
        <w:topLinePunct w:val="0"/>
        <w:autoSpaceDE/>
        <w:autoSpaceDN/>
        <w:bidi w:val="0"/>
        <w:adjustRightInd/>
        <w:snapToGrid/>
        <w:spacing w:line="400" w:lineRule="exact"/>
        <w:ind w:firstLine="4440" w:firstLineChars="185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投标人：</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w:t>
      </w:r>
      <w:r>
        <w:rPr>
          <w:rFonts w:hint="eastAsia" w:ascii="宋体"/>
          <w:color w:val="000000" w:themeColor="text1"/>
          <w:sz w:val="24"/>
          <w:highlight w:val="none"/>
          <w:lang w:val="en-US" w:eastAsia="zh-CN"/>
          <w14:textFill>
            <w14:solidFill>
              <w14:schemeClr w14:val="tx1"/>
            </w14:solidFill>
          </w14:textFill>
        </w:rPr>
        <w:t>盖</w:t>
      </w:r>
      <w:r>
        <w:rPr>
          <w:rFonts w:hint="eastAsia" w:ascii="宋体"/>
          <w:color w:val="000000" w:themeColor="text1"/>
          <w:sz w:val="24"/>
          <w:highlight w:val="none"/>
          <w14:textFill>
            <w14:solidFill>
              <w14:schemeClr w14:val="tx1"/>
            </w14:solidFill>
          </w14:textFill>
        </w:rPr>
        <w:t>章）</w:t>
      </w:r>
    </w:p>
    <w:p w14:paraId="39E269B2">
      <w:pPr>
        <w:keepNext w:val="0"/>
        <w:keepLines w:val="0"/>
        <w:pageBreakBefore w:val="0"/>
        <w:kinsoku/>
        <w:wordWrap w:val="0"/>
        <w:overflowPunct/>
        <w:topLinePunct w:val="0"/>
        <w:autoSpaceDE/>
        <w:autoSpaceDN/>
        <w:bidi w:val="0"/>
        <w:adjustRightInd/>
        <w:snapToGrid/>
        <w:spacing w:line="400" w:lineRule="exact"/>
        <w:jc w:val="right"/>
        <w:rPr>
          <w:rFonts w:hint="eastAsia"/>
          <w:color w:val="000000" w:themeColor="text1"/>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年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日  </w:t>
      </w:r>
    </w:p>
    <w:p w14:paraId="1ECB81C8">
      <w:pPr>
        <w:keepNext w:val="0"/>
        <w:keepLines w:val="0"/>
        <w:pageBreakBefore w:val="0"/>
        <w:widowControl w:val="0"/>
        <w:kinsoku/>
        <w:wordWrap/>
        <w:overflowPunct/>
        <w:topLinePunct w:val="0"/>
        <w:autoSpaceDE/>
        <w:autoSpaceDN/>
        <w:bidi w:val="0"/>
        <w:adjustRightInd/>
        <w:snapToGrid/>
        <w:spacing w:before="312" w:beforeLines="100" w:after="312" w:afterLines="100" w:line="400" w:lineRule="exact"/>
        <w:ind w:firstLine="3654" w:firstLineChars="1305"/>
        <w:textAlignment w:val="auto"/>
        <w:outlineLvl w:val="1"/>
        <w:rPr>
          <w:rFonts w:hint="eastAsia"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2.授权委托书</w:t>
      </w:r>
    </w:p>
    <w:p w14:paraId="135B310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本人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（姓名）系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（投标人）的法定代表人，现委托</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（姓名）为我方代理人。代理人根据授权，以我方名义签署、澄清、说明、补正、递交、撤回、修改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”(项目名称、编号）</w:t>
      </w:r>
      <w:r>
        <w:rPr>
          <w:rFonts w:hint="eastAsia" w:ascii="宋体"/>
          <w:color w:val="000000" w:themeColor="text1"/>
          <w:sz w:val="24"/>
          <w:highlight w:val="none"/>
          <w:lang w:val="en-US" w:eastAsia="zh-CN"/>
          <w14:textFill>
            <w14:solidFill>
              <w14:schemeClr w14:val="tx1"/>
            </w14:solidFill>
          </w14:textFill>
        </w:rPr>
        <w:t>投</w:t>
      </w:r>
      <w:r>
        <w:rPr>
          <w:rFonts w:hint="eastAsia" w:ascii="宋体"/>
          <w:color w:val="000000" w:themeColor="text1"/>
          <w:sz w:val="24"/>
          <w:highlight w:val="none"/>
          <w14:textFill>
            <w14:solidFill>
              <w14:schemeClr w14:val="tx1"/>
            </w14:solidFill>
          </w14:textFill>
        </w:rPr>
        <w:t>标文件，全权处理与该项目投标、评审答疑、签订合同以及与合同执行有关的一切事务，其法律后果由我方承担。</w:t>
      </w:r>
    </w:p>
    <w:p w14:paraId="747C0A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委托期限：</w:t>
      </w:r>
      <w:r>
        <w:rPr>
          <w:rFonts w:hint="eastAsia" w:ascii="宋体" w:cs="宋体"/>
          <w:color w:val="000000" w:themeColor="text1"/>
          <w:sz w:val="28"/>
          <w:szCs w:val="28"/>
          <w:highlight w:val="none"/>
          <w:u w:val="single"/>
          <w14:textFill>
            <w14:solidFill>
              <w14:schemeClr w14:val="tx1"/>
            </w14:solidFill>
          </w14:textFill>
        </w:rPr>
        <w:t xml:space="preserve">          </w:t>
      </w:r>
      <w:r>
        <w:rPr>
          <w:rFonts w:hint="eastAsia" w:ascii="宋体" w:cs="宋体"/>
          <w:color w:val="000000" w:themeColor="text1"/>
          <w:sz w:val="28"/>
          <w:szCs w:val="28"/>
          <w:highlight w:val="none"/>
          <w14:textFill>
            <w14:solidFill>
              <w14:schemeClr w14:val="tx1"/>
            </w14:solidFill>
          </w14:textFill>
        </w:rPr>
        <w:t>。</w:t>
      </w:r>
      <w:r>
        <w:rPr>
          <w:rFonts w:hint="eastAsia" w:ascii="宋体"/>
          <w:color w:val="000000" w:themeColor="text1"/>
          <w:sz w:val="28"/>
          <w:szCs w:val="28"/>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191391FF">
      <w:pPr>
        <w:keepNext w:val="0"/>
        <w:keepLines w:val="0"/>
        <w:widowControl/>
        <w:suppressLineNumbers w:val="0"/>
        <w:spacing w:before="0" w:beforeAutospacing="0" w:after="0" w:afterAutospacing="0" w:line="357" w:lineRule="atLeast"/>
        <w:ind w:left="0" w:right="0" w:firstLine="480" w:firstLineChars="200"/>
        <w:jc w:val="both"/>
        <w:rPr>
          <w:rFonts w:hint="eastAsia" w:ascii="宋体" w:hAnsi="宋体" w:eastAsia="宋体" w:cs="宋体"/>
          <w:color w:val="000000" w:themeColor="text1"/>
          <w:sz w:val="28"/>
          <w:szCs w:val="28"/>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代理人无转委托权，特此委托。</w:t>
      </w:r>
    </w:p>
    <w:p w14:paraId="7925AF6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Times New Roman"/>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w:t>
      </w:r>
      <w:r>
        <w:rPr>
          <w:rFonts w:hint="eastAsia" w:ascii="宋体" w:hAnsi="Times New Roman" w:eastAsia="宋体" w:cs="Times New Roman"/>
          <w:color w:val="000000" w:themeColor="text1"/>
          <w:sz w:val="24"/>
          <w:highlight w:val="none"/>
          <w14:textFill>
            <w14:solidFill>
              <w14:schemeClr w14:val="tx1"/>
            </w14:solidFill>
          </w14:textFill>
        </w:rPr>
        <w:t>委托</w:t>
      </w:r>
      <w:r>
        <w:rPr>
          <w:rFonts w:hint="eastAsia" w:ascii="宋体" w:hAnsi="Times New Roman" w:eastAsia="宋体" w:cs="Times New Roman"/>
          <w:color w:val="000000" w:themeColor="text1"/>
          <w:sz w:val="24"/>
          <w:highlight w:val="none"/>
          <w:lang w:val="en-US" w:eastAsia="zh-CN"/>
          <w14:textFill>
            <w14:solidFill>
              <w14:schemeClr w14:val="tx1"/>
            </w14:solidFill>
          </w14:textFill>
        </w:rPr>
        <w:t>代理</w:t>
      </w:r>
      <w:r>
        <w:rPr>
          <w:rFonts w:hint="eastAsia" w:ascii="宋体" w:hAnsi="Times New Roman" w:eastAsia="宋体" w:cs="Times New Roman"/>
          <w:color w:val="000000" w:themeColor="text1"/>
          <w:sz w:val="24"/>
          <w:highlight w:val="none"/>
          <w14:textFill>
            <w14:solidFill>
              <w14:schemeClr w14:val="tx1"/>
            </w14:solidFill>
          </w14:textFill>
        </w:rPr>
        <w:t>人有效身份证扫描件</w:t>
      </w:r>
    </w:p>
    <w:p w14:paraId="6D0A8CD0">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Times New Roman" w:eastAsia="宋体" w:cs="Times New Roman"/>
          <w:color w:val="000000" w:themeColor="text1"/>
          <w:sz w:val="24"/>
          <w:highlight w:val="none"/>
          <w14:textFill>
            <w14:solidFill>
              <w14:schemeClr w14:val="tx1"/>
            </w14:solidFill>
          </w14:textFill>
        </w:rPr>
      </w:pPr>
      <w:r>
        <w:rPr>
          <w:rFonts w:hint="eastAsia" w:ascii="宋体" w:hAnsi="Times New Roman" w:eastAsia="宋体" w:cs="Times New Roman"/>
          <w:color w:val="000000" w:themeColor="text1"/>
          <w:sz w:val="24"/>
          <w:highlight w:val="none"/>
          <w14:textFill>
            <w14:solidFill>
              <w14:schemeClr w14:val="tx1"/>
            </w14:solidFill>
          </w14:textFill>
        </w:rPr>
        <w:t>法定代表人有效身份证扫描件</w:t>
      </w:r>
    </w:p>
    <w:p w14:paraId="5B794569">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color w:val="000000" w:themeColor="text1"/>
          <w:sz w:val="24"/>
          <w:szCs w:val="24"/>
          <w:highlight w:val="none"/>
          <w:lang w:val="en-US"/>
          <w14:textFill>
            <w14:solidFill>
              <w14:schemeClr w14:val="tx1"/>
            </w14:solidFill>
          </w14:textFill>
        </w:rPr>
      </w:pPr>
    </w:p>
    <w:p w14:paraId="75027CD8">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8"/>
          <w:szCs w:val="28"/>
          <w:highlight w:val="none"/>
          <w:u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w:t>
      </w:r>
    </w:p>
    <w:p w14:paraId="0FCAD1F6">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投标人（盖单位章）：</w:t>
      </w:r>
    </w:p>
    <w:p w14:paraId="04AFB92C">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法定代表人（身份证号码）：           （签字或盖章）</w:t>
      </w:r>
    </w:p>
    <w:p w14:paraId="02704F25">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委托代理人（身份证号码）：           （签字或盖章）</w:t>
      </w:r>
    </w:p>
    <w:p w14:paraId="6D19BE78">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年    月    日</w:t>
      </w:r>
    </w:p>
    <w:p w14:paraId="1EDA5AD4">
      <w:pPr>
        <w:spacing w:line="360" w:lineRule="exact"/>
        <w:ind w:firstLine="413" w:firstLineChars="147"/>
        <w:jc w:val="left"/>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p>
    <w:p w14:paraId="31F9FFE3">
      <w:pPr>
        <w:spacing w:line="360" w:lineRule="exact"/>
        <w:ind w:firstLine="413" w:firstLineChars="147"/>
        <w:jc w:val="left"/>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p>
    <w:p w14:paraId="563F7E8C">
      <w:pPr>
        <w:spacing w:line="360" w:lineRule="exact"/>
        <w:ind w:firstLine="413" w:firstLineChars="147"/>
        <w:jc w:val="left"/>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p>
    <w:p w14:paraId="453CC553">
      <w:pPr>
        <w:spacing w:line="360" w:lineRule="exact"/>
        <w:ind w:firstLine="413" w:firstLineChars="147"/>
        <w:jc w:val="left"/>
        <w:outlineLvl w:val="1"/>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t>附件</w:t>
      </w:r>
      <w:r>
        <w:rPr>
          <w:rFonts w:hint="default" w:ascii="Calibri" w:hAnsi="Calibri" w:eastAsia="宋体" w:cs="Calibri"/>
          <w:b/>
          <w:bCs w:val="0"/>
          <w:color w:val="000000" w:themeColor="text1"/>
          <w:kern w:val="0"/>
          <w:sz w:val="28"/>
          <w:szCs w:val="28"/>
          <w:highlight w:val="none"/>
          <w:u w:color="000000"/>
          <w:lang w:val="en-US" w:eastAsia="zh-CN" w:bidi="ar"/>
          <w14:textFill>
            <w14:solidFill>
              <w14:schemeClr w14:val="tx1"/>
            </w14:solidFill>
          </w14:textFill>
        </w:rPr>
        <w:t>2</w:t>
      </w:r>
    </w:p>
    <w:p w14:paraId="7AC900B8">
      <w:pPr>
        <w:spacing w:line="360" w:lineRule="exact"/>
        <w:ind w:firstLine="413" w:firstLineChars="147"/>
        <w:jc w:val="center"/>
        <w:rPr>
          <w:rFonts w:hint="default" w:ascii="Calibri" w:hAnsi="Calibri" w:cs="Times New Roman"/>
          <w:b/>
          <w:bCs w:val="0"/>
          <w:color w:val="000000" w:themeColor="text1"/>
          <w:sz w:val="28"/>
          <w:szCs w:val="28"/>
          <w:highlight w:val="none"/>
          <w:lang w:val="en-US"/>
          <w14:textFill>
            <w14:solidFill>
              <w14:schemeClr w14:val="tx1"/>
            </w14:solidFill>
          </w14:textFill>
        </w:rPr>
      </w:pPr>
      <w:r>
        <w:rPr>
          <w:rFonts w:hint="eastAsia"/>
          <w:b/>
          <w:color w:val="000000" w:themeColor="text1"/>
          <w:sz w:val="28"/>
          <w:szCs w:val="28"/>
          <w:highlight w:val="none"/>
          <w14:textFill>
            <w14:solidFill>
              <w14:schemeClr w14:val="tx1"/>
            </w14:solidFill>
          </w14:textFill>
        </w:rPr>
        <w:t>诚信投标承诺书</w:t>
      </w:r>
    </w:p>
    <w:p w14:paraId="0CDFDD2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bookmarkStart w:id="135" w:name="_Toc451384148"/>
      <w:bookmarkStart w:id="136" w:name="_Toc425084385"/>
      <w:r>
        <w:rPr>
          <w:rFonts w:hint="eastAsia" w:ascii="宋体" w:hAnsi="宋体"/>
          <w:color w:val="000000" w:themeColor="text1"/>
          <w:szCs w:val="21"/>
          <w:highlight w:val="none"/>
          <w14:textFill>
            <w14:solidFill>
              <w14:schemeClr w14:val="tx1"/>
            </w14:solidFill>
          </w14:textFill>
        </w:rPr>
        <w:t>一、将遵循公</w:t>
      </w:r>
      <w:bookmarkStart w:id="137" w:name="_Toc506107356"/>
      <w:bookmarkStart w:id="138" w:name="_Toc503196197"/>
      <w:bookmarkStart w:id="139" w:name="_Toc26598"/>
      <w:r>
        <w:rPr>
          <w:rFonts w:hint="eastAsia" w:ascii="宋体" w:hAnsi="宋体"/>
          <w:color w:val="000000" w:themeColor="text1"/>
          <w:szCs w:val="21"/>
          <w:highlight w:val="none"/>
          <w14:textFill>
            <w14:solidFill>
              <w14:schemeClr w14:val="tx1"/>
            </w14:solidFill>
          </w14:textFill>
        </w:rPr>
        <w:t>开、公正和诚实信用</w:t>
      </w:r>
      <w:bookmarkEnd w:id="137"/>
      <w:bookmarkEnd w:id="138"/>
      <w:r>
        <w:rPr>
          <w:rFonts w:hint="eastAsia" w:ascii="宋体" w:hAnsi="宋体"/>
          <w:color w:val="000000" w:themeColor="text1"/>
          <w:szCs w:val="21"/>
          <w:highlight w:val="none"/>
          <w14:textFill>
            <w14:solidFill>
              <w14:schemeClr w14:val="tx1"/>
            </w14:solidFill>
          </w14:textFill>
        </w:rPr>
        <w:t>的</w:t>
      </w:r>
      <w:bookmarkEnd w:id="139"/>
      <w:r>
        <w:rPr>
          <w:rFonts w:hint="eastAsia" w:ascii="宋体" w:hAnsi="宋体"/>
          <w:color w:val="000000" w:themeColor="text1"/>
          <w:szCs w:val="21"/>
          <w:highlight w:val="none"/>
          <w14:textFill>
            <w14:solidFill>
              <w14:schemeClr w14:val="tx1"/>
            </w14:solidFill>
          </w14:textFill>
        </w:rPr>
        <w:t>原则自愿参加</w:t>
      </w:r>
      <w:r>
        <w:rPr>
          <w:rFonts w:hint="eastAsia" w:ascii="宋体" w:hAnsi="宋体"/>
          <w:color w:val="000000" w:themeColor="text1"/>
          <w:szCs w:val="21"/>
          <w:highlight w:val="none"/>
          <w:u w:val="single"/>
          <w14:textFill>
            <w14:solidFill>
              <w14:schemeClr w14:val="tx1"/>
            </w14:solidFill>
          </w14:textFill>
        </w:rPr>
        <w:t xml:space="preserve">                     （项目名称）</w:t>
      </w:r>
      <w:r>
        <w:rPr>
          <w:rFonts w:hint="eastAsia" w:ascii="宋体" w:hAnsi="宋体"/>
          <w:color w:val="000000" w:themeColor="text1"/>
          <w:szCs w:val="21"/>
          <w:highlight w:val="none"/>
          <w14:textFill>
            <w14:solidFill>
              <w14:schemeClr w14:val="tx1"/>
            </w14:solidFill>
          </w14:textFill>
        </w:rPr>
        <w:t>项目的投标；</w:t>
      </w:r>
    </w:p>
    <w:p w14:paraId="1A5639C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二、所提供的一切材料都是真实、合法的；</w:t>
      </w:r>
    </w:p>
    <w:p w14:paraId="3CC0606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三、不出借、转让资质证书，不让他人挂靠投标，不以他人名义投标或者以其他方式弄虚作假，骗取中标；</w:t>
      </w:r>
    </w:p>
    <w:p w14:paraId="775A046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四、不与其他投标人相互串通投标报价，不排挤其他投标人的公平竞争、损害招标人的合法权益；</w:t>
      </w:r>
    </w:p>
    <w:p w14:paraId="7D751D6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五、不与招标人、招标代理机构或其他投标人串通投标，损害国家利益、社会公共利益或者他人的合法权益；</w:t>
      </w:r>
    </w:p>
    <w:p w14:paraId="555F907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没有下列情形： 1、被人民法院列入失信被执行人的；2、我公司及其法定代表人、拟任项目经理（建造师）前三年</w:t>
      </w:r>
      <w:r>
        <w:rPr>
          <w:rFonts w:hint="eastAsia" w:ascii="宋体" w:hAnsi="宋体"/>
          <w:color w:val="000000" w:themeColor="text1"/>
          <w:szCs w:val="21"/>
          <w:highlight w:val="none"/>
          <w:lang w:val="en-US" w:eastAsia="zh-CN"/>
          <w14:textFill>
            <w14:solidFill>
              <w14:schemeClr w14:val="tx1"/>
            </w14:solidFill>
          </w14:textFill>
        </w:rPr>
        <w:t>有</w:t>
      </w:r>
      <w:r>
        <w:rPr>
          <w:rFonts w:hint="eastAsia" w:ascii="宋体" w:hAnsi="宋体"/>
          <w:color w:val="000000" w:themeColor="text1"/>
          <w:szCs w:val="21"/>
          <w:highlight w:val="none"/>
          <w14:textFill>
            <w14:solidFill>
              <w14:schemeClr w14:val="tx1"/>
            </w14:solidFill>
          </w14:textFill>
        </w:rPr>
        <w:t>行贿犯罪</w:t>
      </w:r>
      <w:r>
        <w:rPr>
          <w:rFonts w:hint="eastAsia" w:ascii="宋体" w:hAnsi="宋体"/>
          <w:color w:val="000000" w:themeColor="text1"/>
          <w:szCs w:val="21"/>
          <w:highlight w:val="none"/>
          <w:lang w:val="en-US" w:eastAsia="zh-CN"/>
          <w14:textFill>
            <w14:solidFill>
              <w14:schemeClr w14:val="tx1"/>
            </w14:solidFill>
          </w14:textFill>
        </w:rPr>
        <w:t>行为</w:t>
      </w:r>
      <w:r>
        <w:rPr>
          <w:rFonts w:hint="eastAsia" w:ascii="宋体" w:hAnsi="宋体"/>
          <w:color w:val="000000" w:themeColor="text1"/>
          <w:szCs w:val="21"/>
          <w:highlight w:val="none"/>
          <w14:textFill>
            <w14:solidFill>
              <w14:schemeClr w14:val="tx1"/>
            </w14:solidFill>
          </w14:textFill>
        </w:rPr>
        <w:t>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w:t>
      </w:r>
      <w:r>
        <w:rPr>
          <w:rFonts w:hint="eastAsia"/>
          <w:color w:val="000000" w:themeColor="text1"/>
          <w:szCs w:val="21"/>
          <w:highlight w:val="none"/>
          <w14:textFill>
            <w14:solidFill>
              <w14:schemeClr w14:val="tx1"/>
            </w14:solidFill>
          </w14:textFill>
        </w:rPr>
        <w:t>。</w:t>
      </w:r>
    </w:p>
    <w:p w14:paraId="66D9754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七、严格遵守开标纪律，服从监管人员管理；</w:t>
      </w:r>
    </w:p>
    <w:p w14:paraId="17EB5D1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八、保证中标后不转包及使用挂靠施工队伍，若有分包征得建设单位同意；</w:t>
      </w:r>
    </w:p>
    <w:p w14:paraId="471B2B1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九、保证中标之后，按照投标文件承诺派驻管理人员及投入机械设备，如有违反，同意接受建设单位违约处罚；</w:t>
      </w:r>
    </w:p>
    <w:p w14:paraId="3A61E2D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十、保证企业及所属相关人员在本次投标中无行贿等犯罪行为；</w:t>
      </w:r>
    </w:p>
    <w:p w14:paraId="6055A20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Theme="minorEastAsia"/>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color w:val="000000" w:themeColor="text1"/>
          <w:szCs w:val="21"/>
          <w:highlight w:val="none"/>
          <w:lang w:eastAsia="zh-CN"/>
          <w14:textFill>
            <w14:solidFill>
              <w14:schemeClr w14:val="tx1"/>
            </w14:solidFill>
          </w14:textFill>
        </w:rPr>
        <w:t>。</w:t>
      </w:r>
    </w:p>
    <w:p w14:paraId="5A74183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 以上内容我已仔细阅读，本公司若有违反承诺内容的行为，自愿接受取消投标或者中标资格、记入不良行为记录等有关处理，愿意承担法律责任，给招标人造成损失的，承担赔偿责任。</w:t>
      </w:r>
    </w:p>
    <w:p w14:paraId="082DB5D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w:t>
      </w:r>
    </w:p>
    <w:p w14:paraId="1EA4A31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开户银行：                          基本账户：</w:t>
      </w:r>
    </w:p>
    <w:p w14:paraId="11C9723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投标单位（签章或盖章）：          法定代表人（签字或签章）：</w:t>
      </w:r>
    </w:p>
    <w:p w14:paraId="43FD2769">
      <w:pPr>
        <w:keepNext w:val="0"/>
        <w:keepLines w:val="0"/>
        <w:pageBreakBefore w:val="0"/>
        <w:widowControl w:val="0"/>
        <w:kinsoku/>
        <w:wordWrap/>
        <w:overflowPunct/>
        <w:topLinePunct w:val="0"/>
        <w:autoSpaceDE/>
        <w:autoSpaceDN/>
        <w:bidi w:val="0"/>
        <w:spacing w:line="400" w:lineRule="exact"/>
        <w:jc w:val="right"/>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6D33402F">
      <w:pPr>
        <w:pageBreakBefore w:val="0"/>
        <w:widowControl w:val="0"/>
        <w:kinsoku/>
        <w:wordWrap/>
        <w:overflowPunct/>
        <w:topLinePunct w:val="0"/>
        <w:autoSpaceDE/>
        <w:autoSpaceDN/>
        <w:bidi w:val="0"/>
        <w:spacing w:line="300" w:lineRule="exact"/>
        <w:textAlignment w:val="auto"/>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br w:type="page"/>
      </w:r>
    </w:p>
    <w:p w14:paraId="1990A303">
      <w:pPr>
        <w:pageBreakBefore w:val="0"/>
        <w:widowControl w:val="0"/>
        <w:kinsoku/>
        <w:wordWrap/>
        <w:overflowPunct/>
        <w:topLinePunct w:val="0"/>
        <w:autoSpaceDE/>
        <w:autoSpaceDN/>
        <w:bidi w:val="0"/>
        <w:spacing w:line="300" w:lineRule="exact"/>
        <w:ind w:firstLine="413" w:firstLineChars="147"/>
        <w:jc w:val="left"/>
        <w:textAlignment w:val="auto"/>
        <w:outlineLvl w:val="1"/>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t>附件</w:t>
      </w:r>
      <w:r>
        <w:rPr>
          <w:rFonts w:hint="eastAsia" w:ascii="Calibri" w:hAnsi="Calibri" w:eastAsia="宋体" w:cs="Calibri"/>
          <w:b/>
          <w:bCs w:val="0"/>
          <w:color w:val="000000" w:themeColor="text1"/>
          <w:kern w:val="0"/>
          <w:sz w:val="28"/>
          <w:szCs w:val="28"/>
          <w:highlight w:val="none"/>
          <w:u w:color="000000"/>
          <w:lang w:val="en-US" w:eastAsia="zh-CN" w:bidi="ar"/>
          <w14:textFill>
            <w14:solidFill>
              <w14:schemeClr w14:val="tx1"/>
            </w14:solidFill>
          </w14:textFill>
        </w:rPr>
        <w:t>3</w:t>
      </w:r>
    </w:p>
    <w:p w14:paraId="0E9C5003">
      <w:pPr>
        <w:keepNext/>
        <w:keepLines/>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color w:val="000000" w:themeColor="text1"/>
          <w:sz w:val="28"/>
          <w:szCs w:val="28"/>
          <w:highlight w:val="none"/>
          <w:lang w:eastAsia="zh-CN"/>
          <w14:textFill>
            <w14:solidFill>
              <w14:schemeClr w14:val="tx1"/>
            </w14:solidFill>
          </w14:textFill>
        </w:rPr>
      </w:pPr>
    </w:p>
    <w:p w14:paraId="71DF7D0A">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服务承诺书</w:t>
      </w:r>
    </w:p>
    <w:p w14:paraId="5F3D67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 xml:space="preserve">          （招标人）     ：</w:t>
      </w:r>
    </w:p>
    <w:p w14:paraId="1BF941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本承诺声明：（投标人名称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对本招标文件所有要求完全响应</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若有幸中标将严格按照以上承诺进行服务。</w:t>
      </w:r>
      <w:r>
        <w:rPr>
          <w:rFonts w:hint="eastAsia" w:ascii="宋体" w:hAnsi="宋体"/>
          <w:color w:val="000000" w:themeColor="text1"/>
          <w:sz w:val="24"/>
          <w:highlight w:val="none"/>
          <w:lang w:val="en-US" w:eastAsia="zh-CN"/>
          <w14:textFill>
            <w14:solidFill>
              <w14:schemeClr w14:val="tx1"/>
            </w14:solidFill>
          </w14:textFill>
        </w:rPr>
        <w:t>若发现有偏离且不能按招标人要求调整的，招标人有权终止合同重新招标，我方承担因此产生的所有经济及工期责任。</w:t>
      </w:r>
    </w:p>
    <w:p w14:paraId="7796C5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特此声明</w:t>
      </w:r>
      <w:r>
        <w:rPr>
          <w:rFonts w:hint="eastAsia" w:ascii="宋体" w:hAnsi="宋体"/>
          <w:color w:val="000000" w:themeColor="text1"/>
          <w:sz w:val="24"/>
          <w:highlight w:val="none"/>
          <w:lang w:eastAsia="zh-CN"/>
          <w14:textFill>
            <w14:solidFill>
              <w14:schemeClr w14:val="tx1"/>
            </w14:solidFill>
          </w14:textFill>
        </w:rPr>
        <w:t>。</w:t>
      </w:r>
    </w:p>
    <w:p w14:paraId="3367897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p>
    <w:p w14:paraId="3A35D24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法定代表人：</w:t>
      </w:r>
      <w:r>
        <w:rPr>
          <w:rFonts w:hint="eastAsia" w:ascii="宋体" w:hAnsi="宋体"/>
          <w:color w:val="000000" w:themeColor="text1"/>
          <w:sz w:val="24"/>
          <w:highlight w:val="none"/>
          <w:u w:val="single"/>
          <w14:textFill>
            <w14:solidFill>
              <w14:schemeClr w14:val="tx1"/>
            </w14:solidFill>
          </w14:textFill>
        </w:rPr>
        <w:t xml:space="preserve">          （签字或签章）       </w:t>
      </w:r>
    </w:p>
    <w:p w14:paraId="56198EC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F84BA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投标单位名称：</w:t>
      </w:r>
      <w:r>
        <w:rPr>
          <w:rFonts w:hint="eastAsia" w:ascii="宋体" w:hAnsi="宋体"/>
          <w:color w:val="000000" w:themeColor="text1"/>
          <w:sz w:val="24"/>
          <w:highlight w:val="none"/>
          <w:u w:val="single"/>
          <w14:textFill>
            <w14:solidFill>
              <w14:schemeClr w14:val="tx1"/>
            </w14:solidFill>
          </w14:textFill>
        </w:rPr>
        <w:t xml:space="preserve">        （盖章）    </w:t>
      </w:r>
    </w:p>
    <w:p w14:paraId="071B4B6C">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themeColor="text1"/>
          <w:sz w:val="24"/>
          <w:highlight w:val="none"/>
          <w14:textFill>
            <w14:solidFill>
              <w14:schemeClr w14:val="tx1"/>
            </w14:solidFill>
          </w14:textFill>
        </w:rPr>
      </w:pPr>
    </w:p>
    <w:p w14:paraId="009D14A3">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xml:space="preserve">                      </w:t>
      </w:r>
    </w:p>
    <w:p w14:paraId="4AB49149">
      <w:pPr>
        <w:spacing w:line="400" w:lineRule="exact"/>
        <w:ind w:firstLine="482" w:firstLineChars="200"/>
        <w:rPr>
          <w:rFonts w:ascii="宋体" w:hAnsi="宋体"/>
          <w:b/>
          <w:color w:val="000000" w:themeColor="text1"/>
          <w:sz w:val="24"/>
          <w:highlight w:val="none"/>
          <w14:textFill>
            <w14:solidFill>
              <w14:schemeClr w14:val="tx1"/>
            </w14:solidFill>
          </w14:textFill>
        </w:rPr>
      </w:pPr>
    </w:p>
    <w:bookmarkEnd w:id="135"/>
    <w:bookmarkEnd w:id="136"/>
    <w:p w14:paraId="3D7EC189">
      <w:pPr>
        <w:jc w:val="center"/>
        <w:rPr>
          <w:rFonts w:hint="eastAsia" w:ascii="宋体" w:hAnsi="宋体"/>
          <w:b/>
          <w:color w:val="000000" w:themeColor="text1"/>
          <w:sz w:val="30"/>
          <w:szCs w:val="30"/>
          <w:highlight w:val="none"/>
          <w:lang w:val="en-US" w:eastAsia="zh-CN"/>
          <w14:textFill>
            <w14:solidFill>
              <w14:schemeClr w14:val="tx1"/>
            </w14:solidFill>
          </w14:textFill>
        </w:rPr>
      </w:pPr>
      <w:r>
        <w:rPr>
          <w:rFonts w:hint="eastAsia" w:ascii="宋体" w:hAnsi="宋体"/>
          <w:b/>
          <w:color w:val="000000" w:themeColor="text1"/>
          <w:sz w:val="30"/>
          <w:szCs w:val="30"/>
          <w:highlight w:val="none"/>
          <w:lang w:val="en-US" w:eastAsia="zh-CN"/>
          <w14:textFill>
            <w14:solidFill>
              <w14:schemeClr w14:val="tx1"/>
            </w14:solidFill>
          </w14:textFill>
        </w:rPr>
        <w:br w:type="page"/>
      </w:r>
    </w:p>
    <w:p w14:paraId="6E16059D">
      <w:pPr>
        <w:keepNext w:val="0"/>
        <w:keepLines w:val="0"/>
        <w:widowControl/>
        <w:suppressLineNumbers w:val="0"/>
        <w:spacing w:before="0" w:beforeAutospacing="0" w:after="0" w:afterAutospacing="0" w:line="360" w:lineRule="exact"/>
        <w:ind w:left="0" w:leftChars="0" w:right="0" w:rightChars="0" w:firstLine="443" w:firstLineChars="147"/>
        <w:jc w:val="both"/>
        <w:outlineLvl w:val="1"/>
        <w:rPr>
          <w:rFonts w:hint="eastAsia" w:ascii="宋体" w:hAnsi="宋体" w:eastAsia="宋体" w:cs="宋体"/>
          <w:b/>
          <w:bCs w:val="0"/>
          <w:color w:val="000000" w:themeColor="text1"/>
          <w:sz w:val="30"/>
          <w:szCs w:val="30"/>
          <w:highlight w:val="none"/>
          <w:lang w:val="en-US"/>
          <w14:textFill>
            <w14:solidFill>
              <w14:schemeClr w14:val="tx1"/>
            </w14:solidFill>
          </w14:textFill>
        </w:rPr>
      </w:pPr>
      <w:r>
        <w:rPr>
          <w:rFonts w:hint="eastAsia" w:ascii="宋体" w:hAnsi="宋体" w:eastAsia="宋体" w:cs="宋体"/>
          <w:b/>
          <w:bCs w:val="0"/>
          <w:color w:val="000000" w:themeColor="text1"/>
          <w:kern w:val="0"/>
          <w:sz w:val="30"/>
          <w:szCs w:val="30"/>
          <w:highlight w:val="none"/>
          <w:u w:color="000000"/>
          <w:lang w:val="en-US" w:eastAsia="zh-CN" w:bidi="ar"/>
          <w14:textFill>
            <w14:solidFill>
              <w14:schemeClr w14:val="tx1"/>
            </w14:solidFill>
          </w14:textFill>
        </w:rPr>
        <w:t>附件4</w:t>
      </w:r>
    </w:p>
    <w:p w14:paraId="700FD9C6">
      <w:pPr>
        <w:keepNext w:val="0"/>
        <w:keepLines w:val="0"/>
        <w:widowControl/>
        <w:suppressLineNumbers w:val="0"/>
        <w:spacing w:before="0" w:beforeAutospacing="0" w:after="0" w:afterAutospacing="0" w:line="360" w:lineRule="exact"/>
        <w:ind w:left="0" w:right="0" w:firstLine="472" w:firstLineChars="147"/>
        <w:jc w:val="center"/>
        <w:rPr>
          <w:rFonts w:hint="eastAsia" w:ascii="宋体" w:hAnsi="宋体" w:eastAsia="宋体" w:cs="宋体"/>
          <w:b/>
          <w:bCs w:val="0"/>
          <w:color w:val="000000" w:themeColor="text1"/>
          <w:sz w:val="32"/>
          <w:szCs w:val="32"/>
          <w:highlight w:val="none"/>
          <w:lang w:val="en-US"/>
          <w14:textFill>
            <w14:solidFill>
              <w14:schemeClr w14:val="tx1"/>
            </w14:solidFill>
          </w14:textFill>
        </w:rPr>
      </w:pPr>
      <w:r>
        <w:rPr>
          <w:rFonts w:hint="eastAsia" w:ascii="宋体" w:hAnsi="宋体" w:eastAsia="宋体" w:cs="宋体"/>
          <w:b/>
          <w:bCs w:val="0"/>
          <w:color w:val="000000" w:themeColor="text1"/>
          <w:kern w:val="0"/>
          <w:sz w:val="32"/>
          <w:szCs w:val="32"/>
          <w:highlight w:val="none"/>
          <w:u w:color="000000"/>
          <w:lang w:val="en-US" w:eastAsia="zh-CN" w:bidi="ar"/>
          <w14:textFill>
            <w14:solidFill>
              <w14:schemeClr w14:val="tx1"/>
            </w14:solidFill>
          </w14:textFill>
        </w:rPr>
        <w:t xml:space="preserve"> </w:t>
      </w:r>
    </w:p>
    <w:p w14:paraId="26F9F32D">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color w:val="000000" w:themeColor="text1"/>
          <w:sz w:val="36"/>
          <w:szCs w:val="36"/>
          <w:highlight w:val="none"/>
          <w:lang w:val="en-US"/>
          <w14:textFill>
            <w14:solidFill>
              <w14:schemeClr w14:val="tx1"/>
            </w14:solidFill>
          </w14:textFill>
        </w:rPr>
      </w:pPr>
      <w:r>
        <w:rPr>
          <w:rFonts w:hint="eastAsia" w:ascii="宋体" w:hAnsi="宋体" w:eastAsia="宋体" w:cs="宋体"/>
          <w:b/>
          <w:bCs w:val="0"/>
          <w:color w:val="000000" w:themeColor="text1"/>
          <w:kern w:val="0"/>
          <w:sz w:val="36"/>
          <w:szCs w:val="36"/>
          <w:highlight w:val="none"/>
          <w:u w:color="000000"/>
          <w:lang w:val="en-US" w:eastAsia="zh-CN" w:bidi="ar"/>
          <w14:textFill>
            <w14:solidFill>
              <w14:schemeClr w14:val="tx1"/>
            </w14:solidFill>
          </w14:textFill>
        </w:rPr>
        <w:t>开标一览表</w:t>
      </w:r>
    </w:p>
    <w:p w14:paraId="198B5E3E">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 xml:space="preserve"> </w:t>
      </w:r>
    </w:p>
    <w:tbl>
      <w:tblPr>
        <w:tblStyle w:val="25"/>
        <w:tblW w:w="89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136"/>
      </w:tblGrid>
      <w:tr w14:paraId="1C8190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1A44E3D2">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000000" w:themeColor="text1"/>
                <w:kern w:val="2"/>
                <w:sz w:val="24"/>
                <w:szCs w:val="24"/>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u w:color="000000"/>
                <w:lang w:val="en-US" w:eastAsia="zh-CN" w:bidi="ar"/>
                <w14:textFill>
                  <w14:solidFill>
                    <w14:schemeClr w14:val="tx1"/>
                  </w14:solidFill>
                </w14:textFill>
              </w:rPr>
              <w:t>项目名称</w:t>
            </w:r>
          </w:p>
        </w:tc>
        <w:tc>
          <w:tcPr>
            <w:tcW w:w="7136" w:type="dxa"/>
            <w:tcBorders>
              <w:top w:val="single" w:color="auto" w:sz="12" w:space="0"/>
              <w:left w:val="nil"/>
              <w:bottom w:val="single" w:color="auto" w:sz="12" w:space="0"/>
              <w:right w:val="single" w:color="auto" w:sz="12" w:space="0"/>
            </w:tcBorders>
            <w:shd w:val="clear" w:color="auto" w:fill="auto"/>
            <w:vAlign w:val="center"/>
          </w:tcPr>
          <w:p w14:paraId="660FFD9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themeColor="text1"/>
                <w:kern w:val="2"/>
                <w:sz w:val="24"/>
                <w:szCs w:val="24"/>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u w:color="000000"/>
                <w:lang w:val="en-US" w:eastAsia="zh-CN" w:bidi="ar"/>
                <w14:textFill>
                  <w14:solidFill>
                    <w14:schemeClr w14:val="tx1"/>
                  </w14:solidFill>
                </w14:textFill>
              </w:rPr>
              <w:t xml:space="preserve">         </w:t>
            </w:r>
          </w:p>
        </w:tc>
      </w:tr>
      <w:tr w14:paraId="326C1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246931AC">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color w:val="000000" w:themeColor="text1"/>
                <w:kern w:val="2"/>
                <w:sz w:val="24"/>
                <w:szCs w:val="24"/>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u w:color="000000"/>
                <w:lang w:val="en-US" w:eastAsia="zh-CN" w:bidi="ar"/>
                <w14:textFill>
                  <w14:solidFill>
                    <w14:schemeClr w14:val="tx1"/>
                  </w14:solidFill>
                </w14:textFill>
              </w:rPr>
              <w:t>投标人名称</w:t>
            </w:r>
          </w:p>
        </w:tc>
        <w:tc>
          <w:tcPr>
            <w:tcW w:w="7136" w:type="dxa"/>
            <w:tcBorders>
              <w:top w:val="single" w:color="auto" w:sz="4" w:space="0"/>
              <w:left w:val="nil"/>
              <w:bottom w:val="single" w:color="auto" w:sz="4" w:space="0"/>
              <w:right w:val="single" w:color="auto" w:sz="12" w:space="0"/>
            </w:tcBorders>
            <w:shd w:val="clear" w:color="auto" w:fill="auto"/>
            <w:vAlign w:val="top"/>
          </w:tcPr>
          <w:p w14:paraId="068BDE55">
            <w:pPr>
              <w:pStyle w:val="17"/>
              <w:widowControl/>
              <w:spacing w:line="460" w:lineRule="exact"/>
              <w:ind w:left="86" w:leftChars="41"/>
              <w:rPr>
                <w:rFonts w:hint="eastAsia" w:ascii="宋体" w:hAnsi="Arial" w:eastAsia="宋体" w:cs="宋体"/>
                <w:color w:val="000000" w:themeColor="text1"/>
                <w:sz w:val="24"/>
                <w:szCs w:val="24"/>
                <w:highlight w:val="none"/>
                <w:lang w:val="en-US"/>
                <w14:textFill>
                  <w14:solidFill>
                    <w14:schemeClr w14:val="tx1"/>
                  </w14:solidFill>
                </w14:textFill>
              </w:rPr>
            </w:pPr>
          </w:p>
        </w:tc>
      </w:tr>
      <w:tr w14:paraId="1E1DD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7F6102F9">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themeColor="text1"/>
                <w:kern w:val="2"/>
                <w:sz w:val="24"/>
                <w:szCs w:val="24"/>
                <w:highlight w:val="none"/>
                <w:lang w:val="en-US"/>
                <w14:textFill>
                  <w14:solidFill>
                    <w14:schemeClr w14:val="tx1"/>
                  </w14:solidFill>
                </w14:textFill>
              </w:rPr>
            </w:pPr>
            <w:r>
              <w:rPr>
                <w:rFonts w:hint="eastAsia" w:ascii="宋体"/>
                <w:color w:val="000000" w:themeColor="text1"/>
                <w:sz w:val="24"/>
                <w:highlight w:val="none"/>
                <w14:textFill>
                  <w14:solidFill>
                    <w14:schemeClr w14:val="tx1"/>
                  </w14:solidFill>
                </w14:textFill>
              </w:rPr>
              <w:t>投标</w:t>
            </w:r>
            <w:r>
              <w:rPr>
                <w:rFonts w:hint="eastAsia" w:ascii="宋体"/>
                <w:color w:val="000000" w:themeColor="text1"/>
                <w:sz w:val="24"/>
                <w:highlight w:val="none"/>
                <w:lang w:val="en-US" w:eastAsia="zh-CN"/>
                <w14:textFill>
                  <w14:solidFill>
                    <w14:schemeClr w14:val="tx1"/>
                  </w14:solidFill>
                </w14:textFill>
              </w:rPr>
              <w:t>报</w:t>
            </w:r>
            <w:r>
              <w:rPr>
                <w:rFonts w:hint="eastAsia" w:ascii="宋体"/>
                <w:color w:val="000000" w:themeColor="text1"/>
                <w:sz w:val="24"/>
                <w:highlight w:val="none"/>
                <w14:textFill>
                  <w14:solidFill>
                    <w14:schemeClr w14:val="tx1"/>
                  </w14:solidFill>
                </w14:textFill>
              </w:rPr>
              <w:t>价</w:t>
            </w:r>
            <w:r>
              <w:rPr>
                <w:rFonts w:hint="eastAsia" w:ascii="宋体"/>
                <w:color w:val="000000" w:themeColor="text1"/>
                <w:sz w:val="24"/>
                <w:highlight w:val="none"/>
                <w:lang w:eastAsia="zh-CN"/>
                <w14:textFill>
                  <w14:solidFill>
                    <w14:schemeClr w14:val="tx1"/>
                  </w14:solidFill>
                </w14:textFill>
              </w:rPr>
              <w:t>（</w:t>
            </w:r>
            <w:r>
              <w:rPr>
                <w:rFonts w:hint="eastAsia" w:ascii="宋体"/>
                <w:color w:val="000000" w:themeColor="text1"/>
                <w:sz w:val="24"/>
                <w:highlight w:val="none"/>
                <w:lang w:val="en-US" w:eastAsia="zh-CN"/>
                <w14:textFill>
                  <w14:solidFill>
                    <w14:schemeClr w14:val="tx1"/>
                  </w14:solidFill>
                </w14:textFill>
              </w:rPr>
              <w:t>元）</w:t>
            </w:r>
            <w:r>
              <w:rPr>
                <w:rFonts w:hint="eastAsia" w:ascii="宋体"/>
                <w:color w:val="000000" w:themeColor="text1"/>
                <w:sz w:val="24"/>
                <w:highlight w:val="none"/>
                <w14:textFill>
                  <w14:solidFill>
                    <w14:schemeClr w14:val="tx1"/>
                  </w14:solidFill>
                </w14:textFill>
              </w:rPr>
              <w:t>\</w:t>
            </w:r>
            <w:r>
              <w:rPr>
                <w:rFonts w:hint="eastAsia" w:ascii="宋体"/>
                <w:color w:val="000000" w:themeColor="text1"/>
                <w:sz w:val="24"/>
                <w:highlight w:val="none"/>
                <w:lang w:val="en-US" w:eastAsia="zh-CN"/>
                <w14:textFill>
                  <w14:solidFill>
                    <w14:schemeClr w14:val="tx1"/>
                  </w14:solidFill>
                </w14:textFill>
              </w:rPr>
              <w:t>服务期</w:t>
            </w:r>
          </w:p>
        </w:tc>
        <w:tc>
          <w:tcPr>
            <w:tcW w:w="7136" w:type="dxa"/>
            <w:tcBorders>
              <w:top w:val="single" w:color="auto" w:sz="4" w:space="0"/>
              <w:left w:val="nil"/>
              <w:bottom w:val="single" w:color="auto" w:sz="12" w:space="0"/>
              <w:right w:val="single" w:color="auto" w:sz="12" w:space="0"/>
            </w:tcBorders>
            <w:shd w:val="clear" w:color="auto" w:fill="auto"/>
            <w:vAlign w:val="center"/>
          </w:tcPr>
          <w:p w14:paraId="39FFAA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Times New Roman" w:eastAsia="宋体" w:cs="Times New Roman"/>
                <w:color w:val="000000" w:themeColor="text1"/>
                <w:sz w:val="24"/>
                <w:highlight w:val="none"/>
                <w:lang w:val="en-US" w:eastAsia="zh-CN"/>
                <w14:textFill>
                  <w14:solidFill>
                    <w14:schemeClr w14:val="tx1"/>
                  </w14:solidFill>
                </w14:textFill>
              </w:rPr>
            </w:pPr>
            <w:r>
              <w:rPr>
                <w:rFonts w:hint="eastAsia" w:ascii="宋体" w:hAnsi="Times New Roman" w:eastAsia="宋体" w:cs="Times New Roman"/>
                <w:color w:val="000000" w:themeColor="text1"/>
                <w:sz w:val="24"/>
                <w:highlight w:val="none"/>
                <w:lang w:val="en-US" w:eastAsia="zh-CN"/>
                <w14:textFill>
                  <w14:solidFill>
                    <w14:schemeClr w14:val="tx1"/>
                  </w14:solidFill>
                </w14:textFill>
              </w:rPr>
              <w:t>投标报价：</w:t>
            </w:r>
            <w:r>
              <w:rPr>
                <w:rFonts w:hint="eastAsia" w:ascii="宋体" w:hAnsi="Times New Roman" w:eastAsia="宋体" w:cs="Times New Roman"/>
                <w:color w:val="000000" w:themeColor="text1"/>
                <w:sz w:val="24"/>
                <w:highlight w:val="none"/>
                <w:u w:val="single"/>
                <w:lang w:val="en-US" w:eastAsia="zh-CN"/>
                <w14:textFill>
                  <w14:solidFill>
                    <w14:schemeClr w14:val="tx1"/>
                  </w14:solidFill>
                </w14:textFill>
              </w:rPr>
              <w:t xml:space="preserve">         元/年 </w:t>
            </w:r>
          </w:p>
          <w:p w14:paraId="06064B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服务期</w:t>
            </w:r>
            <w:r>
              <w:rPr>
                <w:rFonts w:hint="eastAsia" w:ascii="宋体" w:hAnsi="Times New Roman" w:eastAsia="宋体" w:cs="Times New Roman"/>
                <w:color w:val="000000" w:themeColor="text1"/>
                <w:sz w:val="24"/>
                <w:highlight w:val="none"/>
                <w14:textFill>
                  <w14:solidFill>
                    <w14:schemeClr w14:val="tx1"/>
                  </w14:solidFill>
                </w14:textFill>
              </w:rPr>
              <w:t>：</w:t>
            </w:r>
            <w:r>
              <w:rPr>
                <w:rFonts w:hint="eastAsia" w:ascii="宋体" w:hAnsi="Times New Roman" w:eastAsia="宋体" w:cs="Times New Roman"/>
                <w:color w:val="000000" w:themeColor="text1"/>
                <w:sz w:val="24"/>
                <w:highlight w:val="none"/>
                <w:lang w:val="en-US" w:eastAsia="zh-CN"/>
                <w14:textFill>
                  <w14:solidFill>
                    <w14:schemeClr w14:val="tx1"/>
                  </w14:solidFill>
                </w14:textFill>
              </w:rPr>
              <w:t xml:space="preserve"> </w:t>
            </w:r>
            <w:r>
              <w:rPr>
                <w:rFonts w:hint="eastAsia" w:ascii="宋体"/>
                <w:color w:val="000000" w:themeColor="text1"/>
                <w:sz w:val="24"/>
                <w:highlight w:val="none"/>
                <w:u w:val="single"/>
                <w:lang w:val="en-US" w:eastAsia="zh-CN"/>
                <w14:textFill>
                  <w14:solidFill>
                    <w14:schemeClr w14:val="tx1"/>
                  </w14:solidFill>
                </w14:textFill>
              </w:rPr>
              <w:t xml:space="preserve"> 一年 </w:t>
            </w:r>
            <w:r>
              <w:rPr>
                <w:rFonts w:hint="eastAsia" w:ascii="宋体"/>
                <w:color w:val="000000" w:themeColor="text1"/>
                <w:sz w:val="24"/>
                <w:highlight w:val="none"/>
                <w:lang w:val="en-US" w:eastAsia="zh-CN"/>
                <w14:textFill>
                  <w14:solidFill>
                    <w14:schemeClr w14:val="tx1"/>
                  </w14:solidFill>
                </w14:textFill>
              </w:rPr>
              <w:t>。</w:t>
            </w:r>
          </w:p>
          <w:p w14:paraId="1722D6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000000" w:themeColor="text1"/>
                <w:kern w:val="2"/>
                <w:sz w:val="24"/>
                <w:szCs w:val="24"/>
                <w:highlight w:val="none"/>
                <w:lang w:val="en-US"/>
                <w14:textFill>
                  <w14:solidFill>
                    <w14:schemeClr w14:val="tx1"/>
                  </w14:solidFill>
                </w14:textFill>
              </w:rPr>
            </w:pPr>
          </w:p>
        </w:tc>
      </w:tr>
    </w:tbl>
    <w:p w14:paraId="234C4956">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 xml:space="preserve"> </w:t>
      </w:r>
    </w:p>
    <w:p w14:paraId="038C8E5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法定代表人或授权委托人（签字或盖章）：         投标人（盖章）：</w:t>
      </w:r>
    </w:p>
    <w:p w14:paraId="4FBB2A97">
      <w:pPr>
        <w:keepNext w:val="0"/>
        <w:keepLines w:val="0"/>
        <w:widowControl/>
        <w:suppressLineNumbers w:val="0"/>
        <w:snapToGrid w:val="0"/>
        <w:spacing w:before="312" w:beforeLines="100" w:beforeAutospacing="0" w:after="312" w:afterLines="100" w:afterAutospacing="0" w:line="360" w:lineRule="auto"/>
        <w:ind w:left="0" w:right="0"/>
        <w:jc w:val="center"/>
        <w:rPr>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 xml:space="preserve">                                      日  期：    年   月   日 </w:t>
      </w:r>
    </w:p>
    <w:p w14:paraId="318B6FEB">
      <w:pPr>
        <w:spacing w:line="360" w:lineRule="auto"/>
        <w:rPr>
          <w:rFonts w:hint="eastAsia" w:ascii="宋体" w:hAnsi="宋体" w:eastAsia="宋体" w:cs="宋体"/>
          <w:b/>
          <w:bCs w:val="0"/>
          <w:color w:val="000000" w:themeColor="text1"/>
          <w:kern w:val="0"/>
          <w:sz w:val="30"/>
          <w:szCs w:val="30"/>
          <w:highlight w:val="none"/>
          <w:lang w:val="en-US" w:eastAsia="zh-CN" w:bidi="ar"/>
          <w14:textFill>
            <w14:solidFill>
              <w14:schemeClr w14:val="tx1"/>
            </w14:solidFill>
          </w14:textFill>
        </w:rPr>
        <w:sectPr>
          <w:footerReference r:id="rId4" w:type="default"/>
          <w:pgSz w:w="11906" w:h="16838"/>
          <w:pgMar w:top="1440" w:right="1800" w:bottom="1440" w:left="1800" w:header="851" w:footer="992" w:gutter="0"/>
          <w:pgNumType w:fmt="decimal"/>
          <w:cols w:space="425" w:num="1"/>
          <w:docGrid w:type="lines" w:linePitch="312" w:charSpace="0"/>
        </w:sectPr>
      </w:pPr>
    </w:p>
    <w:p w14:paraId="22B8BAC7">
      <w:pPr>
        <w:keepNext w:val="0"/>
        <w:keepLines w:val="0"/>
        <w:widowControl/>
        <w:suppressLineNumbers w:val="0"/>
        <w:spacing w:before="0" w:beforeAutospacing="0" w:after="0" w:afterAutospacing="0" w:line="360" w:lineRule="exact"/>
        <w:ind w:left="0" w:leftChars="0" w:right="0" w:rightChars="0" w:firstLine="443" w:firstLineChars="147"/>
        <w:jc w:val="both"/>
        <w:outlineLvl w:val="1"/>
        <w:rPr>
          <w:rFonts w:hint="eastAsia" w:ascii="宋体" w:hAnsi="宋体" w:eastAsia="宋体" w:cs="宋体"/>
          <w:b/>
          <w:bCs w:val="0"/>
          <w:color w:val="000000" w:themeColor="text1"/>
          <w:sz w:val="30"/>
          <w:szCs w:val="30"/>
          <w:highlight w:val="none"/>
          <w:lang w:val="en-US"/>
          <w14:textFill>
            <w14:solidFill>
              <w14:schemeClr w14:val="tx1"/>
            </w14:solidFill>
          </w14:textFill>
        </w:rPr>
      </w:pPr>
      <w:r>
        <w:rPr>
          <w:rFonts w:hint="eastAsia" w:ascii="宋体" w:hAnsi="宋体" w:eastAsia="宋体" w:cs="宋体"/>
          <w:b/>
          <w:bCs w:val="0"/>
          <w:color w:val="000000" w:themeColor="text1"/>
          <w:kern w:val="0"/>
          <w:sz w:val="30"/>
          <w:szCs w:val="30"/>
          <w:highlight w:val="none"/>
          <w:u w:color="000000"/>
          <w:lang w:val="en-US" w:eastAsia="zh-CN" w:bidi="ar"/>
          <w14:textFill>
            <w14:solidFill>
              <w14:schemeClr w14:val="tx1"/>
            </w14:solidFill>
          </w14:textFill>
        </w:rPr>
        <w:t>附件5</w:t>
      </w:r>
    </w:p>
    <w:p w14:paraId="06EF2A11">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531" w:firstLineChars="147"/>
        <w:jc w:val="center"/>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36"/>
          <w:szCs w:val="36"/>
          <w:highlight w:val="none"/>
          <w:u w:color="000000"/>
          <w:lang w:val="en-US" w:eastAsia="zh-CN" w:bidi="ar"/>
          <w14:textFill>
            <w14:solidFill>
              <w14:schemeClr w14:val="tx1"/>
            </w14:solidFill>
          </w14:textFill>
        </w:rPr>
        <w:t>投  标  函</w:t>
      </w:r>
    </w:p>
    <w:p w14:paraId="0EEC60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u w:val="single"/>
          <w:lang w:eastAsia="zh-CN"/>
          <w14:textFill>
            <w14:solidFill>
              <w14:schemeClr w14:val="tx1"/>
            </w14:solidFill>
          </w14:textFill>
        </w:rPr>
        <w:t>招标人</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1C9787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1.我们决定参加贵单位组织的“</w:t>
      </w:r>
      <w:r>
        <w:rPr>
          <w:rFonts w:hint="eastAsia" w:ascii="宋体"/>
          <w:color w:val="000000" w:themeColor="text1"/>
          <w:sz w:val="24"/>
          <w:highlight w:val="none"/>
          <w:u w:val="single"/>
          <w14:textFill>
            <w14:solidFill>
              <w14:schemeClr w14:val="tx1"/>
            </w14:solidFill>
          </w14:textFill>
        </w:rPr>
        <w:t xml:space="preserve"> （项目名称）    </w:t>
      </w:r>
      <w:r>
        <w:rPr>
          <w:rFonts w:hint="eastAsia" w:ascii="宋体"/>
          <w:color w:val="000000" w:themeColor="text1"/>
          <w:sz w:val="24"/>
          <w:highlight w:val="none"/>
          <w14:textFill>
            <w14:solidFill>
              <w14:schemeClr w14:val="tx1"/>
            </w14:solidFill>
          </w14:textFill>
        </w:rPr>
        <w:t>”的</w:t>
      </w:r>
      <w:r>
        <w:rPr>
          <w:rFonts w:hint="eastAsia" w:ascii="宋体"/>
          <w:color w:val="000000" w:themeColor="text1"/>
          <w:sz w:val="24"/>
          <w:highlight w:val="none"/>
          <w:lang w:val="en-US" w:eastAsia="zh-CN"/>
          <w14:textFill>
            <w14:solidFill>
              <w14:schemeClr w14:val="tx1"/>
            </w14:solidFill>
          </w14:textFill>
        </w:rPr>
        <w:t>招标</w:t>
      </w:r>
      <w:r>
        <w:rPr>
          <w:rFonts w:hint="eastAsia" w:ascii="宋体"/>
          <w:color w:val="000000" w:themeColor="text1"/>
          <w:sz w:val="24"/>
          <w:highlight w:val="none"/>
          <w14:textFill>
            <w14:solidFill>
              <w14:schemeClr w14:val="tx1"/>
            </w14:solidFill>
          </w14:textFill>
        </w:rPr>
        <w:t xml:space="preserve">。我方授权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(姓名和职务)代表我方</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（投标人的名称）全权处理本项目投标的有关事宜。</w:t>
      </w:r>
    </w:p>
    <w:p w14:paraId="011405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2.我方愿意按照招标文件规定的各项要求，向</w:t>
      </w:r>
      <w:r>
        <w:rPr>
          <w:rFonts w:hint="eastAsia" w:ascii="宋体" w:hAnsi="宋体" w:eastAsia="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 xml:space="preserve">提供“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）”项目的服务，我方愿以</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投标报价</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元/年 </w:t>
      </w:r>
      <w:r>
        <w:rPr>
          <w:rFonts w:hint="eastAsia" w:ascii="宋体" w:hAnsi="Times New Roman" w:eastAsia="宋体" w:cs="Times New Roman"/>
          <w:color w:val="000000" w:themeColor="text1"/>
          <w:sz w:val="24"/>
          <w:highlight w:val="none"/>
          <w:u w:val="single"/>
          <w:lang w:val="en-US" w:eastAsia="zh-CN"/>
          <w14:textFill>
            <w14:solidFill>
              <w14:schemeClr w14:val="tx1"/>
            </w14:solidFill>
          </w14:textFill>
        </w:rPr>
        <w:t xml:space="preserve"> </w:t>
      </w:r>
      <w:r>
        <w:rPr>
          <w:rFonts w:hint="eastAsia" w:ascii="宋体" w:hAnsi="Times New Roman" w:eastAsia="宋体" w:cs="Times New Roman"/>
          <w:color w:val="000000" w:themeColor="text1"/>
          <w:sz w:val="24"/>
          <w:highlight w:val="none"/>
          <w:u w:val="none"/>
          <w:lang w:val="en-US" w:eastAsia="zh-CN"/>
          <w14:textFill>
            <w14:solidFill>
              <w14:schemeClr w14:val="tx1"/>
            </w14:solidFill>
          </w14:textFill>
        </w:rPr>
        <w:t>承保</w:t>
      </w:r>
      <w:r>
        <w:rPr>
          <w:rFonts w:hint="eastAsia" w:ascii="宋体" w:hAnsi="宋体" w:eastAsia="宋体" w:cs="宋体"/>
          <w:color w:val="000000" w:themeColor="text1"/>
          <w:sz w:val="24"/>
          <w:szCs w:val="24"/>
          <w:highlight w:val="none"/>
          <w14:textFill>
            <w14:solidFill>
              <w14:schemeClr w14:val="tx1"/>
            </w14:solidFill>
          </w14:textFill>
        </w:rPr>
        <w:t>上述</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项目，开票类型：</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增值税专用发票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；开票税率：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6E2A4144">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color w:val="000000" w:themeColor="text1"/>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本项目投标有效期为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cs="宋体"/>
          <w:color w:val="000000" w:themeColor="text1"/>
          <w:sz w:val="24"/>
          <w:szCs w:val="24"/>
          <w:highlight w:val="none"/>
          <w:u w:val="single"/>
          <w14:textFill>
            <w14:solidFill>
              <w14:schemeClr w14:val="tx1"/>
            </w14:solidFill>
          </w14:textFill>
        </w:rPr>
        <w:t xml:space="preserve">0  </w:t>
      </w:r>
      <w:r>
        <w:rPr>
          <w:rFonts w:hint="eastAsia" w:ascii="宋体" w:hAnsi="宋体" w:cs="宋体"/>
          <w:color w:val="000000" w:themeColor="text1"/>
          <w:sz w:val="24"/>
          <w:szCs w:val="24"/>
          <w:highlight w:val="none"/>
          <w14:textFill>
            <w14:solidFill>
              <w14:schemeClr w14:val="tx1"/>
            </w14:solidFill>
          </w14:textFill>
        </w:rPr>
        <w:t>日历天（从投标截止之日算起）。</w:t>
      </w:r>
    </w:p>
    <w:p w14:paraId="2D98FD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4.一旦我方成为合同签字人，我方将严格履行合同规定的责任和义务。</w:t>
      </w:r>
    </w:p>
    <w:p w14:paraId="4B6E4D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5</w:t>
      </w:r>
      <w:r>
        <w:rPr>
          <w:rFonts w:hint="eastAsia" w:ascii="宋体"/>
          <w:color w:val="000000" w:themeColor="text1"/>
          <w:sz w:val="24"/>
          <w:highlight w:val="none"/>
          <w14:textFill>
            <w14:solidFill>
              <w14:schemeClr w14:val="tx1"/>
            </w14:solidFill>
          </w14:textFill>
        </w:rPr>
        <w:t>.若我方中标，愿意为本项目提交的纸质投标文件一式三份，其中正本一份、副本二份。</w:t>
      </w:r>
    </w:p>
    <w:p w14:paraId="2DD620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6</w:t>
      </w:r>
      <w:r>
        <w:rPr>
          <w:rFonts w:hint="eastAsia" w:ascii="宋体"/>
          <w:color w:val="000000" w:themeColor="text1"/>
          <w:sz w:val="24"/>
          <w:highlight w:val="none"/>
          <w14:textFill>
            <w14:solidFill>
              <w14:schemeClr w14:val="tx1"/>
            </w14:solidFill>
          </w14:textFill>
        </w:rPr>
        <w:t>.我方愿意提供可能另外要求的、与采购投标有关的文件资料，并保证我方已提供和将要提供的文件是真实的、准确的。</w:t>
      </w:r>
    </w:p>
    <w:p w14:paraId="2026A7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7</w:t>
      </w:r>
      <w:r>
        <w:rPr>
          <w:rFonts w:hint="eastAsia" w:ascii="宋体"/>
          <w:color w:val="000000" w:themeColor="text1"/>
          <w:sz w:val="24"/>
          <w:highlight w:val="none"/>
          <w14:textFill>
            <w14:solidFill>
              <w14:schemeClr w14:val="tx1"/>
            </w14:solidFill>
          </w14:textFill>
        </w:rPr>
        <w:t>.我单位提供如下通讯地址：</w:t>
      </w:r>
      <w:r>
        <w:rPr>
          <w:rFonts w:hint="eastAsia" w:ascii="宋体"/>
          <w:color w:val="000000" w:themeColor="text1"/>
          <w:sz w:val="24"/>
          <w:highlight w:val="none"/>
          <w:u w:val="single"/>
          <w14:textFill>
            <w14:solidFill>
              <w14:schemeClr w14:val="tx1"/>
            </w14:solidFill>
          </w14:textFill>
        </w:rPr>
        <w:t xml:space="preserve">                电子邮箱（地址）</w:t>
      </w:r>
      <w:r>
        <w:rPr>
          <w:rFonts w:hint="eastAsia" w:ascii="宋体"/>
          <w:color w:val="000000" w:themeColor="text1"/>
          <w:sz w:val="24"/>
          <w:highlight w:val="none"/>
          <w14:textFill>
            <w14:solidFill>
              <w14:schemeClr w14:val="tx1"/>
            </w14:solidFill>
          </w14:textFill>
        </w:rPr>
        <w:t>，确认本项目相关法律文书均通过提供的以上地址送达，相关文书只要发送至以上电子邮箱（地址）即视为送达，投标人愿意承担一切法律后果。</w:t>
      </w:r>
    </w:p>
    <w:p w14:paraId="59441B31">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right="0" w:firstLine="240" w:firstLineChars="100"/>
        <w:jc w:val="both"/>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投标单位名称</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（盖章）</w:t>
      </w:r>
    </w:p>
    <w:p w14:paraId="51306548">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jc w:val="both"/>
        <w:textAlignment w:val="auto"/>
        <w:rPr>
          <w:rFonts w:hint="eastAsia" w:ascii="宋体" w:hAnsi="宋体" w:eastAsia="宋体" w:cs="宋体"/>
          <w:color w:val="000000" w:themeColor="text1"/>
          <w:sz w:val="24"/>
          <w:szCs w:val="24"/>
          <w:highlight w:val="none"/>
          <w:u w:val="singl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 xml:space="preserve">  投标人法定代表人或授权委托人（签字或盖章）：</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 xml:space="preserve">                  </w:t>
      </w:r>
    </w:p>
    <w:p w14:paraId="17EC157A">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日  期：</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 xml:space="preserve">                   </w:t>
      </w:r>
    </w:p>
    <w:p w14:paraId="6AD796C1">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通讯地址：</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 xml:space="preserve">                </w:t>
      </w:r>
    </w:p>
    <w:p w14:paraId="31068A59">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联系电话：</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 xml:space="preserve">                   </w:t>
      </w:r>
    </w:p>
    <w:p w14:paraId="3559DAD6">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178" w:rightChars="-85" w:firstLine="2520" w:firstLineChars="1050"/>
        <w:jc w:val="both"/>
        <w:textAlignment w:val="auto"/>
        <w:rPr>
          <w:rFonts w:hint="eastAsia" w:ascii="宋体" w:hAnsi="宋体" w:eastAsia="宋体" w:cs="宋体"/>
          <w:color w:val="000000" w:themeColor="text1"/>
          <w:sz w:val="24"/>
          <w:szCs w:val="24"/>
          <w:highlight w:val="none"/>
          <w:u w:val="singl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传   真：</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 xml:space="preserve">                   </w:t>
      </w:r>
    </w:p>
    <w:p w14:paraId="7C754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jc w:val="left"/>
        <w:textAlignment w:val="auto"/>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t xml:space="preserve"> </w:t>
      </w:r>
    </w:p>
    <w:p w14:paraId="6838CE62">
      <w:pPr>
        <w:pStyle w:val="8"/>
        <w:rPr>
          <w:rFonts w:hint="eastAsia"/>
          <w:color w:val="000000" w:themeColor="text1"/>
          <w:highlight w:val="none"/>
          <w:lang w:val="en-US" w:eastAsia="zh-CN"/>
          <w14:textFill>
            <w14:solidFill>
              <w14:schemeClr w14:val="tx1"/>
            </w14:solidFill>
          </w14:textFill>
        </w:rPr>
      </w:pPr>
    </w:p>
    <w:p w14:paraId="1079DA24">
      <w:pPr>
        <w:rPr>
          <w:rFonts w:hint="eastAsia"/>
          <w:color w:val="000000" w:themeColor="text1"/>
          <w:highlight w:val="none"/>
          <w:lang w:val="en-US" w:eastAsia="zh-CN"/>
          <w14:textFill>
            <w14:solidFill>
              <w14:schemeClr w14:val="tx1"/>
            </w14:solidFill>
          </w14:textFill>
        </w:rPr>
      </w:pPr>
    </w:p>
    <w:p w14:paraId="29A86C6E">
      <w:pPr>
        <w:rPr>
          <w:rFonts w:hint="eastAsia"/>
          <w:color w:val="000000" w:themeColor="text1"/>
          <w:highlight w:val="none"/>
          <w:lang w:val="en-US" w:eastAsia="zh-CN"/>
          <w14:textFill>
            <w14:solidFill>
              <w14:schemeClr w14:val="tx1"/>
            </w14:solidFill>
          </w14:textFill>
        </w:rPr>
      </w:pPr>
    </w:p>
    <w:p w14:paraId="56F07160">
      <w:pPr>
        <w:rPr>
          <w:rFonts w:hint="default" w:ascii="宋体" w:hAnsi="宋体" w:eastAsia="宋体" w:cs="宋体"/>
          <w:b/>
          <w:color w:val="000000" w:themeColor="text1"/>
          <w:sz w:val="32"/>
          <w:highlight w:val="none"/>
          <w:lang w:val="en-US" w:eastAsia="zh-CN"/>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附件</w:t>
      </w:r>
      <w:r>
        <w:rPr>
          <w:rFonts w:hint="eastAsia" w:ascii="宋体" w:hAnsi="宋体" w:cs="宋体"/>
          <w:b/>
          <w:color w:val="000000" w:themeColor="text1"/>
          <w:sz w:val="32"/>
          <w:highlight w:val="none"/>
          <w:lang w:val="en-US" w:eastAsia="zh-CN"/>
          <w14:textFill>
            <w14:solidFill>
              <w14:schemeClr w14:val="tx1"/>
            </w14:solidFill>
          </w14:textFill>
        </w:rPr>
        <w:t>6</w:t>
      </w:r>
    </w:p>
    <w:p w14:paraId="6C683AA1">
      <w:pPr>
        <w:pStyle w:val="3"/>
        <w:spacing w:before="140" w:after="140"/>
        <w:jc w:val="center"/>
        <w:rPr>
          <w:rFonts w:hint="eastAsia" w:ascii="宋体" w:hAnsi="宋体" w:eastAsia="宋体" w:cs="宋体"/>
          <w:color w:val="000000" w:themeColor="text1"/>
          <w:highlight w:val="none"/>
          <w:lang w:val="en-US" w:eastAsia="zh-CN"/>
          <w14:textFill>
            <w14:solidFill>
              <w14:schemeClr w14:val="tx1"/>
            </w14:solidFill>
          </w14:textFill>
        </w:rPr>
      </w:pPr>
    </w:p>
    <w:p w14:paraId="61893FDA">
      <w:pPr>
        <w:pStyle w:val="3"/>
        <w:spacing w:before="140" w:after="140"/>
        <w:ind w:left="0" w:leftChars="0" w:firstLine="0" w:firstLineChars="0"/>
        <w:jc w:val="center"/>
        <w:rPr>
          <w:rFonts w:hint="eastAsia"/>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分项报价清单</w:t>
      </w:r>
    </w:p>
    <w:tbl>
      <w:tblPr>
        <w:tblStyle w:val="25"/>
        <w:tblW w:w="45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276"/>
        <w:gridCol w:w="1387"/>
        <w:gridCol w:w="1488"/>
        <w:gridCol w:w="1144"/>
        <w:gridCol w:w="901"/>
      </w:tblGrid>
      <w:tr w14:paraId="4B6B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88" w:type="pct"/>
            <w:noWrap w:val="0"/>
            <w:vAlign w:val="center"/>
          </w:tcPr>
          <w:p w14:paraId="048870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序号</w:t>
            </w:r>
          </w:p>
        </w:tc>
        <w:tc>
          <w:tcPr>
            <w:tcW w:w="1458" w:type="pct"/>
            <w:noWrap w:val="0"/>
            <w:vAlign w:val="center"/>
          </w:tcPr>
          <w:p w14:paraId="70142E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险种名称</w:t>
            </w:r>
          </w:p>
        </w:tc>
        <w:tc>
          <w:tcPr>
            <w:tcW w:w="888" w:type="pct"/>
            <w:noWrap w:val="0"/>
            <w:vAlign w:val="center"/>
          </w:tcPr>
          <w:p w14:paraId="50EEDC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val="en-US" w:eastAsia="zh-CN"/>
                <w14:textFill>
                  <w14:solidFill>
                    <w14:schemeClr w14:val="tx1"/>
                  </w14:solidFill>
                </w14:textFill>
              </w:rPr>
              <w:t>数量（辆）</w:t>
            </w:r>
          </w:p>
        </w:tc>
        <w:tc>
          <w:tcPr>
            <w:tcW w:w="953" w:type="pct"/>
            <w:noWrap w:val="0"/>
            <w:vAlign w:val="center"/>
          </w:tcPr>
          <w:p w14:paraId="660747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b/>
                <w:color w:val="000000" w:themeColor="text1"/>
                <w:sz w:val="21"/>
                <w:szCs w:val="21"/>
                <w:highlight w:val="none"/>
                <w:lang w:val="en-US" w:eastAsia="zh-CN"/>
                <w14:textFill>
                  <w14:solidFill>
                    <w14:schemeClr w14:val="tx1"/>
                  </w14:solidFill>
                </w14:textFill>
              </w:rPr>
            </w:pPr>
            <w:r>
              <w:rPr>
                <w:rFonts w:hint="eastAsia" w:ascii="宋体" w:hAnsi="宋体" w:eastAsia="宋体"/>
                <w:b/>
                <w:color w:val="000000" w:themeColor="text1"/>
                <w:sz w:val="21"/>
                <w:szCs w:val="21"/>
                <w:highlight w:val="none"/>
                <w:lang w:val="en-US" w:eastAsia="zh-CN"/>
                <w14:textFill>
                  <w14:solidFill>
                    <w14:schemeClr w14:val="tx1"/>
                  </w14:solidFill>
                </w14:textFill>
              </w:rPr>
              <w:t>投标报价</w:t>
            </w:r>
          </w:p>
          <w:p w14:paraId="752A0E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b/>
                <w:color w:val="000000" w:themeColor="text1"/>
                <w:sz w:val="21"/>
                <w:szCs w:val="21"/>
                <w:highlight w:val="none"/>
                <w:lang w:val="en-US"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（元/辆）</w:t>
            </w:r>
          </w:p>
        </w:tc>
        <w:tc>
          <w:tcPr>
            <w:tcW w:w="733" w:type="pct"/>
            <w:noWrap w:val="0"/>
            <w:vAlign w:val="center"/>
          </w:tcPr>
          <w:p w14:paraId="6AF909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b/>
                <w:color w:val="000000" w:themeColor="text1"/>
                <w:sz w:val="21"/>
                <w:szCs w:val="21"/>
                <w:highlight w:val="none"/>
                <w:lang w:val="en-US" w:eastAsia="zh-CN"/>
                <w14:textFill>
                  <w14:solidFill>
                    <w14:schemeClr w14:val="tx1"/>
                  </w14:solidFill>
                </w14:textFill>
              </w:rPr>
            </w:pPr>
            <w:r>
              <w:rPr>
                <w:rFonts w:hint="eastAsia" w:ascii="宋体" w:hAnsi="宋体" w:eastAsia="宋体"/>
                <w:b/>
                <w:color w:val="000000" w:themeColor="text1"/>
                <w:sz w:val="21"/>
                <w:szCs w:val="21"/>
                <w:highlight w:val="none"/>
                <w:lang w:val="en-US" w:eastAsia="zh-CN"/>
                <w14:textFill>
                  <w14:solidFill>
                    <w14:schemeClr w14:val="tx1"/>
                  </w14:solidFill>
                </w14:textFill>
              </w:rPr>
              <w:t>合计（元）</w:t>
            </w:r>
          </w:p>
        </w:tc>
        <w:tc>
          <w:tcPr>
            <w:tcW w:w="577" w:type="pct"/>
            <w:noWrap w:val="0"/>
            <w:vAlign w:val="center"/>
          </w:tcPr>
          <w:p w14:paraId="70A019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lang w:val="en-US" w:eastAsia="zh-CN"/>
                <w14:textFill>
                  <w14:solidFill>
                    <w14:schemeClr w14:val="tx1"/>
                  </w14:solidFill>
                </w14:textFill>
              </w:rPr>
              <w:t>备注</w:t>
            </w:r>
          </w:p>
        </w:tc>
      </w:tr>
      <w:tr w14:paraId="06AE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88" w:type="pct"/>
            <w:tcBorders>
              <w:bottom w:val="single" w:color="auto" w:sz="4" w:space="0"/>
            </w:tcBorders>
            <w:noWrap w:val="0"/>
            <w:vAlign w:val="center"/>
          </w:tcPr>
          <w:p w14:paraId="5F5F73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p>
        </w:tc>
        <w:tc>
          <w:tcPr>
            <w:tcW w:w="1458" w:type="pct"/>
            <w:noWrap w:val="0"/>
            <w:vAlign w:val="center"/>
          </w:tcPr>
          <w:p w14:paraId="29F754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olor w:val="000000" w:themeColor="text1"/>
                <w:sz w:val="24"/>
                <w:highlight w:val="none"/>
                <w:lang w:val="en-US"/>
                <w14:textFill>
                  <w14:solidFill>
                    <w14:schemeClr w14:val="tx1"/>
                  </w14:solidFill>
                </w14:textFill>
              </w:rPr>
            </w:pPr>
            <w:r>
              <w:rPr>
                <w:rFonts w:hint="default" w:ascii="宋体" w:hAnsi="宋体" w:eastAsia="宋体"/>
                <w:color w:val="000000" w:themeColor="text1"/>
                <w:sz w:val="24"/>
                <w:highlight w:val="none"/>
                <w:lang w:val="en-US"/>
                <w14:textFill>
                  <w14:solidFill>
                    <w14:schemeClr w14:val="tx1"/>
                  </w14:solidFill>
                </w14:textFill>
              </w:rPr>
              <w:t>非机动车第三者责任险</w:t>
            </w:r>
          </w:p>
        </w:tc>
        <w:tc>
          <w:tcPr>
            <w:tcW w:w="888" w:type="pct"/>
            <w:noWrap w:val="0"/>
            <w:vAlign w:val="center"/>
          </w:tcPr>
          <w:p w14:paraId="503DB1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40</w:t>
            </w:r>
          </w:p>
        </w:tc>
        <w:tc>
          <w:tcPr>
            <w:tcW w:w="953" w:type="pct"/>
            <w:noWrap w:val="0"/>
            <w:vAlign w:val="center"/>
          </w:tcPr>
          <w:p w14:paraId="52475B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olor w:val="000000" w:themeColor="text1"/>
                <w:sz w:val="24"/>
                <w:highlight w:val="none"/>
                <w:lang w:val="en-US" w:eastAsia="zh-CN"/>
                <w14:textFill>
                  <w14:solidFill>
                    <w14:schemeClr w14:val="tx1"/>
                  </w14:solidFill>
                </w14:textFill>
              </w:rPr>
            </w:pPr>
          </w:p>
        </w:tc>
        <w:tc>
          <w:tcPr>
            <w:tcW w:w="733" w:type="pct"/>
            <w:noWrap w:val="0"/>
            <w:vAlign w:val="center"/>
          </w:tcPr>
          <w:p w14:paraId="47B886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olor w:val="000000" w:themeColor="text1"/>
                <w:sz w:val="24"/>
                <w:highlight w:val="none"/>
                <w:lang w:val="en-US" w:eastAsia="zh-CN"/>
                <w14:textFill>
                  <w14:solidFill>
                    <w14:schemeClr w14:val="tx1"/>
                  </w14:solidFill>
                </w14:textFill>
              </w:rPr>
            </w:pPr>
          </w:p>
        </w:tc>
        <w:tc>
          <w:tcPr>
            <w:tcW w:w="577" w:type="pct"/>
            <w:noWrap w:val="0"/>
            <w:vAlign w:val="center"/>
          </w:tcPr>
          <w:p w14:paraId="37EA38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olor w:val="000000" w:themeColor="text1"/>
                <w:sz w:val="24"/>
                <w:highlight w:val="none"/>
                <w:lang w:val="en-US" w:eastAsia="zh-CN"/>
                <w14:textFill>
                  <w14:solidFill>
                    <w14:schemeClr w14:val="tx1"/>
                  </w14:solidFill>
                </w14:textFill>
              </w:rPr>
            </w:pPr>
          </w:p>
        </w:tc>
      </w:tr>
      <w:tr w14:paraId="17E2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735" w:type="pct"/>
            <w:gridSpan w:val="3"/>
            <w:noWrap w:val="0"/>
            <w:vAlign w:val="center"/>
          </w:tcPr>
          <w:p w14:paraId="36058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合计金额（元）</w:t>
            </w:r>
          </w:p>
        </w:tc>
        <w:tc>
          <w:tcPr>
            <w:tcW w:w="2264" w:type="pct"/>
            <w:gridSpan w:val="3"/>
            <w:noWrap w:val="0"/>
            <w:vAlign w:val="center"/>
          </w:tcPr>
          <w:p w14:paraId="0BE18B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olor w:val="000000" w:themeColor="text1"/>
                <w:sz w:val="24"/>
                <w:highlight w:val="none"/>
                <w:lang w:val="en-US" w:eastAsia="zh-CN"/>
                <w14:textFill>
                  <w14:solidFill>
                    <w14:schemeClr w14:val="tx1"/>
                  </w14:solidFill>
                </w14:textFill>
              </w:rPr>
            </w:pPr>
          </w:p>
        </w:tc>
      </w:tr>
    </w:tbl>
    <w:p w14:paraId="16E0713A">
      <w:pPr>
        <w:rPr>
          <w:rFonts w:hint="eastAsia" w:ascii="宋体" w:hAnsi="宋体" w:cs="宋体"/>
          <w:b/>
          <w:color w:val="000000" w:themeColor="text1"/>
          <w:sz w:val="32"/>
          <w:highlight w:val="none"/>
          <w14:textFill>
            <w14:solidFill>
              <w14:schemeClr w14:val="tx1"/>
            </w14:solidFill>
          </w14:textFill>
        </w:rPr>
      </w:pPr>
    </w:p>
    <w:p w14:paraId="74018E70">
      <w:pPr>
        <w:rPr>
          <w:rFonts w:hint="eastAsia" w:ascii="宋体" w:hAnsi="宋体" w:cs="宋体"/>
          <w:b/>
          <w:color w:val="000000" w:themeColor="text1"/>
          <w:sz w:val="32"/>
          <w:highlight w:val="none"/>
          <w14:textFill>
            <w14:solidFill>
              <w14:schemeClr w14:val="tx1"/>
            </w14:solidFill>
          </w14:textFill>
        </w:rPr>
      </w:pPr>
    </w:p>
    <w:p w14:paraId="16366D2A">
      <w:pPr>
        <w:adjustRightInd w:val="0"/>
        <w:snapToGrid w:val="0"/>
        <w:spacing w:line="360" w:lineRule="auto"/>
        <w:rPr>
          <w:rFonts w:hint="eastAsia" w:ascii="宋体" w:hAnsi="宋体" w:eastAsia="宋体"/>
          <w:b/>
          <w:bCs/>
          <w:color w:val="000000" w:themeColor="text1"/>
          <w:sz w:val="24"/>
          <w:szCs w:val="28"/>
          <w:highlight w:val="none"/>
          <w:lang w:eastAsia="zh-CN"/>
          <w14:textFill>
            <w14:solidFill>
              <w14:schemeClr w14:val="tx1"/>
            </w14:solidFill>
          </w14:textFill>
        </w:rPr>
      </w:pPr>
    </w:p>
    <w:p w14:paraId="1129B111">
      <w:pPr>
        <w:adjustRightInd w:val="0"/>
        <w:snapToGrid w:val="0"/>
        <w:spacing w:line="360" w:lineRule="auto"/>
        <w:rPr>
          <w:rFonts w:hint="eastAsia" w:ascii="宋体" w:hAnsi="宋体" w:eastAsia="宋体"/>
          <w:b/>
          <w:bCs/>
          <w:color w:val="000000" w:themeColor="text1"/>
          <w:sz w:val="24"/>
          <w:szCs w:val="28"/>
          <w:highlight w:val="none"/>
          <w:lang w:eastAsia="zh-CN"/>
          <w14:textFill>
            <w14:solidFill>
              <w14:schemeClr w14:val="tx1"/>
            </w14:solidFill>
          </w14:textFill>
        </w:rPr>
      </w:pPr>
      <w:r>
        <w:rPr>
          <w:rFonts w:hint="eastAsia" w:ascii="宋体" w:hAnsi="宋体" w:eastAsia="宋体"/>
          <w:b/>
          <w:bCs/>
          <w:color w:val="000000" w:themeColor="text1"/>
          <w:sz w:val="24"/>
          <w:szCs w:val="28"/>
          <w:highlight w:val="none"/>
          <w:lang w:eastAsia="zh-CN"/>
          <w14:textFill>
            <w14:solidFill>
              <w14:schemeClr w14:val="tx1"/>
            </w14:solidFill>
          </w14:textFill>
        </w:rPr>
        <w:t>注：</w:t>
      </w:r>
    </w:p>
    <w:p w14:paraId="175438CE">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所列</w:t>
      </w:r>
      <w:r>
        <w:rPr>
          <w:rFonts w:hint="eastAsia" w:ascii="宋体" w:hAnsi="宋体" w:eastAsia="宋体"/>
          <w:color w:val="000000" w:themeColor="text1"/>
          <w:sz w:val="24"/>
          <w:highlight w:val="none"/>
          <w:lang w:val="en-US" w:eastAsia="zh-CN"/>
          <w14:textFill>
            <w14:solidFill>
              <w14:schemeClr w14:val="tx1"/>
            </w14:solidFill>
          </w14:textFill>
        </w:rPr>
        <w:t>费用</w:t>
      </w:r>
      <w:r>
        <w:rPr>
          <w:rFonts w:hint="eastAsia" w:ascii="宋体" w:hAnsi="宋体" w:eastAsia="宋体"/>
          <w:color w:val="000000" w:themeColor="text1"/>
          <w:sz w:val="24"/>
          <w:highlight w:val="none"/>
          <w14:textFill>
            <w14:solidFill>
              <w14:schemeClr w14:val="tx1"/>
            </w14:solidFill>
          </w14:textFill>
        </w:rPr>
        <w:t>为对应本项目需求的全部服务内容。如有漏项或缺项，</w:t>
      </w:r>
      <w:r>
        <w:rPr>
          <w:rFonts w:hint="eastAsia" w:ascii="宋体" w:hAnsi="宋体" w:eastAsia="宋体"/>
          <w:color w:val="000000" w:themeColor="text1"/>
          <w:sz w:val="24"/>
          <w:highlight w:val="none"/>
          <w:lang w:val="en-US" w:eastAsia="zh-CN"/>
          <w14:textFill>
            <w14:solidFill>
              <w14:schemeClr w14:val="tx1"/>
            </w14:solidFill>
          </w14:textFill>
        </w:rPr>
        <w:t>响应供应商</w:t>
      </w:r>
      <w:r>
        <w:rPr>
          <w:rFonts w:hint="eastAsia" w:ascii="宋体" w:hAnsi="宋体" w:eastAsia="宋体"/>
          <w:color w:val="000000" w:themeColor="text1"/>
          <w:sz w:val="24"/>
          <w:highlight w:val="none"/>
          <w14:textFill>
            <w14:solidFill>
              <w14:schemeClr w14:val="tx1"/>
            </w14:solidFill>
          </w14:textFill>
        </w:rPr>
        <w:t>承担全部责任。</w:t>
      </w:r>
    </w:p>
    <w:p w14:paraId="575077A3">
      <w:pPr>
        <w:spacing w:line="360" w:lineRule="auto"/>
        <w:rPr>
          <w:rFonts w:hint="eastAsia" w:ascii="宋体"/>
          <w:color w:val="000000" w:themeColor="text1"/>
          <w:sz w:val="24"/>
          <w:highlight w:val="none"/>
          <w14:textFill>
            <w14:solidFill>
              <w14:schemeClr w14:val="tx1"/>
            </w14:solidFill>
          </w14:textFill>
        </w:rPr>
      </w:pPr>
    </w:p>
    <w:p w14:paraId="7C8BA565">
      <w:pPr>
        <w:spacing w:line="360" w:lineRule="auto"/>
        <w:rPr>
          <w:rFonts w:hint="eastAsia" w:ascii="宋体"/>
          <w:color w:val="000000" w:themeColor="text1"/>
          <w:sz w:val="24"/>
          <w:highlight w:val="none"/>
          <w14:textFill>
            <w14:solidFill>
              <w14:schemeClr w14:val="tx1"/>
            </w14:solidFill>
          </w14:textFill>
        </w:rPr>
      </w:pPr>
    </w:p>
    <w:p w14:paraId="3F9F1AD1">
      <w:pPr>
        <w:spacing w:line="360" w:lineRule="auto"/>
        <w:rPr>
          <w:rFonts w:hint="eastAsia" w:ascii="宋体" w:eastAsia="宋体"/>
          <w:color w:val="000000" w:themeColor="text1"/>
          <w:sz w:val="24"/>
          <w:highlight w:val="none"/>
          <w:lang w:eastAsia="zh-CN"/>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供应商名称（盖章）：</w:t>
      </w:r>
      <w:r>
        <w:rPr>
          <w:rFonts w:hint="eastAsia" w:ascii="宋体"/>
          <w:color w:val="000000" w:themeColor="text1"/>
          <w:sz w:val="24"/>
          <w:highlight w:val="none"/>
          <w:u w:val="single"/>
          <w14:textFill>
            <w14:solidFill>
              <w14:schemeClr w14:val="tx1"/>
            </w14:solidFill>
          </w14:textFill>
        </w:rPr>
        <w:t xml:space="preserve">                                </w:t>
      </w:r>
    </w:p>
    <w:p w14:paraId="7A00BADB">
      <w:pPr>
        <w:spacing w:line="360" w:lineRule="auto"/>
        <w:rPr>
          <w:rFonts w:hint="default" w:ascii="宋体" w:eastAsia="宋体"/>
          <w:color w:val="000000" w:themeColor="text1"/>
          <w:sz w:val="24"/>
          <w:highlight w:val="none"/>
          <w:u w:val="single"/>
          <w:lang w:val="en-US" w:eastAsia="zh-CN"/>
          <w14:textFill>
            <w14:solidFill>
              <w14:schemeClr w14:val="tx1"/>
            </w14:solidFill>
          </w14:textFill>
        </w:rPr>
      </w:pPr>
      <w:r>
        <w:rPr>
          <w:rFonts w:hint="eastAsia" w:ascii="宋体"/>
          <w:color w:val="000000" w:themeColor="text1"/>
          <w:sz w:val="24"/>
          <w:highlight w:val="none"/>
          <w14:textFill>
            <w14:solidFill>
              <w14:schemeClr w14:val="tx1"/>
            </w14:solidFill>
          </w14:textFill>
        </w:rPr>
        <w:t>法定代表人或授权委托人：（签字或盖章）：</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u w:val="single"/>
          <w:lang w:val="en-US" w:eastAsia="zh-CN"/>
          <w14:textFill>
            <w14:solidFill>
              <w14:schemeClr w14:val="tx1"/>
            </w14:solidFill>
          </w14:textFill>
        </w:rPr>
        <w:t xml:space="preserve">                </w:t>
      </w:r>
    </w:p>
    <w:p w14:paraId="6A7FB6A7">
      <w:pPr>
        <w:spacing w:line="400" w:lineRule="exact"/>
        <w:rPr>
          <w:rFonts w:hint="eastAsia" w:ascii="宋体"/>
          <w:b/>
          <w:color w:val="000000" w:themeColor="text1"/>
          <w:szCs w:val="21"/>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日    期：</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w:t>
      </w:r>
    </w:p>
    <w:p w14:paraId="4FCB2EB6">
      <w:pPr>
        <w:rPr>
          <w:rFonts w:hint="eastAsia" w:ascii="宋体" w:hAnsi="宋体" w:cs="宋体"/>
          <w:b/>
          <w:color w:val="000000" w:themeColor="text1"/>
          <w:sz w:val="32"/>
          <w:highlight w:val="none"/>
          <w14:textFill>
            <w14:solidFill>
              <w14:schemeClr w14:val="tx1"/>
            </w14:solidFill>
          </w14:textFill>
        </w:rPr>
      </w:pPr>
    </w:p>
    <w:p w14:paraId="5F9548F8">
      <w:pPr>
        <w:rPr>
          <w:rFonts w:hint="eastAsia"/>
          <w:color w:val="000000" w:themeColor="text1"/>
          <w:highlight w:val="none"/>
          <w:lang w:val="en-US" w:eastAsia="zh-CN"/>
          <w14:textFill>
            <w14:solidFill>
              <w14:schemeClr w14:val="tx1"/>
            </w14:solidFill>
          </w14:textFill>
        </w:rPr>
      </w:pPr>
    </w:p>
    <w:p w14:paraId="2AED7DD9">
      <w:pPr>
        <w:pStyle w:val="23"/>
        <w:widowControl/>
        <w:spacing w:before="0" w:beforeAutospacing="0" w:after="0" w:afterAutospacing="0" w:line="375" w:lineRule="atLeast"/>
        <w:ind w:left="0" w:leftChars="0" w:right="0" w:rightChars="0"/>
        <w:jc w:val="both"/>
        <w:outlineLvl w:val="9"/>
        <w:rPr>
          <w:b/>
          <w:bCs w:val="0"/>
          <w:color w:val="000000" w:themeColor="text1"/>
          <w:sz w:val="32"/>
          <w:szCs w:val="32"/>
          <w:highlight w:val="none"/>
          <w:lang w:eastAsia="zh-CN"/>
          <w14:textFill>
            <w14:solidFill>
              <w14:schemeClr w14:val="tx1"/>
            </w14:solidFill>
          </w14:textFill>
        </w:rPr>
      </w:pPr>
      <w:bookmarkStart w:id="140" w:name="_Toc6275_WPSOffice_Level1"/>
      <w:bookmarkEnd w:id="140"/>
    </w:p>
    <w:p w14:paraId="30340069">
      <w:pPr>
        <w:pStyle w:val="9"/>
        <w:rPr>
          <w:b/>
          <w:bCs w:val="0"/>
          <w:color w:val="000000" w:themeColor="text1"/>
          <w:sz w:val="32"/>
          <w:szCs w:val="32"/>
          <w:highlight w:val="none"/>
          <w:lang w:eastAsia="zh-CN"/>
          <w14:textFill>
            <w14:solidFill>
              <w14:schemeClr w14:val="tx1"/>
            </w14:solidFill>
          </w14:textFill>
        </w:rPr>
      </w:pPr>
    </w:p>
    <w:p w14:paraId="69F500C1">
      <w:pPr>
        <w:pStyle w:val="10"/>
        <w:rPr>
          <w:b/>
          <w:bCs w:val="0"/>
          <w:color w:val="000000" w:themeColor="text1"/>
          <w:sz w:val="32"/>
          <w:szCs w:val="32"/>
          <w:highlight w:val="none"/>
          <w:lang w:eastAsia="zh-CN"/>
          <w14:textFill>
            <w14:solidFill>
              <w14:schemeClr w14:val="tx1"/>
            </w14:solidFill>
          </w14:textFill>
        </w:rPr>
      </w:pPr>
    </w:p>
    <w:p w14:paraId="31673BDF">
      <w:pPr>
        <w:pStyle w:val="5"/>
        <w:rPr>
          <w:b/>
          <w:bCs w:val="0"/>
          <w:color w:val="000000" w:themeColor="text1"/>
          <w:sz w:val="32"/>
          <w:szCs w:val="32"/>
          <w:highlight w:val="none"/>
          <w:lang w:eastAsia="zh-CN"/>
          <w14:textFill>
            <w14:solidFill>
              <w14:schemeClr w14:val="tx1"/>
            </w14:solidFill>
          </w14:textFill>
        </w:rPr>
      </w:pPr>
    </w:p>
    <w:p w14:paraId="3F463579">
      <w:pPr>
        <w:rPr>
          <w:b/>
          <w:bCs w:val="0"/>
          <w:color w:val="000000" w:themeColor="text1"/>
          <w:sz w:val="32"/>
          <w:szCs w:val="32"/>
          <w:highlight w:val="none"/>
          <w:lang w:eastAsia="zh-CN"/>
          <w14:textFill>
            <w14:solidFill>
              <w14:schemeClr w14:val="tx1"/>
            </w14:solidFill>
          </w14:textFill>
        </w:rPr>
      </w:pPr>
    </w:p>
    <w:p w14:paraId="1570FC99">
      <w:pPr>
        <w:rPr>
          <w:b/>
          <w:bCs w:val="0"/>
          <w:color w:val="000000" w:themeColor="text1"/>
          <w:sz w:val="32"/>
          <w:szCs w:val="32"/>
          <w:highlight w:val="none"/>
          <w:lang w:eastAsia="zh-CN"/>
          <w14:textFill>
            <w14:solidFill>
              <w14:schemeClr w14:val="tx1"/>
            </w14:solidFill>
          </w14:textFill>
        </w:rPr>
      </w:pPr>
    </w:p>
    <w:p w14:paraId="1653846C">
      <w:pPr>
        <w:pStyle w:val="23"/>
        <w:widowControl/>
        <w:spacing w:before="0" w:beforeAutospacing="0" w:after="0" w:afterAutospacing="0" w:line="375" w:lineRule="atLeast"/>
        <w:ind w:left="0" w:leftChars="0" w:right="0" w:rightChars="0"/>
        <w:jc w:val="center"/>
        <w:outlineLvl w:val="1"/>
        <w:rPr>
          <w:b/>
          <w:bCs w:val="0"/>
          <w:color w:val="000000" w:themeColor="text1"/>
          <w:sz w:val="32"/>
          <w:szCs w:val="32"/>
          <w:highlight w:val="none"/>
          <w:lang w:val="en-US"/>
          <w14:textFill>
            <w14:solidFill>
              <w14:schemeClr w14:val="tx1"/>
            </w14:solidFill>
          </w14:textFill>
        </w:rPr>
      </w:pPr>
      <w:r>
        <w:rPr>
          <w:b/>
          <w:bCs w:val="0"/>
          <w:color w:val="000000" w:themeColor="text1"/>
          <w:sz w:val="32"/>
          <w:szCs w:val="32"/>
          <w:highlight w:val="none"/>
          <w:lang w:eastAsia="zh-CN"/>
          <w14:textFill>
            <w14:solidFill>
              <w14:schemeClr w14:val="tx1"/>
            </w14:solidFill>
          </w14:textFill>
        </w:rPr>
        <w:t>第</w:t>
      </w:r>
      <w:r>
        <w:rPr>
          <w:rFonts w:hint="eastAsia"/>
          <w:b/>
          <w:bCs w:val="0"/>
          <w:color w:val="000000" w:themeColor="text1"/>
          <w:sz w:val="32"/>
          <w:szCs w:val="32"/>
          <w:highlight w:val="none"/>
          <w:lang w:val="en-US" w:eastAsia="zh-CN"/>
          <w14:textFill>
            <w14:solidFill>
              <w14:schemeClr w14:val="tx1"/>
            </w14:solidFill>
          </w14:textFill>
        </w:rPr>
        <w:t>八</w:t>
      </w:r>
      <w:r>
        <w:rPr>
          <w:b/>
          <w:bCs w:val="0"/>
          <w:color w:val="000000" w:themeColor="text1"/>
          <w:sz w:val="32"/>
          <w:szCs w:val="32"/>
          <w:highlight w:val="none"/>
          <w:lang w:eastAsia="zh-CN"/>
          <w14:textFill>
            <w14:solidFill>
              <w14:schemeClr w14:val="tx1"/>
            </w14:solidFill>
          </w14:textFill>
        </w:rPr>
        <w:t>章</w:t>
      </w:r>
      <w:r>
        <w:rPr>
          <w:b/>
          <w:bCs w:val="0"/>
          <w:color w:val="000000" w:themeColor="text1"/>
          <w:sz w:val="32"/>
          <w:szCs w:val="32"/>
          <w:highlight w:val="none"/>
          <w:lang w:val="en-US"/>
          <w14:textFill>
            <w14:solidFill>
              <w14:schemeClr w14:val="tx1"/>
            </w14:solidFill>
          </w14:textFill>
        </w:rPr>
        <w:t xml:space="preserve">   </w:t>
      </w:r>
      <w:r>
        <w:rPr>
          <w:b/>
          <w:bCs w:val="0"/>
          <w:color w:val="000000" w:themeColor="text1"/>
          <w:sz w:val="32"/>
          <w:szCs w:val="32"/>
          <w:highlight w:val="none"/>
          <w:lang w:eastAsia="zh-CN"/>
          <w14:textFill>
            <w14:solidFill>
              <w14:schemeClr w14:val="tx1"/>
            </w14:solidFill>
          </w14:textFill>
        </w:rPr>
        <w:t>招标人、招标代理机构对本招标文件的确认</w:t>
      </w:r>
    </w:p>
    <w:tbl>
      <w:tblPr>
        <w:tblStyle w:val="25"/>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2FF8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41866352">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p>
          <w:p w14:paraId="1DB622BF">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我单位对</w:t>
            </w:r>
            <w:r>
              <w:rPr>
                <w:rFonts w:hint="eastAsia" w:ascii="宋体" w:hAnsi="宋体" w:eastAsia="宋体" w:cs="宋体"/>
                <w:color w:val="000000" w:themeColor="text1"/>
                <w:kern w:val="2"/>
                <w:sz w:val="28"/>
                <w:szCs w:val="28"/>
                <w:highlight w:val="none"/>
                <w:u w:val="single" w:color="000000"/>
                <w:lang w:val="en-US" w:eastAsia="zh-CN" w:bidi="ar"/>
                <w14:textFill>
                  <w14:solidFill>
                    <w14:schemeClr w14:val="tx1"/>
                  </w14:solidFill>
                </w14:textFill>
              </w:rPr>
              <w:t>滁州市城泊车辆服务有限公司2026年度非机动车第三者责任保险采购服务项目</w:t>
            </w: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招标文件进行确认。</w:t>
            </w:r>
          </w:p>
          <w:p w14:paraId="15BF29F4">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 xml:space="preserve">招标人：滁州市城泊车辆服务有限公司 </w:t>
            </w:r>
          </w:p>
          <w:p w14:paraId="62611DA6">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联系人：李其圣</w:t>
            </w:r>
          </w:p>
          <w:p w14:paraId="38CA1A7E">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联系电话：15305509612</w:t>
            </w:r>
          </w:p>
          <w:p w14:paraId="77B54528">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 xml:space="preserve">  </w:t>
            </w:r>
          </w:p>
          <w:p w14:paraId="0DEF6CEF">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p>
          <w:p w14:paraId="753802F2">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（单位盖章）</w:t>
            </w:r>
          </w:p>
          <w:p w14:paraId="6D0DDED7">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p>
          <w:p w14:paraId="43CAA8B8">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2026年6月</w:t>
            </w:r>
          </w:p>
          <w:p w14:paraId="0AED8C9C">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p>
        </w:tc>
      </w:tr>
      <w:tr w14:paraId="16794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7DA08701">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p>
          <w:p w14:paraId="07B1DB7B">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招标代理机构：滁州市城投工程咨询管理有限公司</w:t>
            </w:r>
          </w:p>
          <w:p w14:paraId="46223DB9">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经办人：周晓培</w:t>
            </w:r>
          </w:p>
          <w:p w14:paraId="158E46B8">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电话：0550-3519512、18255055896</w:t>
            </w:r>
          </w:p>
          <w:p w14:paraId="3D399946">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p>
          <w:p w14:paraId="2D9CF71B">
            <w:pPr>
              <w:pStyle w:val="8"/>
              <w:widowControl/>
              <w:spacing w:before="0" w:beforeAutospacing="0" w:after="120" w:afterAutospacing="0"/>
              <w:ind w:leftChars="200" w:right="0" w:firstLine="560"/>
              <w:rPr>
                <w:color w:val="000000" w:themeColor="text1"/>
                <w:kern w:val="2"/>
                <w:sz w:val="28"/>
                <w:szCs w:val="28"/>
                <w:highlight w:val="none"/>
                <w:lang w:val="en-US"/>
                <w14:textFill>
                  <w14:solidFill>
                    <w14:schemeClr w14:val="tx1"/>
                  </w14:solidFill>
                </w14:textFill>
              </w:rPr>
            </w:pPr>
          </w:p>
          <w:p w14:paraId="46508D1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kern w:val="2"/>
                <w:highlight w:val="none"/>
                <w:lang w:val="en-US"/>
                <w14:textFill>
                  <w14:solidFill>
                    <w14:schemeClr w14:val="tx1"/>
                  </w14:solidFill>
                </w14:textFill>
              </w:rPr>
            </w:pPr>
          </w:p>
          <w:p w14:paraId="175CBB7E">
            <w:pPr>
              <w:keepNext w:val="0"/>
              <w:keepLines w:val="0"/>
              <w:widowControl/>
              <w:suppressLineNumbers w:val="0"/>
              <w:spacing w:before="0" w:beforeAutospacing="0" w:after="0" w:afterAutospacing="0" w:line="440" w:lineRule="exact"/>
              <w:ind w:left="0" w:right="0" w:firstLine="5460" w:firstLineChars="195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（单位盖章）</w:t>
            </w:r>
          </w:p>
          <w:p w14:paraId="705BAE2E">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p>
          <w:p w14:paraId="2701644F">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2026年6月</w:t>
            </w:r>
          </w:p>
        </w:tc>
      </w:tr>
    </w:tbl>
    <w:p w14:paraId="45A2A4F0">
      <w:pPr>
        <w:rPr>
          <w:color w:val="000000" w:themeColor="text1"/>
          <w:highlight w:val="none"/>
          <w14:textFill>
            <w14:solidFill>
              <w14:schemeClr w14:val="tx1"/>
            </w14:solidFill>
          </w14:textFill>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〇.">
    <w:altName w:val="黑体"/>
    <w:panose1 w:val="00000000000000000000"/>
    <w:charset w:val="86"/>
    <w:family w:val="swiss"/>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ˎ̥">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EB32C">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385779">
                          <w:pPr>
                            <w:pStyle w:val="1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7385779">
                    <w:pPr>
                      <w:pStyle w:val="1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3AF3E">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F0C882">
                          <w:pPr>
                            <w:pStyle w:val="1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01F0C882">
                    <w:pPr>
                      <w:pStyle w:val="1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C8698A"/>
    <w:multiLevelType w:val="singleLevel"/>
    <w:tmpl w:val="2FC8698A"/>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0732078"/>
    <w:rsid w:val="0196601E"/>
    <w:rsid w:val="01D118B5"/>
    <w:rsid w:val="01E872A1"/>
    <w:rsid w:val="026809CA"/>
    <w:rsid w:val="04AE2BF2"/>
    <w:rsid w:val="066E57BB"/>
    <w:rsid w:val="06D54ED0"/>
    <w:rsid w:val="075E3736"/>
    <w:rsid w:val="07886409"/>
    <w:rsid w:val="085B3B1D"/>
    <w:rsid w:val="08AA6008"/>
    <w:rsid w:val="09B41737"/>
    <w:rsid w:val="0A4941EF"/>
    <w:rsid w:val="0AD11E75"/>
    <w:rsid w:val="0AFF501E"/>
    <w:rsid w:val="0B1B6C86"/>
    <w:rsid w:val="0B98680E"/>
    <w:rsid w:val="0CEF01A1"/>
    <w:rsid w:val="0D51729D"/>
    <w:rsid w:val="0DE10621"/>
    <w:rsid w:val="0EBB3464"/>
    <w:rsid w:val="0F5A3543"/>
    <w:rsid w:val="0F625791"/>
    <w:rsid w:val="104355C3"/>
    <w:rsid w:val="11273F56"/>
    <w:rsid w:val="12431559"/>
    <w:rsid w:val="125746F2"/>
    <w:rsid w:val="14102AD3"/>
    <w:rsid w:val="14334ED5"/>
    <w:rsid w:val="162403C8"/>
    <w:rsid w:val="165958AD"/>
    <w:rsid w:val="16DF591A"/>
    <w:rsid w:val="17E6276B"/>
    <w:rsid w:val="18952734"/>
    <w:rsid w:val="19834C82"/>
    <w:rsid w:val="19A91304"/>
    <w:rsid w:val="19FB0CBC"/>
    <w:rsid w:val="1A2C0203"/>
    <w:rsid w:val="1AFF1DF1"/>
    <w:rsid w:val="1B0B6A26"/>
    <w:rsid w:val="1B56742D"/>
    <w:rsid w:val="1BE83977"/>
    <w:rsid w:val="1CAD0994"/>
    <w:rsid w:val="1DD7722D"/>
    <w:rsid w:val="1E452429"/>
    <w:rsid w:val="1E474369"/>
    <w:rsid w:val="1FBE5586"/>
    <w:rsid w:val="1FE6590A"/>
    <w:rsid w:val="2035457B"/>
    <w:rsid w:val="204506D8"/>
    <w:rsid w:val="208257F5"/>
    <w:rsid w:val="20E934C4"/>
    <w:rsid w:val="20F63292"/>
    <w:rsid w:val="21391D2B"/>
    <w:rsid w:val="219D18C6"/>
    <w:rsid w:val="21D73DBD"/>
    <w:rsid w:val="21FC6157"/>
    <w:rsid w:val="222D5B93"/>
    <w:rsid w:val="223E0729"/>
    <w:rsid w:val="228201CD"/>
    <w:rsid w:val="22A87507"/>
    <w:rsid w:val="2309025E"/>
    <w:rsid w:val="24B959FC"/>
    <w:rsid w:val="250970A3"/>
    <w:rsid w:val="25411BF3"/>
    <w:rsid w:val="261D1FBA"/>
    <w:rsid w:val="271B299E"/>
    <w:rsid w:val="27427F5F"/>
    <w:rsid w:val="27587816"/>
    <w:rsid w:val="27D33279"/>
    <w:rsid w:val="287E4991"/>
    <w:rsid w:val="2CC633D2"/>
    <w:rsid w:val="2D99461C"/>
    <w:rsid w:val="2E391725"/>
    <w:rsid w:val="2E62623C"/>
    <w:rsid w:val="2F7675CB"/>
    <w:rsid w:val="33395B4A"/>
    <w:rsid w:val="355E6877"/>
    <w:rsid w:val="3588550B"/>
    <w:rsid w:val="35E820B0"/>
    <w:rsid w:val="371B60A2"/>
    <w:rsid w:val="379A4E56"/>
    <w:rsid w:val="3CE35A45"/>
    <w:rsid w:val="3D7F110E"/>
    <w:rsid w:val="3D8B68BD"/>
    <w:rsid w:val="40585B1F"/>
    <w:rsid w:val="40AA4577"/>
    <w:rsid w:val="41C76417"/>
    <w:rsid w:val="42AB7679"/>
    <w:rsid w:val="440F4D94"/>
    <w:rsid w:val="44121234"/>
    <w:rsid w:val="44632C10"/>
    <w:rsid w:val="45264590"/>
    <w:rsid w:val="45C269AF"/>
    <w:rsid w:val="45FF64F7"/>
    <w:rsid w:val="465E7FDB"/>
    <w:rsid w:val="465F1147"/>
    <w:rsid w:val="46623AC8"/>
    <w:rsid w:val="46FC37FA"/>
    <w:rsid w:val="47DC16A5"/>
    <w:rsid w:val="48C51A9F"/>
    <w:rsid w:val="49560276"/>
    <w:rsid w:val="49DB1F4F"/>
    <w:rsid w:val="4A1232DB"/>
    <w:rsid w:val="4A1F1E57"/>
    <w:rsid w:val="4AF62C56"/>
    <w:rsid w:val="4B86035A"/>
    <w:rsid w:val="4B8A2C90"/>
    <w:rsid w:val="4C3857CB"/>
    <w:rsid w:val="4CE90CC5"/>
    <w:rsid w:val="4E3E1D97"/>
    <w:rsid w:val="4F522371"/>
    <w:rsid w:val="4FA422F6"/>
    <w:rsid w:val="510E11AC"/>
    <w:rsid w:val="536C7DE1"/>
    <w:rsid w:val="5523352E"/>
    <w:rsid w:val="577B334F"/>
    <w:rsid w:val="579564EE"/>
    <w:rsid w:val="57A06424"/>
    <w:rsid w:val="580A1AEF"/>
    <w:rsid w:val="594828CF"/>
    <w:rsid w:val="5AB972A9"/>
    <w:rsid w:val="5AC41FE9"/>
    <w:rsid w:val="5BFF07C0"/>
    <w:rsid w:val="5C05719D"/>
    <w:rsid w:val="5C1318BA"/>
    <w:rsid w:val="5D13683D"/>
    <w:rsid w:val="5D2B5019"/>
    <w:rsid w:val="5D6A1D5D"/>
    <w:rsid w:val="5D7002D3"/>
    <w:rsid w:val="5DBB20D6"/>
    <w:rsid w:val="604D11B9"/>
    <w:rsid w:val="60A16C23"/>
    <w:rsid w:val="621E68C3"/>
    <w:rsid w:val="62C47C43"/>
    <w:rsid w:val="635B76A3"/>
    <w:rsid w:val="639C16C6"/>
    <w:rsid w:val="6509245E"/>
    <w:rsid w:val="65E838E7"/>
    <w:rsid w:val="66527E86"/>
    <w:rsid w:val="668A652A"/>
    <w:rsid w:val="672E57FA"/>
    <w:rsid w:val="684D3A5E"/>
    <w:rsid w:val="68EE40FC"/>
    <w:rsid w:val="69954A88"/>
    <w:rsid w:val="69F8746D"/>
    <w:rsid w:val="6BAD52BB"/>
    <w:rsid w:val="6EA934B6"/>
    <w:rsid w:val="6F975F07"/>
    <w:rsid w:val="70024392"/>
    <w:rsid w:val="70387AA4"/>
    <w:rsid w:val="706E041E"/>
    <w:rsid w:val="709F3FA3"/>
    <w:rsid w:val="712A4741"/>
    <w:rsid w:val="7197526B"/>
    <w:rsid w:val="75843174"/>
    <w:rsid w:val="758962F1"/>
    <w:rsid w:val="75FF224B"/>
    <w:rsid w:val="76B06F4D"/>
    <w:rsid w:val="76B7003F"/>
    <w:rsid w:val="773F7634"/>
    <w:rsid w:val="77413983"/>
    <w:rsid w:val="77E03419"/>
    <w:rsid w:val="78B2187B"/>
    <w:rsid w:val="79757E4E"/>
    <w:rsid w:val="7A2A6204"/>
    <w:rsid w:val="7A2F73FF"/>
    <w:rsid w:val="7AF5326F"/>
    <w:rsid w:val="7B744569"/>
    <w:rsid w:val="7C061FE7"/>
    <w:rsid w:val="7D256A57"/>
    <w:rsid w:val="7E1352F2"/>
    <w:rsid w:val="7E8D57A7"/>
    <w:rsid w:val="7EDD4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2"/>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rPr>
  </w:style>
  <w:style w:type="character" w:default="1" w:styleId="27">
    <w:name w:val="Default Paragraph Font"/>
    <w:semiHidden/>
    <w:qFormat/>
    <w:uiPriority w:val="0"/>
  </w:style>
  <w:style w:type="table" w:default="1" w:styleId="2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toc 7"/>
    <w:basedOn w:val="1"/>
    <w:next w:val="1"/>
    <w:qFormat/>
    <w:uiPriority w:val="39"/>
    <w:pPr>
      <w:ind w:left="1260"/>
      <w:jc w:val="left"/>
    </w:pPr>
    <w:rPr>
      <w:sz w:val="18"/>
      <w:szCs w:val="18"/>
    </w:rPr>
  </w:style>
  <w:style w:type="paragraph" w:styleId="6">
    <w:name w:val="table of authorities"/>
    <w:basedOn w:val="1"/>
    <w:next w:val="1"/>
    <w:unhideWhenUsed/>
    <w:qFormat/>
    <w:uiPriority w:val="0"/>
    <w:pPr>
      <w:ind w:left="420" w:leftChars="200"/>
    </w:pPr>
  </w:style>
  <w:style w:type="paragraph" w:styleId="7">
    <w:name w:val="Normal Indent"/>
    <w:basedOn w:val="1"/>
    <w:next w:val="8"/>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8">
    <w:name w:val="Body Text First Indent 2"/>
    <w:basedOn w:val="9"/>
    <w:next w:val="1"/>
    <w:link w:val="31"/>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paragraph" w:styleId="9">
    <w:name w:val="Body Text Indent"/>
    <w:basedOn w:val="1"/>
    <w:next w:val="10"/>
    <w:link w:val="30"/>
    <w:qFormat/>
    <w:uiPriority w:val="0"/>
    <w:pPr>
      <w:spacing w:after="120" w:afterLines="0" w:afterAutospacing="0"/>
      <w:ind w:left="420" w:leftChars="200"/>
    </w:pPr>
  </w:style>
  <w:style w:type="paragraph" w:styleId="10">
    <w:name w:val="envelope return"/>
    <w:basedOn w:val="1"/>
    <w:next w:val="5"/>
    <w:qFormat/>
    <w:uiPriority w:val="0"/>
    <w:pPr>
      <w:snapToGrid w:val="0"/>
    </w:pPr>
    <w:rPr>
      <w:rFonts w:ascii="Arial" w:hAnsi="Arial"/>
    </w:rPr>
  </w:style>
  <w:style w:type="paragraph" w:styleId="11">
    <w:name w:val="Document Map"/>
    <w:basedOn w:val="1"/>
    <w:next w:val="1"/>
    <w:semiHidden/>
    <w:qFormat/>
    <w:uiPriority w:val="0"/>
    <w:pPr>
      <w:shd w:val="clear" w:color="auto" w:fill="000080"/>
    </w:pPr>
  </w:style>
  <w:style w:type="paragraph" w:styleId="12">
    <w:name w:val="annotation text"/>
    <w:basedOn w:val="1"/>
    <w:qFormat/>
    <w:uiPriority w:val="0"/>
    <w:pPr>
      <w:jc w:val="left"/>
    </w:pPr>
  </w:style>
  <w:style w:type="paragraph" w:styleId="13">
    <w:name w:val="Body Text 3"/>
    <w:basedOn w:val="1"/>
    <w:qFormat/>
    <w:uiPriority w:val="0"/>
    <w:rPr>
      <w:rFonts w:ascii="宋体" w:hAnsi="Calibri" w:eastAsia="宋体" w:cs="Times New Roman"/>
      <w:sz w:val="24"/>
      <w:szCs w:val="20"/>
    </w:rPr>
  </w:style>
  <w:style w:type="paragraph" w:styleId="14">
    <w:name w:val="Body Text"/>
    <w:basedOn w:val="1"/>
    <w:next w:val="15"/>
    <w:qFormat/>
    <w:uiPriority w:val="0"/>
    <w:pPr>
      <w:widowControl w:val="0"/>
      <w:snapToGrid w:val="0"/>
      <w:spacing w:line="360" w:lineRule="auto"/>
    </w:pPr>
    <w:rPr>
      <w:rFonts w:ascii="Arial" w:hAnsi="Arial" w:eastAsia="仿宋_GB2312"/>
      <w:sz w:val="31"/>
    </w:rPr>
  </w:style>
  <w:style w:type="paragraph" w:customStyle="1" w:styleId="15">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styleId="16">
    <w:name w:val="Plain Text"/>
    <w:basedOn w:val="1"/>
    <w:next w:val="1"/>
    <w:link w:val="35"/>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7">
    <w:name w:val="Date"/>
    <w:basedOn w:val="1"/>
    <w:next w:val="1"/>
    <w:link w:val="32"/>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8">
    <w:name w:val="Body Text Indent 2"/>
    <w:basedOn w:val="1"/>
    <w:qFormat/>
    <w:uiPriority w:val="0"/>
    <w:pPr>
      <w:spacing w:line="360" w:lineRule="exact"/>
      <w:ind w:firstLine="600" w:firstLineChars="250"/>
      <w:jc w:val="left"/>
    </w:pPr>
    <w:rPr>
      <w:sz w:val="24"/>
    </w:rPr>
  </w:style>
  <w:style w:type="paragraph" w:styleId="19">
    <w:name w:val="footer"/>
    <w:basedOn w:val="1"/>
    <w:link w:val="36"/>
    <w:qFormat/>
    <w:uiPriority w:val="0"/>
    <w:pPr>
      <w:tabs>
        <w:tab w:val="center" w:pos="4153"/>
        <w:tab w:val="right" w:pos="8306"/>
      </w:tabs>
      <w:snapToGrid w:val="0"/>
      <w:jc w:val="left"/>
    </w:pPr>
    <w:rPr>
      <w:sz w:val="18"/>
    </w:rPr>
  </w:style>
  <w:style w:type="paragraph" w:styleId="20">
    <w:name w:val="header"/>
    <w:basedOn w:val="1"/>
    <w:link w:val="3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0"/>
  </w:style>
  <w:style w:type="paragraph" w:styleId="22">
    <w:name w:val="List"/>
    <w:basedOn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3">
    <w:name w:val="Normal (Web)"/>
    <w:basedOn w:val="1"/>
    <w:next w:val="9"/>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4">
    <w:name w:val="Body Text First Indent"/>
    <w:basedOn w:val="14"/>
    <w:qFormat/>
    <w:uiPriority w:val="0"/>
    <w:pPr>
      <w:adjustRightInd/>
      <w:spacing w:after="120" w:line="240" w:lineRule="auto"/>
      <w:ind w:firstLine="420" w:firstLineChars="100"/>
      <w:jc w:val="both"/>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paragraph" w:customStyle="1" w:styleId="29">
    <w:name w:val="正文文字 8"/>
    <w:basedOn w:val="1"/>
    <w:next w:val="1"/>
    <w:qFormat/>
    <w:uiPriority w:val="0"/>
    <w:pPr>
      <w:ind w:left="240"/>
    </w:pPr>
    <w:rPr>
      <w:sz w:val="16"/>
    </w:rPr>
  </w:style>
  <w:style w:type="character" w:customStyle="1" w:styleId="30">
    <w:name w:val="正文文本缩进 Char"/>
    <w:basedOn w:val="27"/>
    <w:link w:val="9"/>
    <w:qFormat/>
    <w:uiPriority w:val="0"/>
    <w:rPr>
      <w:rFonts w:hint="default" w:ascii="Times New Roman" w:hAnsi="Times New Roman" w:eastAsia="宋体" w:cs="Times New Roman"/>
      <w:color w:val="000000"/>
      <w:kern w:val="0"/>
      <w:szCs w:val="21"/>
      <w:u w:color="000000"/>
    </w:rPr>
  </w:style>
  <w:style w:type="character" w:customStyle="1" w:styleId="31">
    <w:name w:val="正文首行缩进 2 Char"/>
    <w:basedOn w:val="30"/>
    <w:link w:val="8"/>
    <w:qFormat/>
    <w:uiPriority w:val="0"/>
    <w:rPr>
      <w:rFonts w:hint="default" w:ascii="Times New Roman" w:hAnsi="Times New Roman" w:eastAsia="宋体" w:cs="Times New Roman"/>
      <w:color w:val="000000"/>
      <w:kern w:val="0"/>
      <w:szCs w:val="21"/>
      <w:u w:color="000000"/>
    </w:rPr>
  </w:style>
  <w:style w:type="character" w:customStyle="1" w:styleId="32">
    <w:name w:val="日期 Char"/>
    <w:basedOn w:val="27"/>
    <w:link w:val="17"/>
    <w:qFormat/>
    <w:uiPriority w:val="0"/>
    <w:rPr>
      <w:rFonts w:ascii="Arial" w:hAnsi="Arial" w:eastAsia="仿宋_GB2312" w:cs="Arial"/>
      <w:color w:val="000000"/>
      <w:sz w:val="32"/>
      <w:szCs w:val="32"/>
      <w:u w:color="000000"/>
    </w:rPr>
  </w:style>
  <w:style w:type="character" w:customStyle="1" w:styleId="33">
    <w:name w:val="标题 2 Char"/>
    <w:basedOn w:val="27"/>
    <w:link w:val="3"/>
    <w:qFormat/>
    <w:uiPriority w:val="0"/>
    <w:rPr>
      <w:rFonts w:hint="default" w:ascii="Times New Roman" w:hAnsi="Times New Roman" w:eastAsia="宋体" w:cs="Times New Roman"/>
      <w:kern w:val="0"/>
      <w:sz w:val="24"/>
      <w:szCs w:val="24"/>
    </w:rPr>
  </w:style>
  <w:style w:type="character" w:customStyle="1" w:styleId="34">
    <w:name w:val="页眉 Char"/>
    <w:basedOn w:val="27"/>
    <w:link w:val="20"/>
    <w:qFormat/>
    <w:uiPriority w:val="0"/>
    <w:rPr>
      <w:rFonts w:hint="default" w:ascii="Times New Roman" w:hAnsi="Times New Roman" w:eastAsia="宋体" w:cs="Times New Roman"/>
      <w:color w:val="000000"/>
      <w:kern w:val="0"/>
      <w:sz w:val="18"/>
      <w:szCs w:val="18"/>
      <w:u w:color="000000"/>
    </w:rPr>
  </w:style>
  <w:style w:type="character" w:customStyle="1" w:styleId="35">
    <w:name w:val="纯文本 Char"/>
    <w:basedOn w:val="27"/>
    <w:link w:val="16"/>
    <w:qFormat/>
    <w:uiPriority w:val="0"/>
    <w:rPr>
      <w:rFonts w:hint="eastAsia" w:ascii="宋体" w:hAnsi="宋体" w:eastAsia="宋体" w:cs="宋体"/>
      <w:szCs w:val="21"/>
    </w:rPr>
  </w:style>
  <w:style w:type="character" w:customStyle="1" w:styleId="36">
    <w:name w:val="页脚 Char"/>
    <w:basedOn w:val="27"/>
    <w:link w:val="19"/>
    <w:qFormat/>
    <w:uiPriority w:val="0"/>
    <w:rPr>
      <w:rFonts w:hint="default" w:ascii="Times New Roman" w:hAnsi="Times New Roman" w:eastAsia="宋体" w:cs="Times New Roman"/>
      <w:color w:val="000000"/>
      <w:kern w:val="0"/>
      <w:sz w:val="18"/>
      <w:szCs w:val="18"/>
      <w:u w:color="000000"/>
    </w:rPr>
  </w:style>
  <w:style w:type="paragraph" w:customStyle="1" w:styleId="37">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38">
    <w:name w:val="List Paragraph"/>
    <w:basedOn w:val="1"/>
    <w:qFormat/>
    <w:uiPriority w:val="0"/>
    <w:pPr>
      <w:widowControl w:val="0"/>
      <w:spacing w:line="240" w:lineRule="auto"/>
      <w:ind w:firstLine="200" w:firstLineChars="200"/>
      <w:textAlignment w:val="auto"/>
    </w:pPr>
    <w:rPr>
      <w:u w:val="none" w:color="000000"/>
    </w:rPr>
  </w:style>
  <w:style w:type="character" w:customStyle="1" w:styleId="39">
    <w:name w:val="NormalCharacter"/>
    <w:semiHidden/>
    <w:qFormat/>
    <w:uiPriority w:val="0"/>
  </w:style>
  <w:style w:type="paragraph" w:customStyle="1" w:styleId="40">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41">
    <w:name w:val="font51"/>
    <w:basedOn w:val="27"/>
    <w:qFormat/>
    <w:uiPriority w:val="0"/>
    <w:rPr>
      <w:rFonts w:hint="eastAsia" w:ascii="宋体" w:hAnsi="宋体" w:eastAsia="宋体" w:cs="宋体"/>
      <w:color w:val="000000"/>
      <w:sz w:val="22"/>
      <w:szCs w:val="22"/>
      <w:u w:val="none"/>
    </w:rPr>
  </w:style>
  <w:style w:type="character" w:customStyle="1" w:styleId="42">
    <w:name w:val="font31"/>
    <w:basedOn w:val="27"/>
    <w:qFormat/>
    <w:uiPriority w:val="0"/>
    <w:rPr>
      <w:rFonts w:hint="default" w:ascii="Times New Roman" w:hAnsi="Times New Roman" w:cs="Times New Roman"/>
      <w:color w:val="000000"/>
      <w:sz w:val="22"/>
      <w:szCs w:val="22"/>
      <w:u w:val="none"/>
    </w:rPr>
  </w:style>
  <w:style w:type="character" w:customStyle="1" w:styleId="43">
    <w:name w:val="font61"/>
    <w:basedOn w:val="27"/>
    <w:qFormat/>
    <w:uiPriority w:val="0"/>
    <w:rPr>
      <w:rFonts w:hint="default" w:ascii="Times New Roman" w:hAnsi="Times New Roman" w:cs="Times New Roman"/>
      <w:color w:val="000000"/>
      <w:sz w:val="21"/>
      <w:szCs w:val="21"/>
      <w:u w:val="none"/>
    </w:rPr>
  </w:style>
  <w:style w:type="character" w:customStyle="1" w:styleId="44">
    <w:name w:val="font71"/>
    <w:basedOn w:val="27"/>
    <w:qFormat/>
    <w:uiPriority w:val="0"/>
    <w:rPr>
      <w:rFonts w:hint="eastAsia" w:ascii="宋体" w:hAnsi="宋体" w:eastAsia="宋体" w:cs="宋体"/>
      <w:color w:val="000000"/>
      <w:sz w:val="21"/>
      <w:szCs w:val="21"/>
      <w:u w:val="none"/>
    </w:rPr>
  </w:style>
  <w:style w:type="character" w:customStyle="1" w:styleId="45">
    <w:name w:val="font01"/>
    <w:basedOn w:val="27"/>
    <w:qFormat/>
    <w:uiPriority w:val="0"/>
    <w:rPr>
      <w:rFonts w:hint="eastAsia" w:ascii="宋体" w:hAnsi="宋体" w:eastAsia="宋体" w:cs="宋体"/>
      <w:color w:val="000000"/>
      <w:sz w:val="22"/>
      <w:szCs w:val="22"/>
      <w:u w:val="none"/>
    </w:rPr>
  </w:style>
  <w:style w:type="character" w:customStyle="1" w:styleId="46">
    <w:name w:val="font11"/>
    <w:basedOn w:val="27"/>
    <w:qFormat/>
    <w:uiPriority w:val="0"/>
    <w:rPr>
      <w:rFonts w:hint="eastAsia" w:ascii="宋体" w:hAnsi="宋体" w:eastAsia="宋体" w:cs="宋体"/>
      <w:color w:val="000000"/>
      <w:sz w:val="21"/>
      <w:szCs w:val="21"/>
      <w:u w:val="none"/>
    </w:rPr>
  </w:style>
  <w:style w:type="character" w:customStyle="1" w:styleId="47">
    <w:name w:val="font41"/>
    <w:basedOn w:val="27"/>
    <w:qFormat/>
    <w:uiPriority w:val="0"/>
    <w:rPr>
      <w:rFonts w:hint="default" w:ascii="Times New Roman" w:hAnsi="Times New Roman" w:cs="Times New Roman"/>
      <w:color w:val="000000"/>
      <w:sz w:val="22"/>
      <w:szCs w:val="22"/>
      <w:u w:val="none"/>
    </w:rPr>
  </w:style>
  <w:style w:type="paragraph" w:customStyle="1" w:styleId="48">
    <w:name w:val="二级标题"/>
    <w:basedOn w:val="1"/>
    <w:next w:val="1"/>
    <w:qFormat/>
    <w:uiPriority w:val="0"/>
    <w:rPr>
      <w:rFonts w:hint="eastAsia" w:eastAsia="楷体"/>
    </w:rPr>
  </w:style>
  <w:style w:type="paragraph" w:customStyle="1" w:styleId="49">
    <w:name w:val="正文 New"/>
    <w:next w:val="50"/>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50">
    <w:name w:val="正文缩进1"/>
    <w:basedOn w:val="1"/>
    <w:next w:val="11"/>
    <w:qFormat/>
    <w:uiPriority w:val="0"/>
    <w:pPr>
      <w:widowControl w:val="0"/>
      <w:autoSpaceDE/>
      <w:autoSpaceDN/>
      <w:spacing w:before="0" w:after="0" w:line="360" w:lineRule="atLeast"/>
      <w:ind w:left="0" w:firstLine="482"/>
      <w:jc w:val="both"/>
    </w:pPr>
    <w:rPr>
      <w:rFonts w:ascii="Times New Roman" w:eastAsia="宋体"/>
      <w:sz w:val="24"/>
    </w:rPr>
  </w:style>
  <w:style w:type="paragraph" w:customStyle="1" w:styleId="51">
    <w:name w:val="Table Paragraph"/>
    <w:basedOn w:val="1"/>
    <w:qFormat/>
    <w:uiPriority w:val="0"/>
    <w:pPr>
      <w:autoSpaceDE w:val="0"/>
      <w:autoSpaceDN w:val="0"/>
      <w:jc w:val="left"/>
    </w:pPr>
    <w:rPr>
      <w:rFonts w:ascii="宋体" w:hAnsi="宋体" w:cs="宋体"/>
      <w:kern w:val="0"/>
      <w:sz w:val="22"/>
      <w:szCs w:val="22"/>
      <w:lang w:val="zh-CN"/>
    </w:rPr>
  </w:style>
  <w:style w:type="character" w:customStyle="1" w:styleId="52">
    <w:name w:val="标题 2 Char2"/>
    <w:link w:val="3"/>
    <w:qFormat/>
    <w:uiPriority w:val="0"/>
    <w:rPr>
      <w:rFonts w:ascii="Arial" w:hAnsi="Arial" w:eastAsia="黑体"/>
      <w:b/>
      <w:bCs/>
      <w:kern w:val="2"/>
      <w:sz w:val="21"/>
      <w:szCs w:val="32"/>
      <w:lang w:val="en-US" w:eastAsia="zh-CN" w:bidi="ar-SA"/>
    </w:rPr>
  </w:style>
  <w:style w:type="paragraph" w:customStyle="1" w:styleId="53">
    <w:name w:val="样式 正文文本"/>
    <w:basedOn w:val="1"/>
    <w:qFormat/>
    <w:uiPriority w:val="0"/>
    <w:pPr>
      <w:adjustRightInd w:val="0"/>
      <w:snapToGrid w:val="0"/>
      <w:spacing w:line="480" w:lineRule="exact"/>
      <w:ind w:firstLine="200" w:firstLineChars="200"/>
    </w:pPr>
    <w:rPr>
      <w:rFonts w:cs="宋体" w:asciiTheme="minorHAnsi" w:hAnsiTheme="minorHAnsi"/>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15002</Words>
  <Characters>15897</Characters>
  <Lines>0</Lines>
  <Paragraphs>0</Paragraphs>
  <TotalTime>2</TotalTime>
  <ScaleCrop>false</ScaleCrop>
  <LinksUpToDate>false</LinksUpToDate>
  <CharactersWithSpaces>17155</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Pim Pom丶</cp:lastModifiedBy>
  <cp:lastPrinted>2025-07-21T01:24:00Z</cp:lastPrinted>
  <dcterms:modified xsi:type="dcterms:W3CDTF">2026-06-30T07:09:32Z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0C0D2DFB30BB4EB1BD2C0ABF9C916976_13</vt:lpwstr>
  </property>
  <property fmtid="{D5CDD505-2E9C-101B-9397-08002B2CF9AE}" pid="4" name="KSOTemplateDocerSaveRecord">
    <vt:lpwstr>eyJoZGlkIjoiMDk2MmQyNTdjMmYyM2I4Njk3YjVkOTliYjhhNDZiYTEiLCJ1c2VySWQiOiI0MDkyMjI1MTkifQ==</vt:lpwstr>
  </property>
</Properties>
</file>