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F720">
      <w:pPr>
        <w:rPr>
          <w:rFonts w:hint="eastAsia"/>
          <w:color w:val="auto"/>
          <w:highlight w:val="none"/>
          <w:shd w:val="clear" w:color="auto" w:fill="auto"/>
        </w:rPr>
      </w:pPr>
      <w:bookmarkStart w:id="0" w:name="OLE_LINK1"/>
    </w:p>
    <w:p w14:paraId="61CC8EDD">
      <w:pPr>
        <w:keepNext w:val="0"/>
        <w:keepLines w:val="0"/>
        <w:pageBreakBefore w:val="0"/>
        <w:widowControl w:val="0"/>
        <w:kinsoku/>
        <w:wordWrap/>
        <w:overflowPunct/>
        <w:topLinePunct w:val="0"/>
        <w:autoSpaceDE/>
        <w:autoSpaceDN/>
        <w:bidi w:val="0"/>
        <w:adjustRightInd/>
        <w:snapToGrid w:val="0"/>
        <w:spacing w:before="313" w:beforeLines="100" w:after="313" w:afterLines="100" w:line="800" w:lineRule="exact"/>
        <w:jc w:val="center"/>
        <w:textAlignment w:val="auto"/>
        <w:rPr>
          <w:rFonts w:hint="default" w:eastAsia="宋体"/>
          <w:color w:val="auto"/>
          <w:sz w:val="22"/>
          <w:szCs w:val="28"/>
          <w:highlight w:val="none"/>
          <w:shd w:val="clear" w:color="auto" w:fill="auto"/>
          <w:lang w:val="en-US" w:eastAsia="zh-CN"/>
        </w:rPr>
      </w:pPr>
      <w:r>
        <w:rPr>
          <w:rFonts w:hint="eastAsia" w:ascii="宋体" w:hAnsi="宋体" w:eastAsia="宋体" w:cs="宋体"/>
          <w:b/>
          <w:bCs/>
          <w:color w:val="auto"/>
          <w:w w:val="85"/>
          <w:sz w:val="48"/>
          <w:szCs w:val="48"/>
          <w:highlight w:val="none"/>
          <w:shd w:val="clear" w:color="auto" w:fill="auto"/>
          <w:lang w:val="en-US" w:eastAsia="zh-CN"/>
        </w:rPr>
        <w:t>滁州市国有资产运营有限公司</w:t>
      </w:r>
      <w:r>
        <w:rPr>
          <w:rFonts w:hint="eastAsia" w:ascii="宋体" w:hAnsi="宋体" w:cs="宋体"/>
          <w:b/>
          <w:bCs/>
          <w:color w:val="auto"/>
          <w:w w:val="85"/>
          <w:sz w:val="48"/>
          <w:szCs w:val="48"/>
          <w:highlight w:val="none"/>
          <w:shd w:val="clear" w:color="auto" w:fill="auto"/>
          <w:lang w:val="en-US" w:eastAsia="zh-CN"/>
        </w:rPr>
        <w:t>历史</w:t>
      </w:r>
      <w:r>
        <w:rPr>
          <w:rFonts w:hint="eastAsia" w:ascii="宋体" w:hAnsi="宋体" w:eastAsia="宋体" w:cs="宋体"/>
          <w:b/>
          <w:bCs/>
          <w:color w:val="auto"/>
          <w:w w:val="85"/>
          <w:sz w:val="48"/>
          <w:szCs w:val="48"/>
          <w:highlight w:val="none"/>
          <w:shd w:val="clear" w:color="auto" w:fill="auto"/>
          <w:lang w:val="en-US" w:eastAsia="zh-CN"/>
        </w:rPr>
        <w:t>账务</w:t>
      </w:r>
      <w:r>
        <w:rPr>
          <w:rFonts w:hint="eastAsia" w:ascii="宋体" w:hAnsi="宋体" w:cs="宋体"/>
          <w:b/>
          <w:bCs/>
          <w:color w:val="auto"/>
          <w:w w:val="85"/>
          <w:sz w:val="48"/>
          <w:szCs w:val="48"/>
          <w:highlight w:val="none"/>
          <w:shd w:val="clear" w:color="auto" w:fill="auto"/>
          <w:lang w:val="en-US" w:eastAsia="zh-CN"/>
        </w:rPr>
        <w:t>清理</w:t>
      </w:r>
      <w:r>
        <w:rPr>
          <w:rFonts w:hint="eastAsia" w:ascii="宋体" w:hAnsi="宋体" w:eastAsia="宋体" w:cs="宋体"/>
          <w:b/>
          <w:bCs/>
          <w:color w:val="auto"/>
          <w:w w:val="85"/>
          <w:sz w:val="48"/>
          <w:szCs w:val="48"/>
          <w:highlight w:val="none"/>
          <w:shd w:val="clear" w:color="auto" w:fill="auto"/>
          <w:lang w:val="en-US" w:eastAsia="zh-CN"/>
        </w:rPr>
        <w:t>及专项财务审计服务项目</w:t>
      </w:r>
    </w:p>
    <w:p w14:paraId="1DD866CE">
      <w:pPr>
        <w:spacing w:after="156" w:afterLines="50"/>
        <w:ind w:left="-850" w:leftChars="-405" w:right="-625"/>
        <w:jc w:val="center"/>
        <w:rPr>
          <w:rFonts w:hint="eastAsia"/>
          <w:color w:val="auto"/>
          <w:sz w:val="24"/>
          <w:highlight w:val="none"/>
          <w:shd w:val="clear" w:color="auto" w:fill="auto"/>
        </w:rPr>
      </w:pPr>
    </w:p>
    <w:p w14:paraId="3B8DA53F">
      <w:pPr>
        <w:rPr>
          <w:rFonts w:hint="eastAsia" w:ascii="宋体"/>
          <w:bCs/>
          <w:color w:val="auto"/>
          <w:szCs w:val="21"/>
          <w:highlight w:val="none"/>
          <w:shd w:val="clear" w:color="auto" w:fill="auto"/>
        </w:rPr>
      </w:pPr>
    </w:p>
    <w:p w14:paraId="75B70806">
      <w:pPr>
        <w:rPr>
          <w:rFonts w:hint="eastAsia" w:ascii="宋体"/>
          <w:bCs/>
          <w:color w:val="auto"/>
          <w:szCs w:val="21"/>
          <w:highlight w:val="none"/>
          <w:shd w:val="clear" w:color="auto" w:fill="auto"/>
        </w:rPr>
      </w:pPr>
    </w:p>
    <w:p w14:paraId="68ED0CE7">
      <w:pPr>
        <w:spacing w:line="360" w:lineRule="auto"/>
        <w:jc w:val="center"/>
        <w:rPr>
          <w:rFonts w:hint="eastAsia" w:ascii="宋体" w:hAnsi="宋体" w:cs="宋体"/>
          <w:bCs/>
          <w:color w:val="auto"/>
          <w:sz w:val="96"/>
          <w:szCs w:val="96"/>
          <w:highlight w:val="none"/>
          <w:shd w:val="clear" w:color="auto" w:fill="auto"/>
        </w:rPr>
      </w:pPr>
      <w:r>
        <w:rPr>
          <w:rFonts w:hint="eastAsia" w:ascii="宋体" w:hAnsi="宋体" w:cs="宋体"/>
          <w:b/>
          <w:color w:val="auto"/>
          <w:sz w:val="96"/>
          <w:szCs w:val="96"/>
          <w:highlight w:val="none"/>
          <w:shd w:val="clear" w:color="auto" w:fill="auto"/>
        </w:rPr>
        <w:t>招 标 文 件</w:t>
      </w:r>
    </w:p>
    <w:p w14:paraId="0E27BE5F">
      <w:pPr>
        <w:rPr>
          <w:rFonts w:hint="eastAsia" w:ascii="宋体" w:hAnsi="宋体"/>
          <w:b/>
          <w:color w:val="auto"/>
          <w:sz w:val="84"/>
          <w:szCs w:val="84"/>
          <w:highlight w:val="none"/>
          <w:shd w:val="clear" w:color="auto" w:fill="auto"/>
        </w:rPr>
      </w:pPr>
    </w:p>
    <w:p w14:paraId="44B547F4">
      <w:pPr>
        <w:pStyle w:val="36"/>
        <w:rPr>
          <w:rFonts w:hint="eastAsia"/>
          <w:color w:val="auto"/>
          <w:highlight w:val="none"/>
          <w:shd w:val="clear" w:color="auto" w:fill="auto"/>
        </w:rPr>
      </w:pPr>
    </w:p>
    <w:p w14:paraId="6C0A73C4">
      <w:pPr>
        <w:rPr>
          <w:rFonts w:hint="eastAsia"/>
          <w:color w:val="auto"/>
          <w:highlight w:val="none"/>
          <w:shd w:val="clear" w:color="auto" w:fill="auto"/>
        </w:rPr>
      </w:pPr>
    </w:p>
    <w:p w14:paraId="5AA6F4E4">
      <w:pPr>
        <w:rPr>
          <w:rFonts w:hint="eastAsia" w:ascii="宋体"/>
          <w:color w:val="auto"/>
          <w:sz w:val="28"/>
          <w:szCs w:val="28"/>
          <w:highlight w:val="none"/>
          <w:shd w:val="clear" w:color="auto" w:fill="auto"/>
        </w:rPr>
      </w:pPr>
    </w:p>
    <w:p w14:paraId="3B75DCC6">
      <w:pPr>
        <w:pStyle w:val="21"/>
        <w:rPr>
          <w:rFonts w:hint="eastAsia"/>
          <w:color w:val="auto"/>
          <w:highlight w:val="none"/>
          <w:shd w:val="clear" w:color="auto" w:fill="auto"/>
        </w:rPr>
      </w:pPr>
    </w:p>
    <w:p w14:paraId="644D9AC7">
      <w:pPr>
        <w:rPr>
          <w:rFonts w:hint="eastAsia" w:ascii="宋体"/>
          <w:b/>
          <w:color w:val="auto"/>
          <w:sz w:val="32"/>
          <w:szCs w:val="32"/>
          <w:highlight w:val="none"/>
          <w:shd w:val="clear" w:color="auto" w:fill="auto"/>
        </w:rPr>
      </w:pPr>
    </w:p>
    <w:p w14:paraId="01DF4DED">
      <w:pPr>
        <w:pStyle w:val="36"/>
        <w:rPr>
          <w:rFonts w:hint="eastAsia"/>
          <w:color w:val="auto"/>
          <w:highlight w:val="none"/>
          <w:shd w:val="clear" w:color="auto" w:fill="auto"/>
        </w:rPr>
      </w:pPr>
    </w:p>
    <w:p w14:paraId="2C86E624">
      <w:pPr>
        <w:pStyle w:val="27"/>
        <w:rPr>
          <w:rFonts w:hint="eastAsia"/>
          <w:color w:val="auto"/>
          <w:highlight w:val="none"/>
          <w:shd w:val="clear" w:color="auto" w:fill="auto"/>
        </w:rPr>
      </w:pPr>
    </w:p>
    <w:p w14:paraId="71BB21AF">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shd w:val="clear" w:color="auto" w:fill="auto"/>
        </w:rPr>
      </w:pPr>
      <w:r>
        <w:rPr>
          <w:rFonts w:hint="eastAsia" w:ascii="宋体"/>
          <w:b/>
          <w:color w:val="auto"/>
          <w:sz w:val="32"/>
          <w:szCs w:val="32"/>
          <w:highlight w:val="none"/>
          <w:shd w:val="clear" w:color="auto" w:fill="auto"/>
          <w:lang w:val="en-US" w:eastAsia="zh-CN"/>
        </w:rPr>
        <w:t>招</w:t>
      </w:r>
      <w:r>
        <w:rPr>
          <w:rFonts w:hint="eastAsia" w:ascii="宋体"/>
          <w:b/>
          <w:color w:val="auto"/>
          <w:sz w:val="32"/>
          <w:szCs w:val="32"/>
          <w:highlight w:val="none"/>
          <w:shd w:val="clear" w:color="auto" w:fill="auto"/>
        </w:rPr>
        <w:t xml:space="preserve">   </w:t>
      </w:r>
      <w:r>
        <w:rPr>
          <w:rFonts w:hint="eastAsia" w:ascii="宋体"/>
          <w:b/>
          <w:color w:val="auto"/>
          <w:sz w:val="32"/>
          <w:szCs w:val="32"/>
          <w:highlight w:val="none"/>
          <w:shd w:val="clear" w:color="auto" w:fill="auto"/>
          <w:lang w:val="en-US" w:eastAsia="zh-CN"/>
        </w:rPr>
        <w:t>标</w:t>
      </w:r>
      <w:r>
        <w:rPr>
          <w:rFonts w:hint="eastAsia" w:ascii="宋体"/>
          <w:b/>
          <w:color w:val="auto"/>
          <w:sz w:val="32"/>
          <w:szCs w:val="32"/>
          <w:highlight w:val="none"/>
          <w:shd w:val="clear" w:color="auto" w:fill="auto"/>
        </w:rPr>
        <w:t xml:space="preserve">   人：</w:t>
      </w:r>
      <w:r>
        <w:rPr>
          <w:rFonts w:hint="eastAsia" w:ascii="宋体" w:eastAsia="宋体"/>
          <w:b/>
          <w:color w:val="auto"/>
          <w:sz w:val="32"/>
          <w:szCs w:val="32"/>
          <w:highlight w:val="none"/>
          <w:u w:val="single"/>
          <w:shd w:val="clear" w:color="auto" w:fill="auto"/>
          <w:lang w:val="en-US" w:eastAsia="zh-CN"/>
        </w:rPr>
        <w:t>滁州市国有资产运营有限公司</w:t>
      </w:r>
      <w:r>
        <w:rPr>
          <w:rFonts w:hint="eastAsia" w:ascii="宋体"/>
          <w:b/>
          <w:color w:val="auto"/>
          <w:sz w:val="32"/>
          <w:szCs w:val="32"/>
          <w:highlight w:val="none"/>
          <w:shd w:val="clear" w:color="auto" w:fill="auto"/>
        </w:rPr>
        <w:t>（盖单位章）</w:t>
      </w:r>
    </w:p>
    <w:p w14:paraId="407A69A1">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shd w:val="clear" w:color="auto" w:fill="auto"/>
        </w:rPr>
      </w:pPr>
      <w:r>
        <w:rPr>
          <w:rFonts w:hint="eastAsia" w:ascii="宋体"/>
          <w:b/>
          <w:color w:val="auto"/>
          <w:sz w:val="32"/>
          <w:szCs w:val="32"/>
          <w:highlight w:val="none"/>
          <w:shd w:val="clear" w:color="auto" w:fill="auto"/>
          <w:lang w:val="en-US" w:eastAsia="zh-CN"/>
        </w:rPr>
        <w:t>招标</w:t>
      </w:r>
      <w:r>
        <w:rPr>
          <w:rFonts w:hint="eastAsia" w:ascii="宋体"/>
          <w:b/>
          <w:color w:val="auto"/>
          <w:sz w:val="32"/>
          <w:szCs w:val="32"/>
          <w:highlight w:val="none"/>
          <w:shd w:val="clear" w:color="auto" w:fill="auto"/>
        </w:rPr>
        <w:t>代理机构：</w:t>
      </w:r>
      <w:r>
        <w:rPr>
          <w:rFonts w:hint="eastAsia" w:ascii="宋体"/>
          <w:b/>
          <w:color w:val="auto"/>
          <w:sz w:val="32"/>
          <w:szCs w:val="32"/>
          <w:highlight w:val="none"/>
          <w:u w:val="single"/>
          <w:shd w:val="clear" w:color="auto" w:fill="auto"/>
          <w:lang w:eastAsia="zh-CN"/>
        </w:rPr>
        <w:t>滁州市城投工程咨询管理有限公司</w:t>
      </w:r>
      <w:r>
        <w:rPr>
          <w:rFonts w:hint="eastAsia" w:ascii="宋体"/>
          <w:b/>
          <w:color w:val="auto"/>
          <w:sz w:val="32"/>
          <w:szCs w:val="32"/>
          <w:highlight w:val="none"/>
          <w:shd w:val="clear" w:color="auto" w:fill="auto"/>
        </w:rPr>
        <w:t>（盖单位章）</w:t>
      </w:r>
    </w:p>
    <w:p w14:paraId="65D5494D">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shd w:val="clear" w:color="auto" w:fill="auto"/>
        </w:rPr>
      </w:pPr>
      <w:r>
        <w:rPr>
          <w:rFonts w:hint="eastAsia" w:ascii="宋体"/>
          <w:b/>
          <w:color w:val="auto"/>
          <w:sz w:val="32"/>
          <w:szCs w:val="32"/>
          <w:highlight w:val="none"/>
          <w:u w:val="single"/>
          <w:shd w:val="clear" w:color="auto" w:fill="auto"/>
        </w:rPr>
        <w:t>202</w:t>
      </w:r>
      <w:r>
        <w:rPr>
          <w:rFonts w:hint="eastAsia" w:ascii="宋体"/>
          <w:b/>
          <w:color w:val="auto"/>
          <w:sz w:val="32"/>
          <w:szCs w:val="32"/>
          <w:highlight w:val="none"/>
          <w:u w:val="single"/>
          <w:shd w:val="clear" w:color="auto" w:fill="auto"/>
          <w:lang w:val="en-US" w:eastAsia="zh-CN"/>
        </w:rPr>
        <w:t>6</w:t>
      </w:r>
      <w:r>
        <w:rPr>
          <w:rFonts w:hint="eastAsia" w:ascii="宋体"/>
          <w:b/>
          <w:color w:val="auto"/>
          <w:sz w:val="32"/>
          <w:szCs w:val="32"/>
          <w:highlight w:val="none"/>
          <w:shd w:val="clear" w:color="auto" w:fill="auto"/>
        </w:rPr>
        <w:t>年</w:t>
      </w:r>
      <w:r>
        <w:rPr>
          <w:rFonts w:hint="eastAsia" w:ascii="宋体"/>
          <w:b/>
          <w:color w:val="auto"/>
          <w:sz w:val="32"/>
          <w:szCs w:val="32"/>
          <w:highlight w:val="none"/>
          <w:u w:val="single"/>
          <w:shd w:val="clear" w:color="auto" w:fill="auto"/>
        </w:rPr>
        <w:t xml:space="preserve"> </w:t>
      </w:r>
      <w:r>
        <w:rPr>
          <w:rFonts w:hint="eastAsia" w:ascii="宋体"/>
          <w:b/>
          <w:color w:val="auto"/>
          <w:sz w:val="32"/>
          <w:szCs w:val="32"/>
          <w:highlight w:val="none"/>
          <w:u w:val="single"/>
          <w:shd w:val="clear" w:color="auto" w:fill="auto"/>
          <w:lang w:val="en-US" w:eastAsia="zh-CN"/>
        </w:rPr>
        <w:t>6</w:t>
      </w:r>
      <w:r>
        <w:rPr>
          <w:rFonts w:hint="eastAsia" w:ascii="宋体"/>
          <w:b/>
          <w:color w:val="auto"/>
          <w:sz w:val="32"/>
          <w:szCs w:val="32"/>
          <w:highlight w:val="none"/>
          <w:shd w:val="clear" w:color="auto" w:fill="auto"/>
        </w:rPr>
        <w:t>月</w:t>
      </w:r>
    </w:p>
    <w:p w14:paraId="509BD392">
      <w:pPr>
        <w:spacing w:line="360" w:lineRule="exact"/>
        <w:rPr>
          <w:rFonts w:hint="eastAsia"/>
          <w:b/>
          <w:color w:val="auto"/>
          <w:sz w:val="36"/>
          <w:highlight w:val="none"/>
          <w:shd w:val="clear" w:color="auto" w:fill="auto"/>
        </w:rPr>
      </w:pPr>
    </w:p>
    <w:p w14:paraId="0F5530D7">
      <w:pPr>
        <w:spacing w:line="360" w:lineRule="exact"/>
        <w:jc w:val="center"/>
        <w:rPr>
          <w:rFonts w:hint="eastAsia"/>
          <w:b/>
          <w:color w:val="auto"/>
          <w:sz w:val="36"/>
          <w:highlight w:val="none"/>
          <w:shd w:val="clear" w:color="auto" w:fill="auto"/>
        </w:rPr>
      </w:pPr>
      <w:r>
        <w:rPr>
          <w:rFonts w:hint="eastAsia"/>
          <w:b/>
          <w:color w:val="auto"/>
          <w:sz w:val="36"/>
          <w:highlight w:val="none"/>
          <w:shd w:val="clear" w:color="auto" w:fill="auto"/>
        </w:rPr>
        <w:br w:type="page"/>
      </w:r>
    </w:p>
    <w:p w14:paraId="26F217F7">
      <w:pPr>
        <w:spacing w:line="360" w:lineRule="exact"/>
        <w:jc w:val="center"/>
        <w:rPr>
          <w:rFonts w:hint="eastAsia"/>
          <w:b/>
          <w:color w:val="auto"/>
          <w:sz w:val="36"/>
          <w:highlight w:val="none"/>
          <w:shd w:val="clear" w:color="auto" w:fill="auto"/>
        </w:rPr>
      </w:pPr>
      <w:r>
        <w:rPr>
          <w:rFonts w:hint="eastAsia"/>
          <w:b/>
          <w:color w:val="auto"/>
          <w:sz w:val="36"/>
          <w:highlight w:val="none"/>
          <w:shd w:val="clear" w:color="auto" w:fill="auto"/>
        </w:rPr>
        <w:t>目  录</w:t>
      </w:r>
    </w:p>
    <w:p w14:paraId="2AB722D4">
      <w:pPr>
        <w:spacing w:line="360" w:lineRule="exact"/>
        <w:jc w:val="center"/>
        <w:rPr>
          <w:rFonts w:hint="eastAsia"/>
          <w:b/>
          <w:color w:val="auto"/>
          <w:sz w:val="36"/>
          <w:highlight w:val="none"/>
          <w:shd w:val="clear" w:color="auto" w:fill="auto"/>
        </w:rPr>
      </w:pPr>
    </w:p>
    <w:p w14:paraId="75950668">
      <w:pPr>
        <w:pStyle w:val="25"/>
        <w:tabs>
          <w:tab w:val="right" w:leader="dot" w:pos="8296"/>
        </w:tabs>
        <w:spacing w:before="156" w:beforeLines="50" w:after="156" w:afterLines="50" w:line="500" w:lineRule="exact"/>
        <w:rPr>
          <w:rFonts w:ascii="宋体" w:hAnsi="宋体"/>
          <w:b/>
          <w:color w:val="auto"/>
          <w:sz w:val="24"/>
          <w:highlight w:val="none"/>
          <w:shd w:val="clear" w:color="auto" w:fill="auto"/>
        </w:rPr>
      </w:pPr>
      <w:r>
        <w:rPr>
          <w:rFonts w:hint="eastAsia" w:ascii="宋体" w:hAnsi="宋体" w:cs="宋体"/>
          <w:color w:val="auto"/>
          <w:sz w:val="24"/>
          <w:highlight w:val="none"/>
          <w:shd w:val="clear" w:color="auto" w:fill="auto"/>
        </w:rPr>
        <w:fldChar w:fldCharType="begin"/>
      </w:r>
      <w:r>
        <w:rPr>
          <w:rFonts w:hint="eastAsia" w:ascii="宋体" w:hAnsi="宋体" w:cs="宋体"/>
          <w:color w:val="auto"/>
          <w:sz w:val="24"/>
          <w:highlight w:val="none"/>
          <w:shd w:val="clear" w:color="auto" w:fill="auto"/>
        </w:rPr>
        <w:instrText xml:space="preserve"> TOC \o "1-3" \h \z \u </w:instrText>
      </w:r>
      <w:r>
        <w:rPr>
          <w:rFonts w:hint="eastAsia" w:ascii="宋体" w:hAnsi="宋体" w:cs="宋体"/>
          <w:color w:val="auto"/>
          <w:sz w:val="24"/>
          <w:highlight w:val="none"/>
          <w:shd w:val="clear" w:color="auto" w:fill="auto"/>
        </w:rPr>
        <w:fldChar w:fldCharType="separate"/>
      </w:r>
      <w:r>
        <w:rPr>
          <w:rFonts w:ascii="宋体" w:hAnsi="宋体"/>
          <w:color w:val="auto"/>
          <w:sz w:val="24"/>
          <w:highlight w:val="none"/>
          <w:shd w:val="clear" w:color="auto" w:fill="auto"/>
        </w:rPr>
        <w:fldChar w:fldCharType="begin"/>
      </w:r>
      <w:r>
        <w:rPr>
          <w:rStyle w:val="48"/>
          <w:rFonts w:ascii="宋体" w:hAnsi="宋体"/>
          <w:color w:val="auto"/>
          <w:sz w:val="24"/>
          <w:highlight w:val="none"/>
          <w:shd w:val="clear" w:color="auto" w:fill="auto"/>
        </w:rPr>
        <w:instrText xml:space="preserve"> </w:instrText>
      </w:r>
      <w:r>
        <w:rPr>
          <w:rFonts w:ascii="宋体" w:hAnsi="宋体"/>
          <w:color w:val="auto"/>
          <w:sz w:val="24"/>
          <w:highlight w:val="none"/>
          <w:shd w:val="clear" w:color="auto" w:fill="auto"/>
        </w:rPr>
        <w:instrText xml:space="preserve">HYPERLINK \l "_Toc58430304"</w:instrText>
      </w:r>
      <w:r>
        <w:rPr>
          <w:rStyle w:val="48"/>
          <w:rFonts w:ascii="宋体" w:hAnsi="宋体"/>
          <w:color w:val="auto"/>
          <w:sz w:val="24"/>
          <w:highlight w:val="none"/>
          <w:shd w:val="clear" w:color="auto" w:fill="auto"/>
        </w:rPr>
        <w:instrText xml:space="preserve"> </w:instrText>
      </w:r>
      <w:r>
        <w:rPr>
          <w:rFonts w:ascii="宋体" w:hAnsi="宋体"/>
          <w:color w:val="auto"/>
          <w:sz w:val="24"/>
          <w:highlight w:val="none"/>
          <w:shd w:val="clear" w:color="auto" w:fill="auto"/>
        </w:rPr>
        <w:fldChar w:fldCharType="separate"/>
      </w:r>
      <w:r>
        <w:rPr>
          <w:rStyle w:val="48"/>
          <w:rFonts w:hint="eastAsia" w:ascii="宋体" w:hAnsi="宋体"/>
          <w:b/>
          <w:color w:val="auto"/>
          <w:sz w:val="24"/>
          <w:highlight w:val="none"/>
          <w:shd w:val="clear" w:color="auto" w:fill="auto"/>
        </w:rPr>
        <w:t>第一章</w:t>
      </w:r>
      <w:r>
        <w:rPr>
          <w:rStyle w:val="48"/>
          <w:rFonts w:ascii="宋体" w:hAnsi="宋体"/>
          <w:b/>
          <w:color w:val="auto"/>
          <w:sz w:val="24"/>
          <w:highlight w:val="none"/>
          <w:shd w:val="clear" w:color="auto" w:fill="auto"/>
        </w:rPr>
        <w:t xml:space="preserve"> </w:t>
      </w:r>
      <w:r>
        <w:rPr>
          <w:rStyle w:val="48"/>
          <w:rFonts w:hint="eastAsia" w:ascii="宋体" w:hAnsi="宋体"/>
          <w:b/>
          <w:color w:val="auto"/>
          <w:sz w:val="24"/>
          <w:highlight w:val="none"/>
          <w:shd w:val="clear" w:color="auto" w:fill="auto"/>
          <w:lang w:val="en-US" w:eastAsia="zh-CN"/>
        </w:rPr>
        <w:t>招标公告</w:t>
      </w:r>
      <w:r>
        <w:rPr>
          <w:rFonts w:ascii="宋体" w:hAnsi="宋体"/>
          <w:b/>
          <w:color w:val="auto"/>
          <w:sz w:val="24"/>
          <w:highlight w:val="none"/>
          <w:shd w:val="clear" w:color="auto" w:fill="auto"/>
        </w:rPr>
        <w:tab/>
      </w:r>
      <w:r>
        <w:rPr>
          <w:rFonts w:hint="eastAsia" w:ascii="宋体" w:hAnsi="宋体"/>
          <w:b/>
          <w:color w:val="auto"/>
          <w:sz w:val="24"/>
          <w:highlight w:val="none"/>
          <w:shd w:val="clear" w:color="auto" w:fill="auto"/>
          <w:lang w:val="en-US" w:eastAsia="zh-CN"/>
        </w:rPr>
        <w:t>1</w:t>
      </w:r>
      <w:r>
        <w:rPr>
          <w:rFonts w:ascii="宋体" w:hAnsi="宋体"/>
          <w:b/>
          <w:color w:val="auto"/>
          <w:sz w:val="24"/>
          <w:highlight w:val="none"/>
          <w:shd w:val="clear" w:color="auto" w:fill="auto"/>
        </w:rPr>
        <w:fldChar w:fldCharType="end"/>
      </w:r>
    </w:p>
    <w:p w14:paraId="3A7F47F1">
      <w:pPr>
        <w:pStyle w:val="25"/>
        <w:tabs>
          <w:tab w:val="right" w:leader="dot" w:pos="8296"/>
        </w:tabs>
        <w:spacing w:before="156" w:beforeLines="50" w:after="156" w:afterLines="50" w:line="500" w:lineRule="exact"/>
        <w:rPr>
          <w:rFonts w:hint="eastAsia" w:ascii="宋体" w:hAnsi="宋体" w:eastAsia="宋体"/>
          <w:b/>
          <w:color w:val="auto"/>
          <w:sz w:val="24"/>
          <w:highlight w:val="none"/>
          <w:shd w:val="clear" w:color="auto" w:fill="auto"/>
          <w:lang w:val="en-US" w:eastAsia="zh-CN"/>
        </w:rPr>
      </w:pPr>
      <w:r>
        <w:rPr>
          <w:rFonts w:ascii="宋体" w:hAnsi="宋体"/>
          <w:b/>
          <w:color w:val="auto"/>
          <w:sz w:val="24"/>
          <w:highlight w:val="none"/>
          <w:shd w:val="clear" w:color="auto" w:fill="auto"/>
        </w:rPr>
        <w:fldChar w:fldCharType="begin"/>
      </w:r>
      <w:r>
        <w:rPr>
          <w:rStyle w:val="48"/>
          <w:rFonts w:ascii="宋体" w:hAnsi="宋体"/>
          <w:b/>
          <w:color w:val="auto"/>
          <w:sz w:val="24"/>
          <w:highlight w:val="none"/>
          <w:shd w:val="clear" w:color="auto" w:fill="auto"/>
        </w:rPr>
        <w:instrText xml:space="preserve"> </w:instrText>
      </w:r>
      <w:r>
        <w:rPr>
          <w:rFonts w:ascii="宋体" w:hAnsi="宋体"/>
          <w:b/>
          <w:color w:val="auto"/>
          <w:sz w:val="24"/>
          <w:highlight w:val="none"/>
          <w:shd w:val="clear" w:color="auto" w:fill="auto"/>
        </w:rPr>
        <w:instrText xml:space="preserve">HYPERLINK \l "_Toc58430313"</w:instrText>
      </w:r>
      <w:r>
        <w:rPr>
          <w:rStyle w:val="48"/>
          <w:rFonts w:ascii="宋体" w:hAnsi="宋体"/>
          <w:b/>
          <w:color w:val="auto"/>
          <w:sz w:val="24"/>
          <w:highlight w:val="none"/>
          <w:shd w:val="clear" w:color="auto" w:fill="auto"/>
        </w:rPr>
        <w:instrText xml:space="preserve"> </w:instrText>
      </w:r>
      <w:r>
        <w:rPr>
          <w:rFonts w:ascii="宋体" w:hAnsi="宋体"/>
          <w:b/>
          <w:color w:val="auto"/>
          <w:sz w:val="24"/>
          <w:highlight w:val="none"/>
          <w:shd w:val="clear" w:color="auto" w:fill="auto"/>
        </w:rPr>
        <w:fldChar w:fldCharType="separate"/>
      </w:r>
      <w:r>
        <w:rPr>
          <w:rStyle w:val="48"/>
          <w:rFonts w:hint="eastAsia" w:ascii="宋体" w:hAnsi="宋体"/>
          <w:b/>
          <w:color w:val="auto"/>
          <w:sz w:val="24"/>
          <w:highlight w:val="none"/>
          <w:shd w:val="clear" w:color="auto" w:fill="auto"/>
        </w:rPr>
        <w:t>第二章</w:t>
      </w:r>
      <w:r>
        <w:rPr>
          <w:rStyle w:val="48"/>
          <w:rFonts w:ascii="宋体" w:hAnsi="宋体"/>
          <w:b/>
          <w:color w:val="auto"/>
          <w:sz w:val="24"/>
          <w:highlight w:val="none"/>
          <w:shd w:val="clear" w:color="auto" w:fill="auto"/>
        </w:rPr>
        <w:t xml:space="preserve"> </w:t>
      </w:r>
      <w:r>
        <w:rPr>
          <w:rStyle w:val="48"/>
          <w:rFonts w:hint="eastAsia" w:ascii="宋体" w:hAnsi="宋体"/>
          <w:b/>
          <w:color w:val="auto"/>
          <w:sz w:val="24"/>
          <w:highlight w:val="none"/>
          <w:shd w:val="clear" w:color="auto" w:fill="auto"/>
        </w:rPr>
        <w:t>投标人须知</w:t>
      </w:r>
      <w:r>
        <w:rPr>
          <w:rFonts w:ascii="宋体" w:hAnsi="宋体"/>
          <w:b/>
          <w:color w:val="auto"/>
          <w:sz w:val="24"/>
          <w:highlight w:val="none"/>
          <w:shd w:val="clear" w:color="auto" w:fill="auto"/>
        </w:rPr>
        <w:tab/>
      </w:r>
      <w:r>
        <w:rPr>
          <w:rFonts w:ascii="宋体" w:hAnsi="宋体"/>
          <w:b/>
          <w:color w:val="auto"/>
          <w:sz w:val="24"/>
          <w:highlight w:val="none"/>
          <w:shd w:val="clear" w:color="auto" w:fill="auto"/>
        </w:rPr>
        <w:fldChar w:fldCharType="end"/>
      </w:r>
      <w:r>
        <w:rPr>
          <w:rFonts w:hint="eastAsia" w:ascii="宋体" w:hAnsi="宋体"/>
          <w:b/>
          <w:color w:val="auto"/>
          <w:sz w:val="24"/>
          <w:highlight w:val="none"/>
          <w:shd w:val="clear" w:color="auto" w:fill="auto"/>
          <w:lang w:val="en-US" w:eastAsia="zh-CN"/>
        </w:rPr>
        <w:t>6</w:t>
      </w:r>
    </w:p>
    <w:p w14:paraId="4B932F4E">
      <w:pPr>
        <w:pStyle w:val="25"/>
        <w:tabs>
          <w:tab w:val="right" w:leader="dot" w:pos="8296"/>
        </w:tabs>
        <w:spacing w:before="156" w:beforeLines="50" w:after="156" w:afterLines="50" w:line="500" w:lineRule="exact"/>
        <w:rPr>
          <w:rFonts w:hint="default" w:ascii="宋体" w:hAnsi="宋体" w:eastAsia="宋体"/>
          <w:b/>
          <w:color w:val="auto"/>
          <w:sz w:val="24"/>
          <w:highlight w:val="none"/>
          <w:shd w:val="clear" w:color="auto" w:fill="auto"/>
          <w:lang w:val="en-US" w:eastAsia="zh-CN"/>
        </w:rPr>
      </w:pPr>
      <w:r>
        <w:rPr>
          <w:rFonts w:ascii="宋体" w:hAnsi="宋体"/>
          <w:b/>
          <w:color w:val="auto"/>
          <w:sz w:val="24"/>
          <w:highlight w:val="none"/>
          <w:shd w:val="clear" w:color="auto" w:fill="auto"/>
        </w:rPr>
        <w:fldChar w:fldCharType="begin"/>
      </w:r>
      <w:r>
        <w:rPr>
          <w:rStyle w:val="48"/>
          <w:rFonts w:ascii="宋体" w:hAnsi="宋体"/>
          <w:b/>
          <w:color w:val="auto"/>
          <w:sz w:val="24"/>
          <w:highlight w:val="none"/>
          <w:shd w:val="clear" w:color="auto" w:fill="auto"/>
        </w:rPr>
        <w:instrText xml:space="preserve"> </w:instrText>
      </w:r>
      <w:r>
        <w:rPr>
          <w:rFonts w:ascii="宋体" w:hAnsi="宋体"/>
          <w:b/>
          <w:color w:val="auto"/>
          <w:sz w:val="24"/>
          <w:highlight w:val="none"/>
          <w:shd w:val="clear" w:color="auto" w:fill="auto"/>
        </w:rPr>
        <w:instrText xml:space="preserve">HYPERLINK \l "_Toc58430316"</w:instrText>
      </w:r>
      <w:r>
        <w:rPr>
          <w:rStyle w:val="48"/>
          <w:rFonts w:ascii="宋体" w:hAnsi="宋体"/>
          <w:b/>
          <w:color w:val="auto"/>
          <w:sz w:val="24"/>
          <w:highlight w:val="none"/>
          <w:shd w:val="clear" w:color="auto" w:fill="auto"/>
        </w:rPr>
        <w:instrText xml:space="preserve"> </w:instrText>
      </w:r>
      <w:r>
        <w:rPr>
          <w:rFonts w:ascii="宋体" w:hAnsi="宋体"/>
          <w:b/>
          <w:color w:val="auto"/>
          <w:sz w:val="24"/>
          <w:highlight w:val="none"/>
          <w:shd w:val="clear" w:color="auto" w:fill="auto"/>
        </w:rPr>
        <w:fldChar w:fldCharType="separate"/>
      </w:r>
      <w:r>
        <w:rPr>
          <w:rStyle w:val="48"/>
          <w:rFonts w:hint="eastAsia" w:ascii="宋体" w:hAnsi="宋体"/>
          <w:b/>
          <w:color w:val="auto"/>
          <w:sz w:val="24"/>
          <w:highlight w:val="none"/>
          <w:shd w:val="clear" w:color="auto" w:fill="auto"/>
        </w:rPr>
        <w:t>第三章</w:t>
      </w:r>
      <w:r>
        <w:rPr>
          <w:rStyle w:val="48"/>
          <w:rFonts w:ascii="宋体" w:hAnsi="宋体"/>
          <w:b/>
          <w:color w:val="auto"/>
          <w:sz w:val="24"/>
          <w:highlight w:val="none"/>
          <w:shd w:val="clear" w:color="auto" w:fill="auto"/>
        </w:rPr>
        <w:t xml:space="preserve"> </w:t>
      </w:r>
      <w:r>
        <w:rPr>
          <w:rStyle w:val="48"/>
          <w:rFonts w:hint="eastAsia" w:ascii="宋体" w:hAnsi="宋体"/>
          <w:b/>
          <w:color w:val="auto"/>
          <w:sz w:val="24"/>
          <w:highlight w:val="none"/>
          <w:shd w:val="clear" w:color="auto" w:fill="auto"/>
        </w:rPr>
        <w:t>评标办法（综合评分法）</w:t>
      </w:r>
      <w:r>
        <w:rPr>
          <w:rFonts w:ascii="宋体" w:hAnsi="宋体"/>
          <w:b/>
          <w:color w:val="auto"/>
          <w:sz w:val="24"/>
          <w:highlight w:val="none"/>
          <w:shd w:val="clear" w:color="auto" w:fill="auto"/>
        </w:rPr>
        <w:tab/>
      </w:r>
      <w:r>
        <w:rPr>
          <w:rFonts w:ascii="宋体" w:hAnsi="宋体"/>
          <w:b/>
          <w:color w:val="auto"/>
          <w:sz w:val="24"/>
          <w:highlight w:val="none"/>
          <w:shd w:val="clear" w:color="auto" w:fill="auto"/>
        </w:rPr>
        <w:fldChar w:fldCharType="end"/>
      </w:r>
      <w:r>
        <w:rPr>
          <w:rFonts w:hint="eastAsia" w:ascii="宋体" w:hAnsi="宋体"/>
          <w:b/>
          <w:color w:val="auto"/>
          <w:sz w:val="24"/>
          <w:highlight w:val="none"/>
          <w:shd w:val="clear" w:color="auto" w:fill="auto"/>
          <w:lang w:val="en-US" w:eastAsia="zh-CN"/>
        </w:rPr>
        <w:t>22</w:t>
      </w:r>
      <w:bookmarkStart w:id="207" w:name="_GoBack"/>
      <w:bookmarkEnd w:id="207"/>
    </w:p>
    <w:p w14:paraId="6B329BA0">
      <w:pPr>
        <w:pStyle w:val="25"/>
        <w:tabs>
          <w:tab w:val="right" w:leader="dot" w:pos="8296"/>
        </w:tabs>
        <w:spacing w:before="156" w:beforeLines="50" w:after="156" w:afterLines="50" w:line="500" w:lineRule="exact"/>
        <w:rPr>
          <w:rFonts w:hint="default" w:ascii="宋体" w:hAnsi="宋体" w:eastAsia="宋体"/>
          <w:b/>
          <w:color w:val="auto"/>
          <w:sz w:val="24"/>
          <w:highlight w:val="none"/>
          <w:shd w:val="clear" w:color="auto" w:fill="auto"/>
          <w:lang w:val="en-US" w:eastAsia="zh-CN"/>
        </w:rPr>
      </w:pPr>
      <w:r>
        <w:rPr>
          <w:rFonts w:ascii="宋体" w:hAnsi="宋体"/>
          <w:b/>
          <w:color w:val="auto"/>
          <w:sz w:val="24"/>
          <w:highlight w:val="none"/>
          <w:shd w:val="clear" w:color="auto" w:fill="auto"/>
        </w:rPr>
        <w:fldChar w:fldCharType="begin"/>
      </w:r>
      <w:r>
        <w:rPr>
          <w:rStyle w:val="48"/>
          <w:rFonts w:ascii="宋体" w:hAnsi="宋体"/>
          <w:b/>
          <w:color w:val="auto"/>
          <w:sz w:val="24"/>
          <w:highlight w:val="none"/>
          <w:shd w:val="clear" w:color="auto" w:fill="auto"/>
        </w:rPr>
        <w:instrText xml:space="preserve"> </w:instrText>
      </w:r>
      <w:r>
        <w:rPr>
          <w:rFonts w:ascii="宋体" w:hAnsi="宋体"/>
          <w:b/>
          <w:color w:val="auto"/>
          <w:sz w:val="24"/>
          <w:highlight w:val="none"/>
          <w:shd w:val="clear" w:color="auto" w:fill="auto"/>
        </w:rPr>
        <w:instrText xml:space="preserve">HYPERLINK \l "_Toc58430328"</w:instrText>
      </w:r>
      <w:r>
        <w:rPr>
          <w:rStyle w:val="48"/>
          <w:rFonts w:ascii="宋体" w:hAnsi="宋体"/>
          <w:b/>
          <w:color w:val="auto"/>
          <w:sz w:val="24"/>
          <w:highlight w:val="none"/>
          <w:shd w:val="clear" w:color="auto" w:fill="auto"/>
        </w:rPr>
        <w:instrText xml:space="preserve"> </w:instrText>
      </w:r>
      <w:r>
        <w:rPr>
          <w:rFonts w:ascii="宋体" w:hAnsi="宋体"/>
          <w:b/>
          <w:color w:val="auto"/>
          <w:sz w:val="24"/>
          <w:highlight w:val="none"/>
          <w:shd w:val="clear" w:color="auto" w:fill="auto"/>
        </w:rPr>
        <w:fldChar w:fldCharType="separate"/>
      </w:r>
      <w:r>
        <w:rPr>
          <w:rStyle w:val="48"/>
          <w:rFonts w:hint="eastAsia" w:ascii="宋体" w:hAnsi="宋体"/>
          <w:b/>
          <w:color w:val="auto"/>
          <w:sz w:val="24"/>
          <w:highlight w:val="none"/>
          <w:shd w:val="clear" w:color="auto" w:fill="auto"/>
        </w:rPr>
        <w:t>第四章</w:t>
      </w:r>
      <w:r>
        <w:rPr>
          <w:rStyle w:val="48"/>
          <w:rFonts w:ascii="宋体" w:hAnsi="宋体"/>
          <w:b/>
          <w:color w:val="auto"/>
          <w:sz w:val="24"/>
          <w:highlight w:val="none"/>
          <w:shd w:val="clear" w:color="auto" w:fill="auto"/>
        </w:rPr>
        <w:t xml:space="preserve"> </w:t>
      </w:r>
      <w:r>
        <w:rPr>
          <w:rStyle w:val="48"/>
          <w:rFonts w:hint="eastAsia" w:ascii="宋体" w:hAnsi="宋体"/>
          <w:b/>
          <w:color w:val="auto"/>
          <w:sz w:val="24"/>
          <w:highlight w:val="none"/>
          <w:shd w:val="clear" w:color="auto" w:fill="auto"/>
        </w:rPr>
        <w:t>采购需求</w:t>
      </w:r>
      <w:r>
        <w:rPr>
          <w:rFonts w:ascii="宋体" w:hAnsi="宋体"/>
          <w:b/>
          <w:color w:val="auto"/>
          <w:sz w:val="24"/>
          <w:highlight w:val="none"/>
          <w:shd w:val="clear" w:color="auto" w:fill="auto"/>
        </w:rPr>
        <w:tab/>
      </w:r>
      <w:r>
        <w:rPr>
          <w:rFonts w:ascii="宋体" w:hAnsi="宋体"/>
          <w:b/>
          <w:color w:val="auto"/>
          <w:sz w:val="24"/>
          <w:highlight w:val="none"/>
          <w:shd w:val="clear" w:color="auto" w:fill="auto"/>
        </w:rPr>
        <w:fldChar w:fldCharType="end"/>
      </w:r>
      <w:r>
        <w:rPr>
          <w:rFonts w:hint="eastAsia" w:ascii="宋体" w:hAnsi="宋体"/>
          <w:b/>
          <w:color w:val="auto"/>
          <w:sz w:val="24"/>
          <w:highlight w:val="none"/>
          <w:shd w:val="clear" w:color="auto" w:fill="auto"/>
          <w:lang w:val="en-US" w:eastAsia="zh-CN"/>
        </w:rPr>
        <w:t>28</w:t>
      </w:r>
    </w:p>
    <w:p w14:paraId="24A9ADBC">
      <w:pPr>
        <w:pStyle w:val="25"/>
        <w:tabs>
          <w:tab w:val="right" w:leader="dot" w:pos="8296"/>
        </w:tabs>
        <w:spacing w:before="156" w:beforeLines="50" w:after="156" w:afterLines="50" w:line="500" w:lineRule="exact"/>
        <w:rPr>
          <w:rFonts w:hint="default" w:ascii="宋体" w:hAnsi="宋体" w:eastAsia="宋体"/>
          <w:b/>
          <w:color w:val="auto"/>
          <w:sz w:val="24"/>
          <w:highlight w:val="none"/>
          <w:shd w:val="clear" w:color="auto" w:fill="auto"/>
          <w:lang w:val="en-US" w:eastAsia="zh-CN"/>
        </w:rPr>
      </w:pPr>
      <w:r>
        <w:rPr>
          <w:rFonts w:hint="eastAsia" w:ascii="宋体" w:hAnsi="宋体"/>
          <w:b/>
          <w:color w:val="auto"/>
          <w:sz w:val="24"/>
          <w:highlight w:val="none"/>
          <w:shd w:val="clear" w:color="auto" w:fill="auto"/>
          <w:lang w:val="en-US" w:eastAsia="zh-CN"/>
        </w:rPr>
        <w:t>第五章 合同格式（参考）</w:t>
      </w:r>
      <w:r>
        <w:rPr>
          <w:rFonts w:ascii="宋体" w:hAnsi="宋体"/>
          <w:b/>
          <w:color w:val="auto"/>
          <w:sz w:val="24"/>
          <w:highlight w:val="none"/>
          <w:shd w:val="clear" w:color="auto" w:fill="auto"/>
        </w:rPr>
        <w:tab/>
      </w:r>
      <w:r>
        <w:rPr>
          <w:rFonts w:hint="eastAsia" w:ascii="宋体" w:hAnsi="宋体"/>
          <w:b/>
          <w:color w:val="auto"/>
          <w:sz w:val="24"/>
          <w:highlight w:val="none"/>
          <w:shd w:val="clear" w:color="auto" w:fill="auto"/>
          <w:lang w:val="en-US" w:eastAsia="zh-CN"/>
        </w:rPr>
        <w:t>30</w:t>
      </w:r>
    </w:p>
    <w:p w14:paraId="74E25FCC">
      <w:pPr>
        <w:pStyle w:val="25"/>
        <w:tabs>
          <w:tab w:val="right" w:leader="dot" w:pos="8296"/>
        </w:tabs>
        <w:spacing w:before="156" w:beforeLines="50" w:after="156" w:afterLines="50" w:line="500" w:lineRule="exact"/>
        <w:rPr>
          <w:rFonts w:hint="default" w:ascii="宋体" w:hAnsi="宋体" w:eastAsia="宋体"/>
          <w:b/>
          <w:color w:val="auto"/>
          <w:sz w:val="24"/>
          <w:highlight w:val="none"/>
          <w:shd w:val="clear" w:color="auto" w:fill="auto"/>
          <w:lang w:val="en-US" w:eastAsia="zh-CN"/>
        </w:rPr>
      </w:pPr>
      <w:r>
        <w:rPr>
          <w:rFonts w:ascii="宋体" w:hAnsi="宋体"/>
          <w:b/>
          <w:color w:val="auto"/>
          <w:sz w:val="24"/>
          <w:highlight w:val="none"/>
          <w:shd w:val="clear" w:color="auto" w:fill="auto"/>
        </w:rPr>
        <w:fldChar w:fldCharType="begin"/>
      </w:r>
      <w:r>
        <w:rPr>
          <w:rStyle w:val="48"/>
          <w:rFonts w:ascii="宋体" w:hAnsi="宋体"/>
          <w:b/>
          <w:color w:val="auto"/>
          <w:sz w:val="24"/>
          <w:highlight w:val="none"/>
          <w:shd w:val="clear" w:color="auto" w:fill="auto"/>
        </w:rPr>
        <w:instrText xml:space="preserve"> </w:instrText>
      </w:r>
      <w:r>
        <w:rPr>
          <w:rFonts w:ascii="宋体" w:hAnsi="宋体"/>
          <w:b/>
          <w:color w:val="auto"/>
          <w:sz w:val="24"/>
          <w:highlight w:val="none"/>
          <w:shd w:val="clear" w:color="auto" w:fill="auto"/>
        </w:rPr>
        <w:instrText xml:space="preserve">HYPERLINK \l "_Toc58430332"</w:instrText>
      </w:r>
      <w:r>
        <w:rPr>
          <w:rStyle w:val="48"/>
          <w:rFonts w:ascii="宋体" w:hAnsi="宋体"/>
          <w:b/>
          <w:color w:val="auto"/>
          <w:sz w:val="24"/>
          <w:highlight w:val="none"/>
          <w:shd w:val="clear" w:color="auto" w:fill="auto"/>
        </w:rPr>
        <w:instrText xml:space="preserve"> </w:instrText>
      </w:r>
      <w:r>
        <w:rPr>
          <w:rFonts w:ascii="宋体" w:hAnsi="宋体"/>
          <w:b/>
          <w:color w:val="auto"/>
          <w:sz w:val="24"/>
          <w:highlight w:val="none"/>
          <w:shd w:val="clear" w:color="auto" w:fill="auto"/>
        </w:rPr>
        <w:fldChar w:fldCharType="separate"/>
      </w:r>
      <w:r>
        <w:rPr>
          <w:rStyle w:val="48"/>
          <w:rFonts w:hint="eastAsia" w:ascii="宋体" w:hAnsi="宋体"/>
          <w:b/>
          <w:color w:val="auto"/>
          <w:sz w:val="24"/>
          <w:highlight w:val="none"/>
          <w:shd w:val="clear" w:color="auto" w:fill="auto"/>
        </w:rPr>
        <w:t>第</w:t>
      </w:r>
      <w:r>
        <w:rPr>
          <w:rStyle w:val="48"/>
          <w:rFonts w:hint="eastAsia" w:ascii="宋体" w:hAnsi="宋体"/>
          <w:b/>
          <w:color w:val="auto"/>
          <w:sz w:val="24"/>
          <w:highlight w:val="none"/>
          <w:shd w:val="clear" w:color="auto" w:fill="auto"/>
          <w:lang w:val="en-US" w:eastAsia="zh-CN"/>
        </w:rPr>
        <w:t>六</w:t>
      </w:r>
      <w:r>
        <w:rPr>
          <w:rStyle w:val="48"/>
          <w:rFonts w:hint="eastAsia" w:ascii="宋体" w:hAnsi="宋体"/>
          <w:b/>
          <w:color w:val="auto"/>
          <w:sz w:val="24"/>
          <w:highlight w:val="none"/>
          <w:shd w:val="clear" w:color="auto" w:fill="auto"/>
        </w:rPr>
        <w:t>章</w:t>
      </w:r>
      <w:r>
        <w:rPr>
          <w:rStyle w:val="48"/>
          <w:rFonts w:ascii="宋体" w:hAnsi="宋体"/>
          <w:b/>
          <w:color w:val="auto"/>
          <w:sz w:val="24"/>
          <w:highlight w:val="none"/>
          <w:shd w:val="clear" w:color="auto" w:fill="auto"/>
        </w:rPr>
        <w:t xml:space="preserve"> </w:t>
      </w:r>
      <w:r>
        <w:rPr>
          <w:rStyle w:val="48"/>
          <w:rFonts w:hint="eastAsia" w:ascii="宋体" w:hAnsi="宋体"/>
          <w:b/>
          <w:color w:val="auto"/>
          <w:sz w:val="24"/>
          <w:highlight w:val="none"/>
          <w:shd w:val="clear" w:color="auto" w:fill="auto"/>
        </w:rPr>
        <w:t>投标文件格式</w:t>
      </w:r>
      <w:r>
        <w:rPr>
          <w:rFonts w:ascii="宋体" w:hAnsi="宋体"/>
          <w:b/>
          <w:color w:val="auto"/>
          <w:sz w:val="24"/>
          <w:highlight w:val="none"/>
          <w:shd w:val="clear" w:color="auto" w:fill="auto"/>
        </w:rPr>
        <w:tab/>
      </w:r>
      <w:r>
        <w:rPr>
          <w:rFonts w:ascii="宋体" w:hAnsi="宋体"/>
          <w:b/>
          <w:color w:val="auto"/>
          <w:sz w:val="24"/>
          <w:highlight w:val="none"/>
          <w:shd w:val="clear" w:color="auto" w:fill="auto"/>
        </w:rPr>
        <w:fldChar w:fldCharType="end"/>
      </w:r>
      <w:r>
        <w:rPr>
          <w:rFonts w:hint="eastAsia" w:ascii="宋体" w:hAnsi="宋体"/>
          <w:b/>
          <w:color w:val="auto"/>
          <w:sz w:val="24"/>
          <w:highlight w:val="none"/>
          <w:shd w:val="clear" w:color="auto" w:fill="auto"/>
          <w:lang w:val="en-US" w:eastAsia="zh-CN"/>
        </w:rPr>
        <w:t>39</w:t>
      </w:r>
    </w:p>
    <w:p w14:paraId="50BA4A6C">
      <w:pPr>
        <w:pStyle w:val="25"/>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shd w:val="clear" w:color="auto" w:fill="auto"/>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shd w:val="clear" w:color="auto" w:fill="auto"/>
        </w:rPr>
        <w:fldChar w:fldCharType="end"/>
      </w:r>
    </w:p>
    <w:p w14:paraId="10ECA63E">
      <w:pPr>
        <w:spacing w:before="156" w:beforeLines="50" w:after="156" w:afterLines="50" w:line="600" w:lineRule="exact"/>
        <w:jc w:val="center"/>
        <w:outlineLvl w:val="0"/>
        <w:rPr>
          <w:rFonts w:hint="default" w:ascii="宋体" w:eastAsia="宋体"/>
          <w:b/>
          <w:color w:val="auto"/>
          <w:sz w:val="32"/>
          <w:szCs w:val="32"/>
          <w:highlight w:val="none"/>
          <w:shd w:val="clear" w:color="auto" w:fill="auto"/>
          <w:lang w:val="en-US" w:eastAsia="zh-CN"/>
        </w:rPr>
      </w:pPr>
      <w:bookmarkStart w:id="1" w:name="_Toc58430304"/>
      <w:r>
        <w:rPr>
          <w:rFonts w:hint="eastAsia" w:ascii="宋体"/>
          <w:b/>
          <w:color w:val="auto"/>
          <w:sz w:val="32"/>
          <w:szCs w:val="32"/>
          <w:highlight w:val="none"/>
          <w:shd w:val="clear" w:color="auto" w:fill="auto"/>
        </w:rPr>
        <w:t xml:space="preserve">第一章  </w:t>
      </w:r>
      <w:bookmarkEnd w:id="1"/>
      <w:r>
        <w:rPr>
          <w:rFonts w:hint="eastAsia" w:ascii="宋体"/>
          <w:b/>
          <w:color w:val="auto"/>
          <w:sz w:val="32"/>
          <w:szCs w:val="32"/>
          <w:highlight w:val="none"/>
          <w:shd w:val="clear" w:color="auto" w:fill="auto"/>
          <w:lang w:val="en-US" w:eastAsia="zh-CN"/>
        </w:rPr>
        <w:t>招标公告</w:t>
      </w:r>
    </w:p>
    <w:p w14:paraId="64DD82C8">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cs="宋体"/>
          <w:color w:val="auto"/>
          <w:sz w:val="28"/>
          <w:szCs w:val="28"/>
          <w:highlight w:val="none"/>
          <w:shd w:val="clear" w:color="auto" w:fill="auto"/>
        </w:rPr>
      </w:pPr>
      <w:bookmarkStart w:id="2" w:name="_Toc58430313"/>
      <w:r>
        <w:rPr>
          <w:rFonts w:hint="eastAsia" w:ascii="仿宋" w:hAnsi="仿宋" w:eastAsia="仿宋" w:cs="仿宋"/>
          <w:color w:val="auto"/>
          <w:sz w:val="28"/>
          <w:szCs w:val="28"/>
          <w:highlight w:val="none"/>
          <w:shd w:val="clear" w:color="auto" w:fill="auto"/>
        </w:rPr>
        <w:t>项目概况</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u w:val="single"/>
          <w:shd w:val="clear" w:color="auto" w:fill="auto"/>
          <w:lang w:val="en-US" w:eastAsia="zh-CN"/>
        </w:rPr>
        <w:t>滁州市国有资产运营有限公司历史账务清理及专项财务审计服务项目</w:t>
      </w:r>
      <w:r>
        <w:rPr>
          <w:rFonts w:hint="eastAsia" w:ascii="仿宋" w:hAnsi="仿宋" w:eastAsia="仿宋" w:cs="仿宋"/>
          <w:color w:val="auto"/>
          <w:sz w:val="28"/>
          <w:szCs w:val="28"/>
          <w:highlight w:val="none"/>
          <w:u w:val="none"/>
          <w:shd w:val="clear" w:color="auto" w:fill="auto"/>
        </w:rPr>
        <w:t>招标项目</w:t>
      </w:r>
      <w:r>
        <w:rPr>
          <w:rFonts w:hint="eastAsia" w:ascii="仿宋" w:hAnsi="仿宋" w:eastAsia="仿宋" w:cs="仿宋"/>
          <w:color w:val="auto"/>
          <w:sz w:val="28"/>
          <w:szCs w:val="28"/>
          <w:highlight w:val="none"/>
          <w:shd w:val="clear" w:color="auto" w:fill="auto"/>
        </w:rPr>
        <w:t>的潜在投标人应在</w:t>
      </w:r>
      <w:r>
        <w:rPr>
          <w:rFonts w:hint="eastAsia" w:ascii="仿宋" w:hAnsi="仿宋" w:eastAsia="仿宋" w:cs="仿宋"/>
          <w:color w:val="auto"/>
          <w:sz w:val="28"/>
          <w:szCs w:val="28"/>
          <w:highlight w:val="none"/>
          <w:u w:val="single"/>
          <w:shd w:val="clear" w:color="auto" w:fill="auto"/>
          <w:lang w:val="en-US" w:eastAsia="zh-CN"/>
        </w:rPr>
        <w:t>滁州市扬子工业投资集团有限公司官网（https://czyzgtjt.com/）、滁州市城投工程咨询管理有限公司官网（https://www.czctgczx.com/）</w:t>
      </w:r>
      <w:r>
        <w:rPr>
          <w:rFonts w:hint="eastAsia" w:ascii="仿宋" w:hAnsi="仿宋" w:eastAsia="仿宋" w:cs="仿宋"/>
          <w:color w:val="auto"/>
          <w:sz w:val="28"/>
          <w:szCs w:val="28"/>
          <w:highlight w:val="none"/>
          <w:shd w:val="clear" w:color="auto" w:fill="auto"/>
        </w:rPr>
        <w:t>获取招标文件，并于</w:t>
      </w:r>
      <w:r>
        <w:rPr>
          <w:rFonts w:hint="eastAsia" w:ascii="仿宋" w:hAnsi="仿宋" w:eastAsia="仿宋" w:cs="仿宋"/>
          <w:color w:val="auto"/>
          <w:sz w:val="28"/>
          <w:szCs w:val="28"/>
          <w:highlight w:val="none"/>
          <w:u w:val="single"/>
          <w:shd w:val="clear" w:color="auto" w:fill="auto"/>
        </w:rPr>
        <w:t>202</w:t>
      </w:r>
      <w:r>
        <w:rPr>
          <w:rFonts w:hint="eastAsia" w:ascii="仿宋" w:hAnsi="仿宋" w:eastAsia="仿宋" w:cs="仿宋"/>
          <w:color w:val="auto"/>
          <w:sz w:val="28"/>
          <w:szCs w:val="28"/>
          <w:highlight w:val="none"/>
          <w:u w:val="single"/>
          <w:shd w:val="clear" w:color="auto" w:fill="auto"/>
          <w:lang w:val="en-US" w:eastAsia="zh-CN"/>
        </w:rPr>
        <w:t>6</w:t>
      </w:r>
      <w:r>
        <w:rPr>
          <w:rFonts w:hint="eastAsia" w:ascii="仿宋" w:hAnsi="仿宋" w:eastAsia="仿宋" w:cs="仿宋"/>
          <w:color w:val="auto"/>
          <w:sz w:val="28"/>
          <w:szCs w:val="28"/>
          <w:highlight w:val="none"/>
          <w:u w:val="single"/>
          <w:shd w:val="clear" w:color="auto" w:fill="auto"/>
        </w:rPr>
        <w:t>年</w:t>
      </w:r>
      <w:r>
        <w:rPr>
          <w:rFonts w:hint="eastAsia" w:ascii="仿宋" w:hAnsi="仿宋" w:eastAsia="仿宋" w:cs="仿宋"/>
          <w:color w:val="auto"/>
          <w:sz w:val="28"/>
          <w:szCs w:val="28"/>
          <w:highlight w:val="none"/>
          <w:u w:val="single"/>
          <w:shd w:val="clear" w:color="auto" w:fill="auto"/>
          <w:lang w:val="en-US" w:eastAsia="zh-CN"/>
        </w:rPr>
        <w:t xml:space="preserve"> 6 </w:t>
      </w:r>
      <w:r>
        <w:rPr>
          <w:rFonts w:hint="eastAsia" w:ascii="仿宋" w:hAnsi="仿宋" w:eastAsia="仿宋" w:cs="仿宋"/>
          <w:color w:val="auto"/>
          <w:sz w:val="28"/>
          <w:szCs w:val="28"/>
          <w:highlight w:val="none"/>
          <w:u w:val="single"/>
          <w:shd w:val="clear" w:color="auto" w:fill="auto"/>
        </w:rPr>
        <w:t>月</w:t>
      </w:r>
      <w:r>
        <w:rPr>
          <w:rFonts w:hint="eastAsia" w:ascii="仿宋" w:hAnsi="仿宋" w:eastAsia="仿宋" w:cs="仿宋"/>
          <w:color w:val="auto"/>
          <w:sz w:val="28"/>
          <w:szCs w:val="28"/>
          <w:highlight w:val="none"/>
          <w:u w:val="single"/>
          <w:shd w:val="clear" w:color="auto" w:fill="auto"/>
          <w:lang w:val="en-US" w:eastAsia="zh-CN"/>
        </w:rPr>
        <w:t xml:space="preserve"> 17 </w:t>
      </w:r>
      <w:r>
        <w:rPr>
          <w:rFonts w:hint="eastAsia" w:ascii="仿宋" w:hAnsi="仿宋" w:eastAsia="仿宋" w:cs="仿宋"/>
          <w:color w:val="auto"/>
          <w:sz w:val="28"/>
          <w:szCs w:val="28"/>
          <w:highlight w:val="none"/>
          <w:u w:val="single"/>
          <w:shd w:val="clear" w:color="auto" w:fill="auto"/>
        </w:rPr>
        <w:t>日</w:t>
      </w:r>
      <w:r>
        <w:rPr>
          <w:rFonts w:hint="eastAsia" w:ascii="仿宋" w:hAnsi="仿宋" w:eastAsia="仿宋" w:cs="仿宋"/>
          <w:color w:val="auto"/>
          <w:sz w:val="28"/>
          <w:szCs w:val="28"/>
          <w:highlight w:val="none"/>
          <w:u w:val="single"/>
          <w:shd w:val="clear" w:color="auto" w:fill="auto"/>
          <w:lang w:val="en-US" w:eastAsia="zh-CN"/>
        </w:rPr>
        <w:t>9</w:t>
      </w:r>
      <w:r>
        <w:rPr>
          <w:rFonts w:hint="eastAsia" w:ascii="仿宋" w:hAnsi="仿宋" w:eastAsia="仿宋" w:cs="仿宋"/>
          <w:color w:val="auto"/>
          <w:sz w:val="28"/>
          <w:szCs w:val="28"/>
          <w:highlight w:val="none"/>
          <w:u w:val="single"/>
          <w:shd w:val="clear" w:color="auto" w:fill="auto"/>
        </w:rPr>
        <w:t>点00分</w:t>
      </w:r>
      <w:r>
        <w:rPr>
          <w:rFonts w:hint="eastAsia" w:ascii="仿宋" w:hAnsi="仿宋" w:eastAsia="仿宋" w:cs="仿宋"/>
          <w:color w:val="auto"/>
          <w:sz w:val="28"/>
          <w:szCs w:val="28"/>
          <w:highlight w:val="none"/>
          <w:shd w:val="clear" w:color="auto" w:fill="auto"/>
        </w:rPr>
        <w:t>（北京时间）前递交投标文件。</w:t>
      </w:r>
    </w:p>
    <w:p w14:paraId="3EFD0DFC">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lang w:val="en-US" w:eastAsia="zh-CN"/>
        </w:rPr>
        <w:t>一、</w:t>
      </w:r>
      <w:r>
        <w:rPr>
          <w:rFonts w:hint="eastAsia" w:ascii="黑体" w:hAnsi="黑体" w:eastAsia="黑体" w:cs="黑体"/>
          <w:color w:val="auto"/>
          <w:sz w:val="28"/>
          <w:szCs w:val="28"/>
          <w:highlight w:val="none"/>
          <w:shd w:val="clear" w:color="auto" w:fill="auto"/>
        </w:rPr>
        <w:t>项目基本情况</w:t>
      </w:r>
    </w:p>
    <w:p w14:paraId="1E6404CE">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val="en-US" w:eastAsia="zh-CN"/>
        </w:rPr>
        <w:t>滁州市国有资产运营有限公司历史账务清理及专项财务审计服务项目</w:t>
      </w:r>
    </w:p>
    <w:p w14:paraId="26734BFE">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w:t>
      </w:r>
      <w:r>
        <w:rPr>
          <w:rFonts w:hint="eastAsia" w:ascii="仿宋" w:hAnsi="仿宋" w:eastAsia="仿宋" w:cs="仿宋"/>
          <w:color w:val="auto"/>
          <w:sz w:val="28"/>
          <w:szCs w:val="28"/>
          <w:highlight w:val="none"/>
          <w:shd w:val="clear" w:color="auto" w:fill="auto"/>
          <w:lang w:val="en-US" w:eastAsia="zh-CN"/>
        </w:rPr>
        <w:t>18万元</w:t>
      </w:r>
    </w:p>
    <w:p w14:paraId="0D3F8C8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最高限价：</w:t>
      </w:r>
      <w:r>
        <w:rPr>
          <w:rFonts w:hint="eastAsia" w:ascii="仿宋" w:hAnsi="仿宋" w:eastAsia="仿宋" w:cs="仿宋"/>
          <w:color w:val="auto"/>
          <w:sz w:val="28"/>
          <w:szCs w:val="28"/>
          <w:highlight w:val="none"/>
          <w:shd w:val="clear" w:color="auto" w:fill="auto"/>
          <w:lang w:val="en-US" w:eastAsia="zh-CN"/>
        </w:rPr>
        <w:t xml:space="preserve">18万元 </w:t>
      </w:r>
    </w:p>
    <w:p w14:paraId="73DA06C0">
      <w:pPr>
        <w:ind w:firstLine="560" w:firstLineChars="200"/>
        <w:rPr>
          <w:rFonts w:hint="default" w:ascii="仿宋" w:hAnsi="仿宋" w:eastAsia="仿宋" w:cs="仿宋"/>
          <w:color w:val="auto"/>
          <w:sz w:val="28"/>
          <w:szCs w:val="28"/>
          <w:highlight w:val="yellow"/>
          <w:shd w:val="clear" w:color="auto" w:fill="auto"/>
          <w:lang w:val="en-US" w:eastAsia="zh-CN"/>
        </w:rPr>
      </w:pPr>
      <w:r>
        <w:rPr>
          <w:rFonts w:hint="eastAsia" w:ascii="仿宋" w:hAnsi="仿宋" w:eastAsia="仿宋" w:cs="仿宋"/>
          <w:color w:val="auto"/>
          <w:sz w:val="28"/>
          <w:szCs w:val="28"/>
          <w:highlight w:val="none"/>
          <w:shd w:val="clear" w:color="auto" w:fill="auto"/>
        </w:rPr>
        <w:t>采购需求：自公司成立至本次审计基准日（2025年12月31日）的全周期账务、资产（包含资产包）全面梳理，账实核对、资产清理审计，历史遗留问题排查及处理方案制定；最终出具完整的专项财务审计报告</w:t>
      </w:r>
      <w:r>
        <w:rPr>
          <w:rFonts w:hint="eastAsia" w:ascii="仿宋" w:hAnsi="仿宋" w:eastAsia="仿宋" w:cs="仿宋"/>
          <w:color w:val="auto"/>
          <w:sz w:val="28"/>
          <w:szCs w:val="28"/>
          <w:highlight w:val="none"/>
          <w:shd w:val="clear" w:color="auto" w:fill="auto"/>
          <w:lang w:val="en-US" w:eastAsia="zh-CN"/>
        </w:rPr>
        <w:t>(包含2025年度财务报表审计，需单独出具审计报告)及经济鉴证证明</w:t>
      </w:r>
      <w:r>
        <w:rPr>
          <w:rFonts w:hint="eastAsia" w:ascii="仿宋" w:hAnsi="仿宋" w:eastAsia="仿宋" w:cs="仿宋"/>
          <w:color w:val="auto"/>
          <w:sz w:val="28"/>
          <w:szCs w:val="28"/>
          <w:highlight w:val="none"/>
          <w:shd w:val="clear" w:color="auto" w:fill="auto"/>
        </w:rPr>
        <w:t>。</w:t>
      </w:r>
      <w:r>
        <w:rPr>
          <w:rFonts w:hint="eastAsia" w:ascii="仿宋" w:hAnsi="仿宋" w:eastAsia="仿宋" w:cs="仿宋"/>
          <w:color w:val="auto"/>
          <w:sz w:val="28"/>
          <w:szCs w:val="28"/>
          <w:highlight w:val="none"/>
          <w:shd w:val="clear" w:color="auto" w:fill="auto"/>
          <w:lang w:val="en-US" w:eastAsia="zh-CN"/>
        </w:rPr>
        <w:t>具体详见第四章《采购需求》</w:t>
      </w:r>
    </w:p>
    <w:p w14:paraId="0BFB5512">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合同履行期限：自合同签订之日起180个日历天内向招标人提供所有采购范围内的成果文件。服务期内，可根据具体实际情况进行相应协商调整。</w:t>
      </w:r>
    </w:p>
    <w:p w14:paraId="7951B7B1">
      <w:pPr>
        <w:ind w:firstLine="560" w:firstLineChars="200"/>
        <w:rPr>
          <w:rFonts w:hint="eastAsia" w:ascii="仿宋" w:hAnsi="仿宋" w:eastAsia="仿宋" w:cs="仿宋"/>
          <w:color w:val="auto"/>
          <w:sz w:val="28"/>
          <w:szCs w:val="28"/>
          <w:highlight w:val="none"/>
          <w:shd w:val="clear" w:color="auto" w:fill="auto"/>
          <w:lang w:eastAsia="zh-CN"/>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bookmarkStart w:id="3" w:name="_Toc35393622"/>
      <w:bookmarkStart w:id="4" w:name="_Toc28359003"/>
      <w:bookmarkStart w:id="5" w:name="_Toc35393791"/>
      <w:bookmarkStart w:id="6" w:name="_Toc28359080"/>
    </w:p>
    <w:p w14:paraId="76B59ACB">
      <w:pPr>
        <w:ind w:firstLine="560" w:firstLineChars="200"/>
        <w:rPr>
          <w:rFonts w:hint="eastAsia" w:ascii="黑体" w:hAnsi="黑体" w:eastAsia="黑体" w:cs="黑体"/>
          <w:color w:val="auto"/>
          <w:sz w:val="28"/>
          <w:szCs w:val="28"/>
          <w:highlight w:val="none"/>
          <w:shd w:val="clear" w:color="auto" w:fill="auto"/>
        </w:rPr>
      </w:pPr>
    </w:p>
    <w:p w14:paraId="28913636">
      <w:pPr>
        <w:ind w:firstLine="560" w:firstLineChars="200"/>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二、申请人的资格要求</w:t>
      </w:r>
      <w:bookmarkEnd w:id="3"/>
      <w:bookmarkEnd w:id="4"/>
      <w:bookmarkEnd w:id="5"/>
      <w:bookmarkEnd w:id="6"/>
    </w:p>
    <w:p w14:paraId="2665174F">
      <w:pPr>
        <w:ind w:firstLine="560" w:firstLineChars="200"/>
        <w:rPr>
          <w:rFonts w:hint="eastAsia" w:ascii="仿宋" w:hAnsi="仿宋" w:eastAsia="仿宋"/>
          <w:color w:val="auto"/>
          <w:sz w:val="28"/>
          <w:szCs w:val="28"/>
          <w:highlight w:val="none"/>
          <w:shd w:val="clear" w:color="auto" w:fill="auto"/>
          <w:lang w:eastAsia="zh-CN"/>
        </w:rPr>
      </w:pPr>
      <w:bookmarkStart w:id="7" w:name="_Toc28359081"/>
      <w:bookmarkStart w:id="8" w:name="_Toc35393623"/>
      <w:bookmarkStart w:id="9" w:name="_Toc35393792"/>
      <w:bookmarkStart w:id="10" w:name="_Toc28359004"/>
      <w:r>
        <w:rPr>
          <w:rFonts w:hint="eastAsia"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lang w:val="en-US" w:eastAsia="zh-CN"/>
        </w:rPr>
        <w:t>投</w:t>
      </w:r>
      <w:r>
        <w:rPr>
          <w:rFonts w:hint="eastAsia" w:ascii="仿宋" w:hAnsi="仿宋" w:eastAsia="仿宋"/>
          <w:color w:val="auto"/>
          <w:sz w:val="28"/>
          <w:szCs w:val="28"/>
          <w:highlight w:val="none"/>
          <w:shd w:val="clear" w:color="auto" w:fill="auto"/>
        </w:rPr>
        <w:t>标人须具有财政部门颁发的会计师事务所执业证书</w:t>
      </w:r>
      <w:r>
        <w:rPr>
          <w:rFonts w:hint="eastAsia" w:ascii="仿宋" w:hAnsi="仿宋" w:eastAsia="仿宋"/>
          <w:color w:val="auto"/>
          <w:sz w:val="28"/>
          <w:szCs w:val="28"/>
          <w:highlight w:val="none"/>
          <w:shd w:val="clear" w:color="auto" w:fill="auto"/>
          <w:lang w:eastAsia="zh-CN"/>
        </w:rPr>
        <w:t>；</w:t>
      </w:r>
    </w:p>
    <w:p w14:paraId="0BAEA05C">
      <w:pPr>
        <w:ind w:firstLine="560" w:firstLineChars="200"/>
        <w:rPr>
          <w:rFonts w:hint="eastAsia" w:ascii="仿宋" w:hAnsi="仿宋" w:eastAsia="仿宋"/>
          <w:color w:val="auto"/>
          <w:sz w:val="28"/>
          <w:szCs w:val="28"/>
          <w:highlight w:val="none"/>
          <w:shd w:val="clear" w:color="auto" w:fill="auto"/>
          <w:lang w:val="en-US" w:eastAsia="zh-CN"/>
        </w:rPr>
      </w:pPr>
      <w:r>
        <w:rPr>
          <w:rFonts w:hint="eastAsia" w:ascii="仿宋" w:hAnsi="仿宋" w:eastAsia="仿宋"/>
          <w:color w:val="auto"/>
          <w:sz w:val="28"/>
          <w:szCs w:val="28"/>
          <w:highlight w:val="none"/>
          <w:shd w:val="clear" w:color="auto" w:fill="auto"/>
          <w:lang w:val="en-US" w:eastAsia="zh-CN"/>
        </w:rPr>
        <w:t>2.项目负责人须具有注册在投标人的全国注册会计师资格证书。</w:t>
      </w:r>
    </w:p>
    <w:p w14:paraId="3D7052E4">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rPr>
        <w:t>三、获取招标文件</w:t>
      </w:r>
      <w:bookmarkEnd w:id="7"/>
      <w:bookmarkEnd w:id="8"/>
      <w:bookmarkEnd w:id="9"/>
      <w:bookmarkEnd w:id="10"/>
    </w:p>
    <w:p w14:paraId="12E4DCB1">
      <w:pPr>
        <w:ind w:firstLine="540"/>
        <w:rPr>
          <w:rFonts w:hint="default" w:ascii="仿宋" w:hAnsi="仿宋" w:eastAsia="仿宋" w:cs="宋体"/>
          <w:color w:val="auto"/>
          <w:sz w:val="28"/>
          <w:szCs w:val="28"/>
          <w:highlight w:val="none"/>
          <w:u w:val="single"/>
          <w:shd w:val="clear" w:color="auto" w:fill="auto"/>
          <w:lang w:val="en-US"/>
        </w:rPr>
      </w:pPr>
      <w:r>
        <w:rPr>
          <w:rFonts w:hint="eastAsia" w:ascii="仿宋" w:hAnsi="仿宋" w:eastAsia="仿宋" w:cs="宋体"/>
          <w:color w:val="auto"/>
          <w:sz w:val="28"/>
          <w:szCs w:val="28"/>
          <w:highlight w:val="none"/>
          <w:shd w:val="clear" w:color="auto" w:fill="auto"/>
        </w:rPr>
        <w:t>时间：</w:t>
      </w:r>
      <w:r>
        <w:rPr>
          <w:rFonts w:hint="eastAsia" w:ascii="仿宋" w:hAnsi="仿宋" w:eastAsia="仿宋" w:cs="宋体"/>
          <w:color w:val="auto"/>
          <w:sz w:val="28"/>
          <w:szCs w:val="28"/>
          <w:highlight w:val="none"/>
          <w:u w:val="single"/>
          <w:shd w:val="clear" w:color="auto" w:fill="auto"/>
        </w:rPr>
        <w:t>202</w:t>
      </w:r>
      <w:r>
        <w:rPr>
          <w:rFonts w:hint="eastAsia" w:ascii="仿宋" w:hAnsi="仿宋" w:eastAsia="仿宋" w:cs="宋体"/>
          <w:color w:val="auto"/>
          <w:sz w:val="28"/>
          <w:szCs w:val="28"/>
          <w:highlight w:val="none"/>
          <w:u w:val="single"/>
          <w:shd w:val="clear" w:color="auto" w:fill="auto"/>
          <w:lang w:val="en-US" w:eastAsia="zh-CN"/>
        </w:rPr>
        <w:t>6</w:t>
      </w:r>
      <w:r>
        <w:rPr>
          <w:rFonts w:hint="eastAsia" w:ascii="仿宋" w:hAnsi="仿宋" w:eastAsia="仿宋" w:cs="宋体"/>
          <w:color w:val="auto"/>
          <w:sz w:val="28"/>
          <w:szCs w:val="28"/>
          <w:highlight w:val="none"/>
          <w:u w:val="single"/>
          <w:shd w:val="clear" w:color="auto" w:fill="auto"/>
        </w:rPr>
        <w:t>年</w:t>
      </w:r>
      <w:r>
        <w:rPr>
          <w:rFonts w:hint="eastAsia" w:ascii="仿宋" w:hAnsi="仿宋" w:eastAsia="仿宋" w:cs="宋体"/>
          <w:color w:val="auto"/>
          <w:sz w:val="28"/>
          <w:szCs w:val="28"/>
          <w:highlight w:val="none"/>
          <w:u w:val="single"/>
          <w:shd w:val="clear" w:color="auto" w:fill="auto"/>
          <w:lang w:val="en-US" w:eastAsia="zh-CN"/>
        </w:rPr>
        <w:t xml:space="preserve"> 6</w:t>
      </w:r>
      <w:r>
        <w:rPr>
          <w:rFonts w:hint="eastAsia" w:ascii="仿宋" w:hAnsi="仿宋" w:eastAsia="仿宋" w:cs="宋体"/>
          <w:color w:val="auto"/>
          <w:sz w:val="28"/>
          <w:szCs w:val="28"/>
          <w:highlight w:val="none"/>
          <w:u w:val="single"/>
          <w:shd w:val="clear" w:color="auto" w:fill="auto"/>
        </w:rPr>
        <w:t>月</w:t>
      </w:r>
      <w:r>
        <w:rPr>
          <w:rFonts w:hint="eastAsia" w:ascii="仿宋" w:hAnsi="仿宋" w:eastAsia="仿宋" w:cs="宋体"/>
          <w:color w:val="auto"/>
          <w:sz w:val="28"/>
          <w:szCs w:val="28"/>
          <w:highlight w:val="none"/>
          <w:u w:val="single"/>
          <w:shd w:val="clear" w:color="auto" w:fill="auto"/>
          <w:lang w:val="en-US" w:eastAsia="zh-CN"/>
        </w:rPr>
        <w:t xml:space="preserve"> 9</w:t>
      </w:r>
      <w:r>
        <w:rPr>
          <w:rFonts w:hint="eastAsia" w:ascii="仿宋" w:hAnsi="仿宋" w:eastAsia="仿宋" w:cs="宋体"/>
          <w:color w:val="auto"/>
          <w:sz w:val="28"/>
          <w:szCs w:val="28"/>
          <w:highlight w:val="none"/>
          <w:u w:val="single"/>
          <w:shd w:val="clear" w:color="auto" w:fill="auto"/>
        </w:rPr>
        <w:t>日</w:t>
      </w:r>
      <w:r>
        <w:rPr>
          <w:rFonts w:hint="eastAsia" w:ascii="仿宋" w:hAnsi="仿宋" w:eastAsia="仿宋" w:cs="宋体"/>
          <w:color w:val="auto"/>
          <w:sz w:val="28"/>
          <w:szCs w:val="28"/>
          <w:highlight w:val="none"/>
          <w:shd w:val="clear" w:color="auto" w:fill="auto"/>
        </w:rPr>
        <w:t>至</w:t>
      </w:r>
      <w:r>
        <w:rPr>
          <w:rFonts w:hint="eastAsia" w:ascii="仿宋" w:hAnsi="仿宋" w:eastAsia="仿宋" w:cs="宋体"/>
          <w:color w:val="auto"/>
          <w:sz w:val="28"/>
          <w:szCs w:val="28"/>
          <w:highlight w:val="none"/>
          <w:u w:val="single"/>
          <w:shd w:val="clear" w:color="auto" w:fill="auto"/>
        </w:rPr>
        <w:t xml:space="preserve"> 202</w:t>
      </w:r>
      <w:r>
        <w:rPr>
          <w:rFonts w:hint="eastAsia" w:ascii="仿宋" w:hAnsi="仿宋" w:eastAsia="仿宋" w:cs="宋体"/>
          <w:color w:val="auto"/>
          <w:sz w:val="28"/>
          <w:szCs w:val="28"/>
          <w:highlight w:val="none"/>
          <w:u w:val="single"/>
          <w:shd w:val="clear" w:color="auto" w:fill="auto"/>
          <w:lang w:val="en-US" w:eastAsia="zh-CN"/>
        </w:rPr>
        <w:t>6</w:t>
      </w:r>
      <w:r>
        <w:rPr>
          <w:rFonts w:hint="eastAsia" w:ascii="仿宋" w:hAnsi="仿宋" w:eastAsia="仿宋" w:cs="宋体"/>
          <w:color w:val="auto"/>
          <w:sz w:val="28"/>
          <w:szCs w:val="28"/>
          <w:highlight w:val="none"/>
          <w:u w:val="single"/>
          <w:shd w:val="clear" w:color="auto" w:fill="auto"/>
        </w:rPr>
        <w:t>年</w:t>
      </w:r>
      <w:r>
        <w:rPr>
          <w:rFonts w:hint="eastAsia" w:ascii="仿宋" w:hAnsi="仿宋" w:eastAsia="仿宋" w:cs="宋体"/>
          <w:color w:val="auto"/>
          <w:sz w:val="28"/>
          <w:szCs w:val="28"/>
          <w:highlight w:val="none"/>
          <w:u w:val="single"/>
          <w:shd w:val="clear" w:color="auto" w:fill="auto"/>
          <w:lang w:val="en-US" w:eastAsia="zh-CN"/>
        </w:rPr>
        <w:t xml:space="preserve"> 6 </w:t>
      </w:r>
      <w:r>
        <w:rPr>
          <w:rFonts w:hint="eastAsia" w:ascii="仿宋" w:hAnsi="仿宋" w:eastAsia="仿宋" w:cs="宋体"/>
          <w:color w:val="auto"/>
          <w:sz w:val="28"/>
          <w:szCs w:val="28"/>
          <w:highlight w:val="none"/>
          <w:u w:val="single"/>
          <w:shd w:val="clear" w:color="auto" w:fill="auto"/>
        </w:rPr>
        <w:t>月</w:t>
      </w:r>
      <w:r>
        <w:rPr>
          <w:rFonts w:hint="eastAsia" w:ascii="仿宋" w:hAnsi="仿宋" w:eastAsia="仿宋" w:cs="宋体"/>
          <w:color w:val="auto"/>
          <w:sz w:val="28"/>
          <w:szCs w:val="28"/>
          <w:highlight w:val="none"/>
          <w:u w:val="single"/>
          <w:shd w:val="clear" w:color="auto" w:fill="auto"/>
          <w:lang w:val="en-US" w:eastAsia="zh-CN"/>
        </w:rPr>
        <w:t xml:space="preserve">17 </w:t>
      </w:r>
      <w:r>
        <w:rPr>
          <w:rFonts w:hint="eastAsia" w:ascii="仿宋" w:hAnsi="仿宋" w:eastAsia="仿宋" w:cs="宋体"/>
          <w:color w:val="auto"/>
          <w:sz w:val="28"/>
          <w:szCs w:val="28"/>
          <w:highlight w:val="none"/>
          <w:u w:val="single"/>
          <w:shd w:val="clear" w:color="auto" w:fill="auto"/>
        </w:rPr>
        <w:t>日</w:t>
      </w:r>
    </w:p>
    <w:p w14:paraId="0AF81FF4">
      <w:pPr>
        <w:ind w:firstLine="540"/>
        <w:rPr>
          <w:rFonts w:hint="eastAsia" w:ascii="仿宋" w:hAnsi="仿宋" w:eastAsia="仿宋" w:cs="宋体"/>
          <w:color w:val="auto"/>
          <w:sz w:val="28"/>
          <w:szCs w:val="28"/>
          <w:highlight w:val="none"/>
          <w:u w:val="single"/>
          <w:shd w:val="clear" w:color="auto" w:fill="auto"/>
          <w:lang w:val="en-US" w:eastAsia="zh-CN"/>
        </w:rPr>
      </w:pPr>
      <w:r>
        <w:rPr>
          <w:rFonts w:hint="eastAsia" w:ascii="仿宋" w:hAnsi="仿宋" w:eastAsia="仿宋" w:cs="宋体"/>
          <w:color w:val="auto"/>
          <w:sz w:val="28"/>
          <w:szCs w:val="28"/>
          <w:highlight w:val="none"/>
          <w:shd w:val="clear" w:color="auto" w:fill="auto"/>
        </w:rPr>
        <w:t>方式：网上下载</w:t>
      </w:r>
    </w:p>
    <w:p w14:paraId="367C3D65">
      <w:pPr>
        <w:ind w:firstLine="540"/>
        <w:rPr>
          <w:rFonts w:ascii="仿宋" w:hAnsi="仿宋" w:eastAsia="仿宋" w:cs="宋体"/>
          <w:color w:val="auto"/>
          <w:sz w:val="28"/>
          <w:szCs w:val="28"/>
          <w:highlight w:val="none"/>
          <w:shd w:val="clear" w:color="auto" w:fill="auto"/>
        </w:rPr>
      </w:pPr>
      <w:r>
        <w:rPr>
          <w:rFonts w:hint="eastAsia" w:ascii="仿宋" w:hAnsi="仿宋" w:eastAsia="仿宋" w:cs="宋体"/>
          <w:color w:val="auto"/>
          <w:sz w:val="28"/>
          <w:szCs w:val="28"/>
          <w:highlight w:val="none"/>
          <w:shd w:val="clear" w:color="auto" w:fill="auto"/>
        </w:rPr>
        <w:t>售价：0元</w:t>
      </w:r>
    </w:p>
    <w:p w14:paraId="254E79CB">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shd w:val="clear" w:color="auto" w:fill="auto"/>
        </w:rPr>
      </w:pPr>
      <w:bookmarkStart w:id="11" w:name="_Toc28359005"/>
      <w:bookmarkStart w:id="12" w:name="_Toc28359082"/>
      <w:bookmarkStart w:id="13" w:name="_Toc35393624"/>
      <w:bookmarkStart w:id="14" w:name="_Toc35393793"/>
      <w:r>
        <w:rPr>
          <w:rFonts w:hint="eastAsia" w:ascii="黑体" w:hAnsi="黑体" w:eastAsia="黑体" w:cs="黑体"/>
          <w:color w:val="auto"/>
          <w:sz w:val="28"/>
          <w:szCs w:val="28"/>
          <w:highlight w:val="none"/>
          <w:shd w:val="clear" w:color="auto" w:fill="auto"/>
        </w:rPr>
        <w:t>四、提交投标文件</w:t>
      </w:r>
      <w:bookmarkEnd w:id="11"/>
      <w:bookmarkEnd w:id="12"/>
      <w:r>
        <w:rPr>
          <w:rFonts w:hint="eastAsia" w:ascii="黑体" w:hAnsi="黑体" w:eastAsia="黑体" w:cs="黑体"/>
          <w:color w:val="auto"/>
          <w:sz w:val="28"/>
          <w:szCs w:val="28"/>
          <w:highlight w:val="none"/>
          <w:shd w:val="clear" w:color="auto" w:fill="auto"/>
        </w:rPr>
        <w:t>截止时间、开标时间和地点</w:t>
      </w:r>
      <w:bookmarkEnd w:id="13"/>
      <w:bookmarkEnd w:id="14"/>
    </w:p>
    <w:p w14:paraId="422B9087">
      <w:pPr>
        <w:ind w:firstLine="560" w:firstLineChars="200"/>
        <w:rPr>
          <w:rFonts w:hint="eastAsia" w:ascii="仿宋" w:hAnsi="仿宋" w:eastAsia="仿宋"/>
          <w:bCs/>
          <w:iCs/>
          <w:color w:val="auto"/>
          <w:sz w:val="28"/>
          <w:szCs w:val="28"/>
          <w:highlight w:val="none"/>
          <w:shd w:val="clear" w:color="auto" w:fill="auto"/>
          <w:lang w:eastAsia="zh-CN"/>
        </w:rPr>
      </w:pPr>
      <w:r>
        <w:rPr>
          <w:rFonts w:hint="eastAsia" w:ascii="仿宋" w:hAnsi="仿宋" w:eastAsia="仿宋"/>
          <w:bCs/>
          <w:color w:val="auto"/>
          <w:sz w:val="28"/>
          <w:szCs w:val="28"/>
          <w:highlight w:val="none"/>
          <w:u w:val="none"/>
          <w:shd w:val="clear" w:color="auto" w:fill="auto"/>
          <w:lang w:val="en-US" w:eastAsia="zh-CN"/>
        </w:rPr>
        <w:t>截止时间及开标时间：</w:t>
      </w:r>
      <w:r>
        <w:rPr>
          <w:rFonts w:hint="eastAsia" w:ascii="仿宋" w:hAnsi="仿宋" w:eastAsia="仿宋"/>
          <w:bCs/>
          <w:color w:val="auto"/>
          <w:sz w:val="28"/>
          <w:szCs w:val="28"/>
          <w:highlight w:val="none"/>
          <w:u w:val="single"/>
          <w:shd w:val="clear" w:color="auto" w:fill="auto"/>
        </w:rPr>
        <w:t>202</w:t>
      </w:r>
      <w:r>
        <w:rPr>
          <w:rFonts w:hint="eastAsia" w:ascii="仿宋" w:hAnsi="仿宋" w:eastAsia="仿宋"/>
          <w:bCs/>
          <w:color w:val="auto"/>
          <w:sz w:val="28"/>
          <w:szCs w:val="28"/>
          <w:highlight w:val="none"/>
          <w:u w:val="single"/>
          <w:shd w:val="clear" w:color="auto" w:fill="auto"/>
          <w:lang w:val="en-US" w:eastAsia="zh-CN"/>
        </w:rPr>
        <w:t>6</w:t>
      </w:r>
      <w:r>
        <w:rPr>
          <w:rFonts w:hint="eastAsia" w:ascii="仿宋" w:hAnsi="仿宋" w:eastAsia="仿宋"/>
          <w:bCs/>
          <w:color w:val="auto"/>
          <w:sz w:val="28"/>
          <w:szCs w:val="28"/>
          <w:highlight w:val="none"/>
          <w:u w:val="single"/>
          <w:shd w:val="clear" w:color="auto" w:fill="auto"/>
        </w:rPr>
        <w:t>年</w:t>
      </w:r>
      <w:r>
        <w:rPr>
          <w:rFonts w:hint="eastAsia" w:ascii="仿宋" w:hAnsi="仿宋" w:eastAsia="仿宋"/>
          <w:bCs/>
          <w:color w:val="auto"/>
          <w:sz w:val="28"/>
          <w:szCs w:val="28"/>
          <w:highlight w:val="none"/>
          <w:u w:val="single"/>
          <w:shd w:val="clear" w:color="auto" w:fill="auto"/>
          <w:lang w:val="en-US" w:eastAsia="zh-CN"/>
        </w:rPr>
        <w:t xml:space="preserve"> 6 </w:t>
      </w:r>
      <w:r>
        <w:rPr>
          <w:rFonts w:hint="eastAsia" w:ascii="仿宋" w:hAnsi="仿宋" w:eastAsia="仿宋"/>
          <w:bCs/>
          <w:color w:val="auto"/>
          <w:sz w:val="28"/>
          <w:szCs w:val="28"/>
          <w:highlight w:val="none"/>
          <w:u w:val="single"/>
          <w:shd w:val="clear" w:color="auto" w:fill="auto"/>
        </w:rPr>
        <w:t>月</w:t>
      </w:r>
      <w:r>
        <w:rPr>
          <w:rFonts w:hint="eastAsia" w:ascii="仿宋" w:hAnsi="仿宋" w:eastAsia="仿宋"/>
          <w:bCs/>
          <w:color w:val="auto"/>
          <w:sz w:val="28"/>
          <w:szCs w:val="28"/>
          <w:highlight w:val="none"/>
          <w:u w:val="single"/>
          <w:shd w:val="clear" w:color="auto" w:fill="auto"/>
          <w:lang w:val="en-US" w:eastAsia="zh-CN"/>
        </w:rPr>
        <w:t xml:space="preserve"> 17 </w:t>
      </w:r>
      <w:r>
        <w:rPr>
          <w:rFonts w:hint="eastAsia" w:ascii="仿宋" w:hAnsi="仿宋" w:eastAsia="仿宋"/>
          <w:bCs/>
          <w:color w:val="auto"/>
          <w:sz w:val="28"/>
          <w:szCs w:val="28"/>
          <w:highlight w:val="none"/>
          <w:u w:val="single"/>
          <w:shd w:val="clear" w:color="auto" w:fill="auto"/>
        </w:rPr>
        <w:t>日</w:t>
      </w:r>
      <w:r>
        <w:rPr>
          <w:rFonts w:hint="eastAsia" w:ascii="仿宋" w:hAnsi="仿宋" w:eastAsia="仿宋"/>
          <w:bCs/>
          <w:color w:val="auto"/>
          <w:sz w:val="28"/>
          <w:szCs w:val="28"/>
          <w:highlight w:val="none"/>
          <w:u w:val="single"/>
          <w:shd w:val="clear" w:color="auto" w:fill="auto"/>
          <w:lang w:val="en-US" w:eastAsia="zh-CN"/>
        </w:rPr>
        <w:t xml:space="preserve"> 9</w:t>
      </w:r>
      <w:r>
        <w:rPr>
          <w:rFonts w:hint="eastAsia" w:ascii="仿宋" w:hAnsi="仿宋" w:eastAsia="仿宋"/>
          <w:bCs/>
          <w:color w:val="auto"/>
          <w:sz w:val="28"/>
          <w:szCs w:val="28"/>
          <w:highlight w:val="none"/>
          <w:u w:val="single"/>
          <w:shd w:val="clear" w:color="auto" w:fill="auto"/>
        </w:rPr>
        <w:t>点</w:t>
      </w:r>
      <w:r>
        <w:rPr>
          <w:rFonts w:hint="eastAsia" w:ascii="仿宋" w:hAnsi="仿宋" w:eastAsia="仿宋"/>
          <w:bCs/>
          <w:color w:val="auto"/>
          <w:sz w:val="28"/>
          <w:szCs w:val="28"/>
          <w:highlight w:val="none"/>
          <w:u w:val="single"/>
          <w:shd w:val="clear" w:color="auto" w:fill="auto"/>
          <w:lang w:val="en-US" w:eastAsia="zh-CN"/>
        </w:rPr>
        <w:t xml:space="preserve"> 00 </w:t>
      </w:r>
      <w:r>
        <w:rPr>
          <w:rFonts w:hint="eastAsia" w:ascii="仿宋" w:hAnsi="仿宋" w:eastAsia="仿宋"/>
          <w:bCs/>
          <w:color w:val="auto"/>
          <w:sz w:val="28"/>
          <w:szCs w:val="28"/>
          <w:highlight w:val="none"/>
          <w:u w:val="single"/>
          <w:shd w:val="clear" w:color="auto" w:fill="auto"/>
        </w:rPr>
        <w:t>分</w:t>
      </w:r>
      <w:r>
        <w:rPr>
          <w:rFonts w:hint="eastAsia" w:ascii="仿宋" w:hAnsi="仿宋" w:eastAsia="仿宋"/>
          <w:bCs/>
          <w:color w:val="auto"/>
          <w:sz w:val="28"/>
          <w:szCs w:val="28"/>
          <w:highlight w:val="none"/>
          <w:shd w:val="clear" w:color="auto" w:fill="auto"/>
        </w:rPr>
        <w:t>（北京时间）</w:t>
      </w:r>
      <w:r>
        <w:rPr>
          <w:rFonts w:hint="eastAsia" w:ascii="仿宋" w:hAnsi="仿宋" w:eastAsia="仿宋"/>
          <w:bCs/>
          <w:color w:val="auto"/>
          <w:sz w:val="28"/>
          <w:szCs w:val="28"/>
          <w:highlight w:val="none"/>
          <w:shd w:val="clear" w:color="auto" w:fill="auto"/>
          <w:lang w:eastAsia="zh-CN"/>
        </w:rPr>
        <w:t>；</w:t>
      </w:r>
    </w:p>
    <w:p w14:paraId="08CFA1E9">
      <w:pPr>
        <w:ind w:firstLine="560" w:firstLineChars="200"/>
        <w:rPr>
          <w:rFonts w:hint="eastAsia" w:ascii="仿宋" w:hAnsi="仿宋" w:eastAsia="仿宋"/>
          <w:color w:val="auto"/>
          <w:sz w:val="28"/>
          <w:szCs w:val="28"/>
          <w:highlight w:val="none"/>
          <w:shd w:val="clear" w:color="auto" w:fill="auto"/>
          <w:lang w:val="en-US" w:eastAsia="zh-CN"/>
        </w:rPr>
      </w:pPr>
      <w:r>
        <w:rPr>
          <w:rFonts w:hint="eastAsia" w:ascii="仿宋" w:hAnsi="仿宋" w:eastAsia="仿宋"/>
          <w:color w:val="auto"/>
          <w:sz w:val="28"/>
          <w:szCs w:val="28"/>
          <w:highlight w:val="none"/>
          <w:shd w:val="clear" w:color="auto" w:fill="auto"/>
        </w:rPr>
        <w:t>地点：</w:t>
      </w:r>
      <w:r>
        <w:rPr>
          <w:rFonts w:hint="eastAsia" w:ascii="仿宋" w:hAnsi="仿宋" w:eastAsia="仿宋"/>
          <w:color w:val="auto"/>
          <w:sz w:val="28"/>
          <w:szCs w:val="28"/>
          <w:highlight w:val="none"/>
          <w:shd w:val="clear" w:color="auto" w:fill="auto"/>
          <w:lang w:val="en-US" w:eastAsia="zh-CN"/>
        </w:rPr>
        <w:t>本项目仅接受加密电子投标文件，投标人在投标截止时间前通过新点电子交易平台后在【滁州专区】（https://www.etrading.cn/BREpointSSO/login/oauth2login?regioncode=DQ_ChuZhou）交易系统递交电子投标文件</w:t>
      </w:r>
    </w:p>
    <w:p w14:paraId="47BBE3D7">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lang w:val="en-US" w:eastAsia="zh-CN"/>
        </w:rPr>
        <w:t>五</w:t>
      </w:r>
      <w:r>
        <w:rPr>
          <w:rFonts w:hint="eastAsia" w:ascii="黑体" w:hAnsi="黑体" w:eastAsia="黑体" w:cs="黑体"/>
          <w:color w:val="auto"/>
          <w:sz w:val="28"/>
          <w:szCs w:val="28"/>
          <w:highlight w:val="none"/>
          <w:shd w:val="clear" w:color="auto" w:fill="auto"/>
        </w:rPr>
        <w:t>、投标保证金金额及缴纳账户</w:t>
      </w:r>
    </w:p>
    <w:p w14:paraId="766A2050">
      <w:pPr>
        <w:pStyle w:val="129"/>
        <w:rPr>
          <w:color w:val="auto"/>
          <w:highlight w:val="none"/>
          <w:shd w:val="clear" w:color="auto" w:fill="auto"/>
        </w:rPr>
      </w:pPr>
      <w:bookmarkStart w:id="15" w:name="_Toc35393626"/>
      <w:bookmarkStart w:id="16" w:name="_Toc35393795"/>
      <w:r>
        <w:rPr>
          <w:color w:val="auto"/>
          <w:highlight w:val="none"/>
          <w:shd w:val="clear" w:color="auto" w:fill="auto"/>
        </w:rPr>
        <w:t>窗体顶端</w:t>
      </w:r>
    </w:p>
    <w:p w14:paraId="0A288A6E">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rPr>
        <w:t>不要求投标人提交投标保证金。</w:t>
      </w:r>
      <w:bookmarkEnd w:id="15"/>
      <w:bookmarkEnd w:id="16"/>
    </w:p>
    <w:p w14:paraId="529A1DEC">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shd w:val="clear" w:color="auto" w:fill="auto"/>
          <w:lang w:val="en-US" w:eastAsia="zh-CN"/>
        </w:rPr>
      </w:pPr>
      <w:r>
        <w:rPr>
          <w:rFonts w:hint="eastAsia" w:ascii="黑体" w:hAnsi="黑体" w:eastAsia="黑体" w:cs="黑体"/>
          <w:color w:val="auto"/>
          <w:sz w:val="28"/>
          <w:szCs w:val="28"/>
          <w:highlight w:val="none"/>
          <w:shd w:val="clear" w:color="auto" w:fill="auto"/>
          <w:lang w:val="en-US" w:eastAsia="zh-CN"/>
        </w:rPr>
        <w:t>六、其他补充事宜</w:t>
      </w:r>
    </w:p>
    <w:p w14:paraId="5354954B">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1.供应商从滁州市城投工程咨询管理有限公司（https://www.czctgczx.com）/）下载。</w:t>
      </w:r>
    </w:p>
    <w:p w14:paraId="3DAACAF2">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供应商自行承担因未按要求获取询价文件导致无法上传电子投标文件的风险。</w:t>
      </w:r>
    </w:p>
    <w:p w14:paraId="12A86F63">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方式：（1）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E9B9919">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（2）供应商登录新点电子交易平台【滁州专区】获取询价文件及其它资料（含澄清和补充说明等）。如在询价文件获取过程中遇到系统问题，请拨打技术支持服务热线 0512-58151515（工作日）或者网站首页在线客服。</w:t>
      </w:r>
    </w:p>
    <w:p w14:paraId="79275B7B">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2.招标文件及相关资料售价：人民币0元/套。</w:t>
      </w:r>
    </w:p>
    <w:p w14:paraId="6229EA09">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3.本项目开评标实行全流程电子化，开标活动在线完成。开标时供应商无需到达开标现场，不接受现场解密，实行远程解密和在线询标。各供应商认真学习《新点电子交易平台供应商操作手册》，务必掌握远程解密方法和在线回复询标方法。</w:t>
      </w:r>
    </w:p>
    <w:p w14:paraId="6E711C2C">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4.本项目采用不见面开标，供应商登录滁州市城投工程咨询有限公司不见面开标系统参与网上开标（网址：http://js.etrading.cn/EpointBidOpening/bidopeninghallaction/hall/login）。</w:t>
      </w:r>
    </w:p>
    <w:p w14:paraId="006F82FA">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供应商应在投标截止时间之前，登录新点电子交易平台【滁州专区】上传投标文件</w:t>
      </w:r>
    </w:p>
    <w:p w14:paraId="72877AE1">
      <w:pPr>
        <w:ind w:firstLine="560" w:firstLineChars="200"/>
        <w:rPr>
          <w:rFonts w:hint="eastAsia" w:ascii="仿宋" w:hAnsi="仿宋" w:eastAsia="仿宋" w:cs="Times New Roman"/>
          <w:color w:val="auto"/>
          <w:sz w:val="28"/>
          <w:szCs w:val="28"/>
          <w:highlight w:val="none"/>
          <w:shd w:val="clear" w:color="auto" w:fill="auto"/>
        </w:rPr>
      </w:pPr>
      <w:r>
        <w:rPr>
          <w:rFonts w:hint="eastAsia" w:ascii="仿宋" w:hAnsi="仿宋" w:eastAsia="仿宋" w:cs="Times New Roman"/>
          <w:color w:val="auto"/>
          <w:sz w:val="28"/>
          <w:szCs w:val="28"/>
          <w:highlight w:val="none"/>
          <w:shd w:val="clear" w:color="auto" w:fill="auto"/>
          <w:lang w:val="en-US" w:eastAsia="zh-CN"/>
        </w:rPr>
        <w:t>5.本项目仅接受加密电子投标文件供应商在投标截止时间前通过新点电子交易平台后在【滁州专区】</w:t>
      </w:r>
    </w:p>
    <w:p w14:paraId="76EA167F">
      <w:pPr>
        <w:ind w:firstLine="560" w:firstLineChars="200"/>
        <w:rPr>
          <w:rFonts w:hint="eastAsia"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shd w:val="clear" w:color="auto" w:fill="auto"/>
          <w:lang w:val="en-US" w:eastAsia="zh-CN"/>
        </w:rPr>
        <w:t>（https://www.etrading.cn/BREpointSSO/login/oauth2login?regioncode=DQ_ChuZhou）交易系统递交电子投标文件。</w:t>
      </w:r>
    </w:p>
    <w:p w14:paraId="1DE31ECC">
      <w:pPr>
        <w:ind w:firstLine="560" w:firstLineChars="200"/>
        <w:rPr>
          <w:rFonts w:hint="eastAsia"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shd w:val="clear" w:color="auto" w:fill="auto"/>
          <w:lang w:val="en-US" w:eastAsia="zh-CN"/>
        </w:rPr>
        <w:t>6.公告发布媒介：滁州市扬子工业投资集团有限公司、安徽省招标投标信息网、滁州市城投工程咨询管理有限公司。</w:t>
      </w:r>
    </w:p>
    <w:p w14:paraId="6E4A47E1">
      <w:pPr>
        <w:ind w:firstLine="560" w:firstLineChars="200"/>
        <w:rPr>
          <w:rFonts w:hint="eastAsia"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shd w:val="clear" w:color="auto" w:fill="auto"/>
          <w:lang w:val="en-US" w:eastAsia="zh-CN"/>
        </w:rPr>
        <w:t>7.投标文件制作软件下载：</w:t>
      </w:r>
    </w:p>
    <w:p w14:paraId="06BCF744">
      <w:pPr>
        <w:ind w:firstLine="560" w:firstLineChars="200"/>
        <w:rPr>
          <w:rFonts w:hint="default" w:ascii="仿宋" w:hAnsi="仿宋" w:eastAsia="仿宋" w:cs="Times New Roman"/>
          <w:color w:val="auto"/>
          <w:sz w:val="28"/>
          <w:szCs w:val="28"/>
          <w:highlight w:val="none"/>
          <w:shd w:val="clear" w:color="auto" w:fill="auto"/>
          <w:lang w:val="en-US" w:eastAsia="zh-CN"/>
        </w:rPr>
      </w:pPr>
      <w:r>
        <w:rPr>
          <w:rFonts w:hint="eastAsia" w:ascii="仿宋" w:hAnsi="仿宋" w:eastAsia="仿宋" w:cs="Times New Roman"/>
          <w:color w:val="auto"/>
          <w:sz w:val="28"/>
          <w:szCs w:val="28"/>
          <w:highlight w:val="none"/>
          <w:shd w:val="clear" w:color="auto" w:fill="auto"/>
          <w:lang w:val="en-US" w:eastAsia="zh-CN"/>
        </w:rPr>
        <w:t>https://download.bqpoint.com/download/downloaddetail.html?SourceFrom=Ztb&amp;ZtbSoftXiaQuCode=0128&amp;ZtbSoftType=tballinclusive</w:t>
      </w:r>
    </w:p>
    <w:p w14:paraId="113443AC">
      <w:pPr>
        <w:keepNext/>
        <w:keepLines/>
        <w:pageBreakBefore w:val="0"/>
        <w:widowControl w:val="0"/>
        <w:kinsoku/>
        <w:wordWrap/>
        <w:overflowPunct/>
        <w:topLinePunct w:val="0"/>
        <w:autoSpaceDE/>
        <w:autoSpaceDN/>
        <w:bidi w:val="0"/>
        <w:adjustRightInd/>
        <w:snapToGrid/>
        <w:spacing w:before="160" w:after="160"/>
        <w:ind w:firstLine="560" w:firstLineChars="200"/>
        <w:textAlignment w:val="auto"/>
        <w:rPr>
          <w:rFonts w:hint="eastAsia" w:ascii="黑体" w:hAnsi="黑体" w:eastAsia="黑体" w:cs="黑体"/>
          <w:color w:val="auto"/>
          <w:sz w:val="28"/>
          <w:szCs w:val="28"/>
          <w:highlight w:val="none"/>
          <w:shd w:val="clear" w:color="auto" w:fill="auto"/>
        </w:rPr>
      </w:pPr>
      <w:r>
        <w:rPr>
          <w:rFonts w:hint="eastAsia" w:ascii="黑体" w:hAnsi="黑体" w:eastAsia="黑体" w:cs="黑体"/>
          <w:color w:val="auto"/>
          <w:sz w:val="28"/>
          <w:szCs w:val="28"/>
          <w:highlight w:val="none"/>
          <w:shd w:val="clear" w:color="auto" w:fill="auto"/>
          <w:lang w:val="en-US" w:eastAsia="zh-CN"/>
        </w:rPr>
        <w:t>七</w:t>
      </w:r>
      <w:r>
        <w:rPr>
          <w:rFonts w:hint="eastAsia" w:ascii="黑体" w:hAnsi="黑体" w:eastAsia="黑体" w:cs="黑体"/>
          <w:color w:val="auto"/>
          <w:sz w:val="28"/>
          <w:szCs w:val="28"/>
          <w:highlight w:val="none"/>
          <w:shd w:val="clear" w:color="auto" w:fill="auto"/>
        </w:rPr>
        <w:t>、对本次招标提出询问，请按以下方式联系</w:t>
      </w:r>
    </w:p>
    <w:p w14:paraId="50D99D05">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shd w:val="clear" w:color="auto" w:fill="auto"/>
        </w:rPr>
      </w:pPr>
      <w:r>
        <w:rPr>
          <w:rFonts w:hint="eastAsia" w:ascii="仿宋" w:hAnsi="仿宋" w:eastAsia="仿宋" w:cs="仿宋"/>
          <w:color w:val="auto"/>
          <w:kern w:val="2"/>
          <w:sz w:val="28"/>
          <w:szCs w:val="28"/>
          <w:highlight w:val="none"/>
          <w:shd w:val="clear" w:color="auto" w:fill="auto"/>
        </w:rPr>
        <w:t>　1.招标人信息</w:t>
      </w:r>
    </w:p>
    <w:p w14:paraId="1DDC13BE">
      <w:pPr>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名    称：</w:t>
      </w:r>
      <w:r>
        <w:rPr>
          <w:rFonts w:hint="eastAsia" w:ascii="仿宋" w:hAnsi="仿宋" w:eastAsia="仿宋" w:cs="仿宋"/>
          <w:color w:val="auto"/>
          <w:sz w:val="28"/>
          <w:szCs w:val="28"/>
          <w:highlight w:val="none"/>
          <w:u w:val="single"/>
          <w:shd w:val="clear" w:color="auto" w:fill="auto"/>
        </w:rPr>
        <w:t xml:space="preserve">滁州市国有资产运营有限公司 </w:t>
      </w:r>
    </w:p>
    <w:p w14:paraId="0D475B8E">
      <w:pPr>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地    址：</w:t>
      </w:r>
      <w:r>
        <w:rPr>
          <w:rFonts w:hint="eastAsia" w:ascii="仿宋" w:hAnsi="仿宋" w:eastAsia="仿宋" w:cs="仿宋"/>
          <w:color w:val="auto"/>
          <w:sz w:val="28"/>
          <w:szCs w:val="28"/>
          <w:highlight w:val="none"/>
          <w:u w:val="single"/>
          <w:shd w:val="clear" w:color="auto" w:fill="auto"/>
        </w:rPr>
        <w:t>安徽省滁州市琅琊区清流街道物资大厦物资大厦9楼</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shd w:val="clear" w:color="auto" w:fill="auto"/>
        </w:rPr>
        <w:t xml:space="preserve">  </w:t>
      </w:r>
    </w:p>
    <w:p w14:paraId="4A7954EE">
      <w:pPr>
        <w:pageBreakBefore w:val="0"/>
        <w:widowControl w:val="0"/>
        <w:kinsoku/>
        <w:wordWrap/>
        <w:overflowPunct/>
        <w:topLinePunct w:val="0"/>
        <w:autoSpaceDE/>
        <w:autoSpaceDN/>
        <w:bidi w:val="0"/>
        <w:adjustRightInd/>
        <w:snapToGrid/>
        <w:ind w:firstLine="560" w:firstLineChars="200"/>
        <w:jc w:val="left"/>
        <w:textAlignment w:val="auto"/>
        <w:rPr>
          <w:rFonts w:hint="default" w:ascii="仿宋" w:hAnsi="仿宋" w:eastAsia="仿宋" w:cs="仿宋"/>
          <w:color w:val="auto"/>
          <w:sz w:val="28"/>
          <w:szCs w:val="28"/>
          <w:highlight w:val="yellow"/>
          <w:u w:val="none"/>
          <w:shd w:val="clear" w:color="auto" w:fill="auto"/>
          <w:lang w:val="en-US" w:eastAsia="zh-CN"/>
        </w:rPr>
      </w:pPr>
      <w:r>
        <w:rPr>
          <w:rFonts w:hint="eastAsia" w:ascii="仿宋" w:hAnsi="仿宋" w:eastAsia="仿宋" w:cs="仿宋"/>
          <w:color w:val="auto"/>
          <w:sz w:val="28"/>
          <w:szCs w:val="28"/>
          <w:highlight w:val="none"/>
          <w:shd w:val="clear" w:color="auto" w:fill="auto"/>
        </w:rPr>
        <w:t>联系方式：</w:t>
      </w:r>
      <w:r>
        <w:rPr>
          <w:rFonts w:hint="eastAsia" w:ascii="仿宋" w:hAnsi="仿宋" w:eastAsia="仿宋" w:cs="仿宋"/>
          <w:color w:val="auto"/>
          <w:sz w:val="28"/>
          <w:szCs w:val="28"/>
          <w:highlight w:val="none"/>
          <w:u w:val="single"/>
          <w:shd w:val="clear" w:color="auto" w:fill="auto"/>
        </w:rPr>
        <w:t>0550-3060368</w:t>
      </w:r>
      <w:r>
        <w:rPr>
          <w:rFonts w:hint="eastAsia" w:ascii="仿宋" w:hAnsi="仿宋" w:eastAsia="仿宋" w:cs="仿宋"/>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shd w:val="clear" w:color="auto" w:fill="auto"/>
          <w:lang w:val="en-US" w:eastAsia="zh-CN"/>
        </w:rPr>
        <w:t xml:space="preserve"> </w:t>
      </w:r>
    </w:p>
    <w:p w14:paraId="0D1F4894">
      <w:pPr>
        <w:pStyle w:val="36"/>
        <w:pageBreakBefore w:val="0"/>
        <w:widowControl w:val="0"/>
        <w:kinsoku/>
        <w:wordWrap/>
        <w:overflowPunct/>
        <w:topLinePunct w:val="0"/>
        <w:autoSpaceDE/>
        <w:autoSpaceDN/>
        <w:bidi w:val="0"/>
        <w:adjustRightInd/>
        <w:snapToGrid/>
        <w:ind w:left="0" w:leftChars="0" w:firstLine="560" w:firstLineChars="200"/>
        <w:textAlignment w:val="auto"/>
        <w:rPr>
          <w:rFonts w:hint="default"/>
          <w:color w:val="auto"/>
          <w:highlight w:val="none"/>
          <w:shd w:val="clear" w:color="auto" w:fill="auto"/>
          <w:lang w:val="en-US"/>
        </w:rPr>
      </w:pPr>
      <w:r>
        <w:rPr>
          <w:rFonts w:hint="eastAsia" w:ascii="仿宋" w:hAnsi="仿宋" w:eastAsia="仿宋" w:cs="仿宋"/>
          <w:color w:val="auto"/>
          <w:sz w:val="28"/>
          <w:szCs w:val="28"/>
          <w:highlight w:val="none"/>
          <w:u w:val="none"/>
          <w:shd w:val="clear" w:color="auto" w:fill="auto"/>
          <w:lang w:val="en-US" w:eastAsia="zh-CN"/>
        </w:rPr>
        <w:t>监督电话：</w:t>
      </w:r>
      <w:r>
        <w:rPr>
          <w:rFonts w:hint="eastAsia" w:ascii="仿宋" w:hAnsi="仿宋" w:eastAsia="仿宋" w:cs="仿宋"/>
          <w:color w:val="auto"/>
          <w:sz w:val="28"/>
          <w:szCs w:val="28"/>
          <w:highlight w:val="none"/>
          <w:u w:val="single"/>
          <w:shd w:val="clear" w:color="auto" w:fill="auto"/>
          <w:lang w:val="en-US" w:eastAsia="zh-CN"/>
        </w:rPr>
        <w:t>0550-3018133</w:t>
      </w:r>
    </w:p>
    <w:p w14:paraId="400595E2">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shd w:val="clear" w:color="auto" w:fill="auto"/>
        </w:rPr>
      </w:pPr>
      <w:r>
        <w:rPr>
          <w:rFonts w:hint="eastAsia" w:ascii="仿宋" w:hAnsi="仿宋" w:eastAsia="仿宋" w:cs="仿宋"/>
          <w:color w:val="auto"/>
          <w:kern w:val="2"/>
          <w:sz w:val="28"/>
          <w:szCs w:val="28"/>
          <w:highlight w:val="none"/>
          <w:shd w:val="clear" w:color="auto" w:fill="auto"/>
        </w:rPr>
        <w:t>2.代理机构信息</w:t>
      </w:r>
    </w:p>
    <w:p w14:paraId="5BBE78E0">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名    称：</w:t>
      </w:r>
      <w:r>
        <w:rPr>
          <w:rFonts w:hint="eastAsia" w:ascii="仿宋" w:hAnsi="仿宋" w:eastAsia="仿宋" w:cs="仿宋"/>
          <w:color w:val="auto"/>
          <w:sz w:val="28"/>
          <w:szCs w:val="28"/>
          <w:highlight w:val="none"/>
          <w:u w:val="single"/>
          <w:shd w:val="clear" w:color="auto" w:fill="auto"/>
        </w:rPr>
        <w:t>滁州市城投工程咨询管理有限公司</w:t>
      </w:r>
    </w:p>
    <w:p w14:paraId="63CB7DE8">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地　　址：</w:t>
      </w:r>
      <w:r>
        <w:rPr>
          <w:rFonts w:hint="eastAsia" w:ascii="仿宋" w:hAnsi="仿宋" w:eastAsia="仿宋" w:cs="仿宋"/>
          <w:color w:val="auto"/>
          <w:sz w:val="28"/>
          <w:szCs w:val="28"/>
          <w:highlight w:val="none"/>
          <w:u w:val="single"/>
          <w:shd w:val="clear" w:color="auto" w:fill="auto"/>
        </w:rPr>
        <w:t>滁州市龙蟠大道109号房产大厦6楼</w:t>
      </w:r>
    </w:p>
    <w:p w14:paraId="7D5C6074">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联系方式：</w:t>
      </w:r>
      <w:r>
        <w:rPr>
          <w:rFonts w:hint="eastAsia" w:ascii="仿宋" w:hAnsi="仿宋" w:eastAsia="仿宋" w:cs="仿宋"/>
          <w:color w:val="auto"/>
          <w:sz w:val="28"/>
          <w:szCs w:val="28"/>
          <w:highlight w:val="none"/>
          <w:u w:val="single"/>
          <w:shd w:val="clear" w:color="auto" w:fill="auto"/>
        </w:rPr>
        <w:t>0550-3519590、18005501210</w:t>
      </w:r>
    </w:p>
    <w:p w14:paraId="34285BC6">
      <w:pPr>
        <w:pStyle w:val="3"/>
        <w:pageBreakBefore w:val="0"/>
        <w:widowControl w:val="0"/>
        <w:numPr>
          <w:ilvl w:val="0"/>
          <w:numId w:val="0"/>
        </w:numPr>
        <w:kinsoku/>
        <w:wordWrap/>
        <w:overflowPunct/>
        <w:topLinePunct w:val="0"/>
        <w:autoSpaceDE/>
        <w:autoSpaceDN/>
        <w:bidi w:val="0"/>
        <w:adjustRightInd/>
        <w:snapToGri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shd w:val="clear" w:color="auto" w:fill="auto"/>
        </w:rPr>
      </w:pPr>
      <w:r>
        <w:rPr>
          <w:rFonts w:hint="eastAsia" w:ascii="仿宋" w:hAnsi="仿宋" w:eastAsia="仿宋" w:cs="仿宋"/>
          <w:color w:val="auto"/>
          <w:kern w:val="2"/>
          <w:sz w:val="28"/>
          <w:szCs w:val="28"/>
          <w:highlight w:val="none"/>
          <w:shd w:val="clear" w:color="auto" w:fill="auto"/>
        </w:rPr>
        <w:t>3.项目联系方式</w:t>
      </w:r>
    </w:p>
    <w:p w14:paraId="043BDF3A">
      <w:pPr>
        <w:pStyle w:val="18"/>
        <w:pageBreakBefore w:val="0"/>
        <w:widowControl w:val="0"/>
        <w:kinsoku/>
        <w:wordWrap/>
        <w:overflowPunct/>
        <w:topLinePunct w:val="0"/>
        <w:autoSpaceDE/>
        <w:autoSpaceDN/>
        <w:bidi w:val="0"/>
        <w:adjustRightInd/>
        <w:snapToGrid/>
        <w:ind w:left="-199" w:leftChars="-95" w:firstLine="840" w:firstLineChars="300"/>
        <w:jc w:val="left"/>
        <w:textAlignment w:val="auto"/>
        <w:rPr>
          <w:rFonts w:hint="eastAsia" w:ascii="仿宋" w:hAnsi="仿宋" w:eastAsia="仿宋" w:cs="仿宋"/>
          <w:color w:val="auto"/>
          <w:sz w:val="28"/>
          <w:szCs w:val="28"/>
          <w:highlight w:val="none"/>
          <w:u w:val="single" w:color="auto"/>
          <w:shd w:val="clear" w:color="auto" w:fill="auto"/>
        </w:rPr>
      </w:pPr>
      <w:r>
        <w:rPr>
          <w:rFonts w:hint="eastAsia" w:ascii="仿宋" w:hAnsi="仿宋" w:eastAsia="仿宋" w:cs="仿宋"/>
          <w:color w:val="auto"/>
          <w:sz w:val="28"/>
          <w:szCs w:val="28"/>
          <w:highlight w:val="none"/>
          <w:shd w:val="clear" w:color="auto" w:fill="auto"/>
        </w:rPr>
        <w:t>项目联系人：</w:t>
      </w:r>
      <w:r>
        <w:rPr>
          <w:rFonts w:hint="eastAsia" w:ascii="仿宋" w:hAnsi="仿宋" w:eastAsia="仿宋" w:cs="仿宋"/>
          <w:color w:val="auto"/>
          <w:sz w:val="28"/>
          <w:szCs w:val="28"/>
          <w:highlight w:val="none"/>
          <w:u w:val="single" w:color="auto"/>
          <w:shd w:val="clear" w:color="auto" w:fill="auto"/>
          <w:lang w:val="en-US" w:eastAsia="zh-CN"/>
        </w:rPr>
        <w:t>章伟、</w:t>
      </w:r>
      <w:r>
        <w:rPr>
          <w:rFonts w:hint="eastAsia" w:ascii="仿宋" w:hAnsi="仿宋" w:eastAsia="仿宋" w:cs="仿宋"/>
          <w:color w:val="auto"/>
          <w:sz w:val="28"/>
          <w:szCs w:val="28"/>
          <w:highlight w:val="none"/>
          <w:u w:val="single" w:color="auto"/>
          <w:shd w:val="clear" w:color="auto" w:fill="auto"/>
        </w:rPr>
        <w:t>杨韦</w:t>
      </w:r>
    </w:p>
    <w:p w14:paraId="15605F0B">
      <w:pPr>
        <w:pageBreakBefore w:val="0"/>
        <w:widowControl w:val="0"/>
        <w:kinsoku/>
        <w:wordWrap/>
        <w:overflowPunct/>
        <w:topLinePunct w:val="0"/>
        <w:autoSpaceDE/>
        <w:autoSpaceDN/>
        <w:bidi w:val="0"/>
        <w:adjustRightInd/>
        <w:snapToGrid/>
        <w:ind w:left="-199" w:leftChars="-95" w:firstLine="840" w:firstLineChars="300"/>
        <w:jc w:val="left"/>
        <w:textAlignment w:val="auto"/>
        <w:rPr>
          <w:rFonts w:ascii="仿宋" w:hAnsi="仿宋" w:eastAsia="仿宋"/>
          <w:color w:val="auto"/>
          <w:sz w:val="28"/>
          <w:szCs w:val="28"/>
          <w:highlight w:val="none"/>
          <w:u w:val="single"/>
          <w:shd w:val="clear" w:color="auto" w:fill="auto"/>
        </w:rPr>
      </w:pPr>
      <w:r>
        <w:rPr>
          <w:rFonts w:hint="eastAsia" w:ascii="仿宋" w:hAnsi="仿宋" w:eastAsia="仿宋" w:cs="仿宋"/>
          <w:color w:val="auto"/>
          <w:sz w:val="28"/>
          <w:szCs w:val="28"/>
          <w:highlight w:val="none"/>
          <w:shd w:val="clear" w:color="auto" w:fill="auto"/>
        </w:rPr>
        <w:t>电　　 话：</w:t>
      </w:r>
      <w:r>
        <w:rPr>
          <w:rFonts w:hint="eastAsia" w:ascii="仿宋" w:hAnsi="仿宋" w:eastAsia="仿宋" w:cs="仿宋"/>
          <w:color w:val="auto"/>
          <w:sz w:val="28"/>
          <w:szCs w:val="28"/>
          <w:highlight w:val="none"/>
          <w:u w:val="single" w:color="auto"/>
          <w:shd w:val="clear" w:color="auto" w:fill="auto"/>
          <w:lang w:val="en-US" w:eastAsia="zh-CN"/>
        </w:rPr>
        <w:t xml:space="preserve"> 0550-3060368</w:t>
      </w:r>
      <w:r>
        <w:rPr>
          <w:rFonts w:hint="eastAsia" w:ascii="仿宋" w:hAnsi="仿宋" w:eastAsia="仿宋" w:cs="仿宋"/>
          <w:color w:val="auto"/>
          <w:sz w:val="28"/>
          <w:szCs w:val="28"/>
          <w:highlight w:val="none"/>
          <w:u w:val="single" w:color="auto"/>
          <w:shd w:val="clear" w:color="auto" w:fill="auto"/>
          <w:lang w:val="en-US" w:eastAsia="zh-CN"/>
        </w:rPr>
        <w:t>、</w:t>
      </w:r>
      <w:r>
        <w:rPr>
          <w:rFonts w:hint="eastAsia" w:ascii="仿宋" w:hAnsi="仿宋" w:eastAsia="仿宋" w:cs="仿宋"/>
          <w:color w:val="auto"/>
          <w:sz w:val="28"/>
          <w:szCs w:val="28"/>
          <w:highlight w:val="none"/>
          <w:u w:val="single" w:color="auto"/>
          <w:shd w:val="clear" w:color="auto" w:fill="auto"/>
        </w:rPr>
        <w:t>0</w:t>
      </w:r>
      <w:r>
        <w:rPr>
          <w:rFonts w:hint="eastAsia" w:ascii="仿宋" w:hAnsi="仿宋" w:eastAsia="仿宋" w:cs="仿宋"/>
          <w:color w:val="auto"/>
          <w:sz w:val="28"/>
          <w:szCs w:val="28"/>
          <w:highlight w:val="none"/>
          <w:u w:val="single"/>
          <w:shd w:val="clear" w:color="auto" w:fill="auto"/>
        </w:rPr>
        <w:t xml:space="preserve">550-3519590 </w:t>
      </w:r>
    </w:p>
    <w:p w14:paraId="4EA42CFA">
      <w:pPr>
        <w:spacing w:before="156" w:beforeLines="50" w:after="156" w:afterLines="50"/>
        <w:ind w:firstLine="643" w:firstLineChars="200"/>
        <w:jc w:val="center"/>
        <w:outlineLvl w:val="0"/>
        <w:rPr>
          <w:rFonts w:hint="eastAsia" w:ascii="宋体"/>
          <w:b/>
          <w:color w:val="auto"/>
          <w:sz w:val="32"/>
          <w:szCs w:val="32"/>
          <w:highlight w:val="none"/>
          <w:shd w:val="clear" w:color="auto" w:fill="auto"/>
        </w:rPr>
      </w:pPr>
      <w:r>
        <w:rPr>
          <w:rFonts w:hint="eastAsia" w:ascii="宋体"/>
          <w:b/>
          <w:color w:val="auto"/>
          <w:sz w:val="32"/>
          <w:szCs w:val="32"/>
          <w:highlight w:val="none"/>
          <w:shd w:val="clear" w:color="auto" w:fill="auto"/>
        </w:rPr>
        <w:br w:type="page"/>
      </w:r>
      <w:r>
        <w:rPr>
          <w:rFonts w:hint="eastAsia" w:ascii="宋体"/>
          <w:b/>
          <w:color w:val="auto"/>
          <w:sz w:val="32"/>
          <w:szCs w:val="32"/>
          <w:highlight w:val="none"/>
          <w:shd w:val="clear" w:color="auto" w:fill="auto"/>
        </w:rPr>
        <w:t>第二章 投标人须知</w:t>
      </w:r>
      <w:bookmarkEnd w:id="2"/>
    </w:p>
    <w:p w14:paraId="2692A900">
      <w:pPr>
        <w:snapToGrid w:val="0"/>
        <w:spacing w:line="500" w:lineRule="exact"/>
        <w:jc w:val="center"/>
        <w:outlineLvl w:val="1"/>
        <w:rPr>
          <w:rFonts w:hint="eastAsia" w:ascii="宋体"/>
          <w:b/>
          <w:color w:val="auto"/>
          <w:sz w:val="28"/>
          <w:szCs w:val="28"/>
          <w:highlight w:val="none"/>
          <w:shd w:val="clear" w:color="auto" w:fill="auto"/>
        </w:rPr>
      </w:pPr>
      <w:bookmarkStart w:id="17" w:name="_Toc449028865"/>
      <w:bookmarkStart w:id="18" w:name="_Toc58430314"/>
      <w:r>
        <w:rPr>
          <w:rFonts w:hint="eastAsia" w:ascii="宋体"/>
          <w:b/>
          <w:color w:val="auto"/>
          <w:sz w:val="32"/>
          <w:szCs w:val="32"/>
          <w:highlight w:val="none"/>
          <w:shd w:val="clear" w:color="auto" w:fill="auto"/>
        </w:rPr>
        <w:t>一、</w:t>
      </w:r>
      <w:r>
        <w:rPr>
          <w:rFonts w:hint="eastAsia" w:ascii="宋体"/>
          <w:b/>
          <w:color w:val="auto"/>
          <w:sz w:val="28"/>
          <w:szCs w:val="28"/>
          <w:highlight w:val="none"/>
          <w:shd w:val="clear" w:color="auto" w:fill="auto"/>
        </w:rPr>
        <w:t>投标人须知前附表</w:t>
      </w:r>
      <w:bookmarkEnd w:id="17"/>
      <w:bookmarkEnd w:id="18"/>
    </w:p>
    <w:tbl>
      <w:tblPr>
        <w:tblStyle w:val="37"/>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2508"/>
        <w:gridCol w:w="6672"/>
      </w:tblGrid>
      <w:tr w14:paraId="28653B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0FC6F394">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条款号</w:t>
            </w:r>
          </w:p>
        </w:tc>
        <w:tc>
          <w:tcPr>
            <w:tcW w:w="2508" w:type="dxa"/>
            <w:noWrap w:val="0"/>
            <w:vAlign w:val="center"/>
          </w:tcPr>
          <w:p w14:paraId="3D20F7D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内容</w:t>
            </w:r>
          </w:p>
        </w:tc>
        <w:tc>
          <w:tcPr>
            <w:tcW w:w="6672" w:type="dxa"/>
            <w:noWrap w:val="0"/>
            <w:vAlign w:val="center"/>
          </w:tcPr>
          <w:p w14:paraId="7F165FE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说明与要求</w:t>
            </w:r>
          </w:p>
        </w:tc>
      </w:tr>
      <w:tr w14:paraId="43B8CE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1020" w:type="dxa"/>
            <w:noWrap w:val="0"/>
            <w:vAlign w:val="center"/>
          </w:tcPr>
          <w:p w14:paraId="6E207A1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2508" w:type="dxa"/>
            <w:noWrap w:val="0"/>
            <w:vAlign w:val="center"/>
          </w:tcPr>
          <w:p w14:paraId="60743E10">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项目名称</w:t>
            </w:r>
          </w:p>
        </w:tc>
        <w:tc>
          <w:tcPr>
            <w:tcW w:w="6672" w:type="dxa"/>
            <w:noWrap w:val="0"/>
            <w:vAlign w:val="center"/>
          </w:tcPr>
          <w:p w14:paraId="1535CE5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滁州市国有资产运营有限公司历史账务清理及专项财务审计服务项目</w:t>
            </w:r>
          </w:p>
        </w:tc>
      </w:tr>
      <w:tr w14:paraId="10CDAF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409DBD01">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2508" w:type="dxa"/>
            <w:noWrap w:val="0"/>
            <w:vAlign w:val="center"/>
          </w:tcPr>
          <w:p w14:paraId="4F8C083E">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服务</w:t>
            </w:r>
            <w:r>
              <w:rPr>
                <w:rFonts w:hint="eastAsia" w:ascii="宋体" w:hAnsi="宋体" w:eastAsia="宋体" w:cs="宋体"/>
                <w:color w:val="auto"/>
                <w:sz w:val="21"/>
                <w:szCs w:val="21"/>
                <w:highlight w:val="none"/>
                <w:shd w:val="clear" w:color="auto" w:fill="auto"/>
              </w:rPr>
              <w:t>期</w:t>
            </w:r>
          </w:p>
        </w:tc>
        <w:tc>
          <w:tcPr>
            <w:tcW w:w="6672" w:type="dxa"/>
            <w:noWrap w:val="0"/>
            <w:vAlign w:val="center"/>
          </w:tcPr>
          <w:p w14:paraId="36391605">
            <w:pPr>
              <w:pStyle w:val="21"/>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自合同签订之日起180个日历天内向招标人提供所有采购范围内的成果文件。服务期内，可根据具体实际情况进行相应协商调整</w:t>
            </w:r>
            <w:r>
              <w:rPr>
                <w:rFonts w:hint="eastAsia" w:ascii="宋体" w:hAnsi="宋体" w:cs="宋体"/>
                <w:color w:val="auto"/>
                <w:sz w:val="21"/>
                <w:szCs w:val="21"/>
                <w:highlight w:val="none"/>
                <w:shd w:val="clear" w:color="auto" w:fill="auto"/>
                <w:lang w:val="en-US" w:eastAsia="zh-CN"/>
              </w:rPr>
              <w:t>。</w:t>
            </w:r>
          </w:p>
        </w:tc>
      </w:tr>
      <w:tr w14:paraId="191614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 w:hRule="atLeast"/>
          <w:jc w:val="center"/>
        </w:trPr>
        <w:tc>
          <w:tcPr>
            <w:tcW w:w="1020" w:type="dxa"/>
            <w:noWrap w:val="0"/>
            <w:vAlign w:val="center"/>
          </w:tcPr>
          <w:p w14:paraId="2C2CB7D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w:t>
            </w:r>
          </w:p>
        </w:tc>
        <w:tc>
          <w:tcPr>
            <w:tcW w:w="2508" w:type="dxa"/>
            <w:noWrap w:val="0"/>
            <w:vAlign w:val="center"/>
          </w:tcPr>
          <w:p w14:paraId="52641350">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服务</w:t>
            </w:r>
            <w:r>
              <w:rPr>
                <w:rFonts w:hint="eastAsia" w:ascii="宋体" w:hAnsi="宋体" w:eastAsia="宋体" w:cs="宋体"/>
                <w:color w:val="auto"/>
                <w:sz w:val="21"/>
                <w:szCs w:val="21"/>
                <w:highlight w:val="none"/>
                <w:shd w:val="clear" w:color="auto" w:fill="auto"/>
              </w:rPr>
              <w:t>地点</w:t>
            </w:r>
          </w:p>
        </w:tc>
        <w:tc>
          <w:tcPr>
            <w:tcW w:w="6672" w:type="dxa"/>
            <w:noWrap w:val="0"/>
            <w:vAlign w:val="center"/>
          </w:tcPr>
          <w:p w14:paraId="484AC7D7">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hAnsi="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指定地点</w:t>
            </w:r>
          </w:p>
        </w:tc>
      </w:tr>
      <w:tr w14:paraId="41FA8C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20" w:type="dxa"/>
            <w:noWrap w:val="0"/>
            <w:vAlign w:val="center"/>
          </w:tcPr>
          <w:p w14:paraId="5A7BCE3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w:t>
            </w:r>
          </w:p>
        </w:tc>
        <w:tc>
          <w:tcPr>
            <w:tcW w:w="2508" w:type="dxa"/>
            <w:noWrap w:val="0"/>
            <w:vAlign w:val="center"/>
          </w:tcPr>
          <w:p w14:paraId="12EF6858">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hAnsi="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联系人及电话</w:t>
            </w:r>
          </w:p>
        </w:tc>
        <w:tc>
          <w:tcPr>
            <w:tcW w:w="6672" w:type="dxa"/>
            <w:noWrap w:val="0"/>
            <w:vAlign w:val="center"/>
          </w:tcPr>
          <w:p w14:paraId="590A5FC3">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rPr>
              <w:t>联系人：</w:t>
            </w:r>
            <w:r>
              <w:rPr>
                <w:rFonts w:hint="eastAsia" w:hAnsi="宋体" w:cs="宋体"/>
                <w:color w:val="auto"/>
                <w:sz w:val="21"/>
                <w:szCs w:val="21"/>
                <w:highlight w:val="none"/>
                <w:shd w:val="clear" w:color="auto" w:fill="auto"/>
                <w:lang w:val="en-US" w:eastAsia="zh-CN"/>
              </w:rPr>
              <w:t xml:space="preserve">章伟  </w:t>
            </w:r>
            <w:r>
              <w:rPr>
                <w:rFonts w:hint="eastAsia" w:ascii="宋体" w:hAnsi="宋体" w:eastAsia="宋体" w:cs="宋体"/>
                <w:color w:val="auto"/>
                <w:sz w:val="21"/>
                <w:szCs w:val="21"/>
                <w:highlight w:val="none"/>
                <w:shd w:val="clear" w:color="auto" w:fill="auto"/>
              </w:rPr>
              <w:t xml:space="preserve">   </w:t>
            </w:r>
            <w:r>
              <w:rPr>
                <w:rFonts w:hint="eastAsia"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电话：</w:t>
            </w:r>
            <w:r>
              <w:rPr>
                <w:rFonts w:hint="eastAsia" w:hAnsi="宋体" w:cs="宋体"/>
                <w:color w:val="auto"/>
                <w:sz w:val="21"/>
                <w:szCs w:val="21"/>
                <w:highlight w:val="none"/>
                <w:shd w:val="clear" w:color="auto" w:fill="auto"/>
                <w:lang w:val="en-US" w:eastAsia="zh-CN"/>
              </w:rPr>
              <w:t xml:space="preserve">0550-3060368   </w:t>
            </w:r>
          </w:p>
        </w:tc>
      </w:tr>
      <w:tr w14:paraId="40D28C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1020" w:type="dxa"/>
            <w:noWrap w:val="0"/>
            <w:vAlign w:val="center"/>
          </w:tcPr>
          <w:p w14:paraId="6BEF45F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w:t>
            </w:r>
          </w:p>
        </w:tc>
        <w:tc>
          <w:tcPr>
            <w:tcW w:w="2508" w:type="dxa"/>
            <w:noWrap w:val="0"/>
            <w:vAlign w:val="center"/>
          </w:tcPr>
          <w:p w14:paraId="03DF113A">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采购代理机构联系人及电话</w:t>
            </w:r>
          </w:p>
        </w:tc>
        <w:tc>
          <w:tcPr>
            <w:tcW w:w="6672" w:type="dxa"/>
            <w:noWrap w:val="0"/>
            <w:vAlign w:val="center"/>
          </w:tcPr>
          <w:p w14:paraId="45D7D129">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联系人：杨韦   </w:t>
            </w:r>
            <w:r>
              <w:rPr>
                <w:rFonts w:hint="eastAsia" w:ascii="宋体" w:hAnsi="宋体" w:eastAsia="宋体" w:cs="宋体"/>
                <w:color w:val="auto"/>
                <w:sz w:val="21"/>
                <w:szCs w:val="21"/>
                <w:highlight w:val="none"/>
                <w:shd w:val="clear" w:color="auto" w:fill="auto"/>
                <w:lang w:val="en-US" w:eastAsia="zh-CN"/>
              </w:rPr>
              <w:t xml:space="preserve">    </w:t>
            </w:r>
            <w:r>
              <w:rPr>
                <w:rFonts w:hint="eastAsia" w:hAnsi="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电话0550-30519590、18005501210</w:t>
            </w:r>
          </w:p>
        </w:tc>
      </w:tr>
      <w:tr w14:paraId="225FE6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1020" w:type="dxa"/>
            <w:noWrap w:val="0"/>
            <w:vAlign w:val="center"/>
          </w:tcPr>
          <w:p w14:paraId="58B75816">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1.3</w:t>
            </w:r>
          </w:p>
        </w:tc>
        <w:tc>
          <w:tcPr>
            <w:tcW w:w="2508" w:type="dxa"/>
            <w:noWrap w:val="0"/>
            <w:vAlign w:val="center"/>
          </w:tcPr>
          <w:p w14:paraId="7CDE95AC">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资金来源                                                                                                                                                                 </w:t>
            </w:r>
          </w:p>
        </w:tc>
        <w:tc>
          <w:tcPr>
            <w:tcW w:w="6672" w:type="dxa"/>
            <w:noWrap w:val="0"/>
            <w:vAlign w:val="center"/>
          </w:tcPr>
          <w:p w14:paraId="346ACE67">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自筹资金</w:t>
            </w:r>
          </w:p>
        </w:tc>
      </w:tr>
      <w:tr w14:paraId="26B49E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20" w:type="dxa"/>
            <w:noWrap w:val="0"/>
            <w:vAlign w:val="center"/>
          </w:tcPr>
          <w:p w14:paraId="57C84BEF">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1.4</w:t>
            </w:r>
          </w:p>
        </w:tc>
        <w:tc>
          <w:tcPr>
            <w:tcW w:w="2508" w:type="dxa"/>
            <w:noWrap w:val="0"/>
            <w:vAlign w:val="center"/>
          </w:tcPr>
          <w:p w14:paraId="3F48A788">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采购预算</w:t>
            </w:r>
          </w:p>
        </w:tc>
        <w:tc>
          <w:tcPr>
            <w:tcW w:w="6672" w:type="dxa"/>
            <w:noWrap w:val="0"/>
            <w:vAlign w:val="center"/>
          </w:tcPr>
          <w:p w14:paraId="17ADC7A9">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hAnsi="宋体" w:cs="宋体"/>
                <w:color w:val="auto"/>
                <w:sz w:val="21"/>
                <w:szCs w:val="21"/>
                <w:highlight w:val="none"/>
                <w:shd w:val="clear" w:color="auto" w:fill="auto"/>
                <w:lang w:val="en-US" w:eastAsia="zh-CN"/>
              </w:rPr>
              <w:t>18万</w:t>
            </w:r>
            <w:r>
              <w:rPr>
                <w:rFonts w:hint="eastAsia" w:ascii="宋体" w:hAnsi="宋体" w:eastAsia="宋体" w:cs="宋体"/>
                <w:color w:val="auto"/>
                <w:sz w:val="21"/>
                <w:szCs w:val="21"/>
                <w:highlight w:val="none"/>
                <w:shd w:val="clear" w:color="auto" w:fill="auto"/>
              </w:rPr>
              <w:t>元</w:t>
            </w:r>
          </w:p>
        </w:tc>
      </w:tr>
      <w:tr w14:paraId="045CA10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14:paraId="0900519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w:t>
            </w:r>
          </w:p>
        </w:tc>
        <w:tc>
          <w:tcPr>
            <w:tcW w:w="2508" w:type="dxa"/>
            <w:noWrap w:val="0"/>
            <w:vAlign w:val="center"/>
          </w:tcPr>
          <w:p w14:paraId="0034BD42">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最高限价</w:t>
            </w:r>
          </w:p>
        </w:tc>
        <w:tc>
          <w:tcPr>
            <w:tcW w:w="6672" w:type="dxa"/>
            <w:noWrap w:val="0"/>
            <w:vAlign w:val="center"/>
          </w:tcPr>
          <w:p w14:paraId="2E89D6D7">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hAnsi="宋体" w:cs="宋体"/>
                <w:color w:val="auto"/>
                <w:sz w:val="21"/>
                <w:szCs w:val="21"/>
                <w:highlight w:val="none"/>
                <w:shd w:val="clear" w:color="auto" w:fill="auto"/>
                <w:lang w:val="en-US" w:eastAsia="zh-CN"/>
              </w:rPr>
              <w:t>18万元，</w:t>
            </w:r>
            <w:r>
              <w:rPr>
                <w:rFonts w:hint="eastAsia" w:ascii="宋体" w:hAnsi="宋体" w:eastAsia="宋体" w:cs="宋体"/>
                <w:color w:val="auto"/>
                <w:sz w:val="21"/>
                <w:szCs w:val="21"/>
                <w:highlight w:val="none"/>
                <w:shd w:val="clear" w:color="auto" w:fill="auto"/>
              </w:rPr>
              <w:t>投标报价不得高于最高限价，否则将作为无效投标处理。</w:t>
            </w:r>
          </w:p>
        </w:tc>
      </w:tr>
      <w:tr w14:paraId="1E35B3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14:paraId="641D9E0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2.1</w:t>
            </w:r>
          </w:p>
        </w:tc>
        <w:tc>
          <w:tcPr>
            <w:tcW w:w="2508" w:type="dxa"/>
            <w:noWrap w:val="0"/>
            <w:vAlign w:val="center"/>
          </w:tcPr>
          <w:p w14:paraId="16F73CE1">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采购内容</w:t>
            </w:r>
          </w:p>
        </w:tc>
        <w:tc>
          <w:tcPr>
            <w:tcW w:w="6672" w:type="dxa"/>
            <w:noWrap w:val="0"/>
            <w:vAlign w:val="center"/>
          </w:tcPr>
          <w:p w14:paraId="0E6EF77B">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本项目采购内容包括：详见</w:t>
            </w:r>
            <w:r>
              <w:rPr>
                <w:rFonts w:hint="eastAsia" w:hAnsi="宋体" w:cs="宋体"/>
                <w:color w:val="auto"/>
                <w:sz w:val="21"/>
                <w:szCs w:val="21"/>
                <w:highlight w:val="none"/>
                <w:shd w:val="clear" w:color="auto" w:fill="auto"/>
                <w:lang w:val="en-US" w:eastAsia="zh-CN"/>
              </w:rPr>
              <w:t>第四章</w:t>
            </w:r>
            <w:r>
              <w:rPr>
                <w:rFonts w:hint="eastAsia" w:ascii="宋体" w:hAnsi="宋体" w:eastAsia="宋体" w:cs="宋体"/>
                <w:color w:val="auto"/>
                <w:sz w:val="21"/>
                <w:szCs w:val="21"/>
                <w:highlight w:val="none"/>
                <w:shd w:val="clear" w:color="auto" w:fill="auto"/>
              </w:rPr>
              <w:t>《采购需求》</w:t>
            </w:r>
          </w:p>
        </w:tc>
      </w:tr>
      <w:tr w14:paraId="5ED16B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20" w:type="dxa"/>
            <w:noWrap w:val="0"/>
            <w:vAlign w:val="center"/>
          </w:tcPr>
          <w:p w14:paraId="6448269A">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3.1</w:t>
            </w:r>
          </w:p>
        </w:tc>
        <w:tc>
          <w:tcPr>
            <w:tcW w:w="2508" w:type="dxa"/>
            <w:noWrap w:val="0"/>
            <w:vAlign w:val="center"/>
          </w:tcPr>
          <w:p w14:paraId="7A4C12C6">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标包划分</w:t>
            </w:r>
          </w:p>
        </w:tc>
        <w:tc>
          <w:tcPr>
            <w:tcW w:w="6672" w:type="dxa"/>
            <w:noWrap w:val="0"/>
            <w:vAlign w:val="center"/>
          </w:tcPr>
          <w:p w14:paraId="0A3F079D">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本项目划分为</w:t>
            </w:r>
            <w:r>
              <w:rPr>
                <w:rFonts w:hint="eastAsia" w:ascii="宋体" w:hAnsi="宋体" w:eastAsia="宋体" w:cs="宋体"/>
                <w:color w:val="auto"/>
                <w:sz w:val="21"/>
                <w:szCs w:val="21"/>
                <w:highlight w:val="none"/>
                <w:u w:val="single"/>
                <w:shd w:val="clear" w:color="auto" w:fill="auto"/>
              </w:rPr>
              <w:t xml:space="preserve"> 1  </w:t>
            </w:r>
            <w:r>
              <w:rPr>
                <w:rFonts w:hint="eastAsia" w:ascii="宋体" w:hAnsi="宋体" w:eastAsia="宋体" w:cs="宋体"/>
                <w:color w:val="auto"/>
                <w:sz w:val="21"/>
                <w:szCs w:val="21"/>
                <w:highlight w:val="none"/>
                <w:shd w:val="clear" w:color="auto" w:fill="auto"/>
              </w:rPr>
              <w:t>个标包</w:t>
            </w:r>
          </w:p>
        </w:tc>
      </w:tr>
      <w:tr w14:paraId="4CC2FA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20" w:type="dxa"/>
            <w:noWrap w:val="0"/>
            <w:vAlign w:val="center"/>
          </w:tcPr>
          <w:p w14:paraId="37DD00BB">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4.1</w:t>
            </w:r>
          </w:p>
        </w:tc>
        <w:tc>
          <w:tcPr>
            <w:tcW w:w="2508" w:type="dxa"/>
            <w:noWrap w:val="0"/>
            <w:vAlign w:val="center"/>
          </w:tcPr>
          <w:p w14:paraId="40A1F809">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招标方式</w:t>
            </w:r>
          </w:p>
        </w:tc>
        <w:tc>
          <w:tcPr>
            <w:tcW w:w="6672" w:type="dxa"/>
            <w:noWrap w:val="0"/>
            <w:vAlign w:val="center"/>
          </w:tcPr>
          <w:p w14:paraId="2118B381">
            <w:pPr>
              <w:pStyle w:val="18"/>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公开招标</w:t>
            </w:r>
          </w:p>
        </w:tc>
      </w:tr>
      <w:tr w14:paraId="4CFACC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20" w:type="dxa"/>
            <w:noWrap w:val="0"/>
            <w:vAlign w:val="center"/>
          </w:tcPr>
          <w:p w14:paraId="124B933E">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w:t>
            </w:r>
          </w:p>
        </w:tc>
        <w:tc>
          <w:tcPr>
            <w:tcW w:w="2508" w:type="dxa"/>
            <w:noWrap w:val="0"/>
            <w:vAlign w:val="center"/>
          </w:tcPr>
          <w:p w14:paraId="060F32B5">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投标人资格条件及其他要求</w:t>
            </w:r>
          </w:p>
        </w:tc>
        <w:tc>
          <w:tcPr>
            <w:tcW w:w="6672" w:type="dxa"/>
            <w:noWrap w:val="0"/>
            <w:vAlign w:val="center"/>
          </w:tcPr>
          <w:p w14:paraId="61460513">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详见第一章“招标公告”</w:t>
            </w:r>
          </w:p>
        </w:tc>
      </w:tr>
      <w:tr w14:paraId="202BEB8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437ACE1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9.1</w:t>
            </w:r>
          </w:p>
        </w:tc>
        <w:tc>
          <w:tcPr>
            <w:tcW w:w="2508" w:type="dxa"/>
            <w:noWrap w:val="0"/>
            <w:vAlign w:val="center"/>
          </w:tcPr>
          <w:p w14:paraId="6D4D9539">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踏勘现场</w:t>
            </w:r>
          </w:p>
        </w:tc>
        <w:tc>
          <w:tcPr>
            <w:tcW w:w="6672" w:type="dxa"/>
            <w:noWrap w:val="0"/>
            <w:vAlign w:val="center"/>
          </w:tcPr>
          <w:p w14:paraId="0F5DC674">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不组织,投标人自行踏勘现场</w:t>
            </w:r>
          </w:p>
        </w:tc>
      </w:tr>
      <w:tr w14:paraId="30FE64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68B30B05">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10.1</w:t>
            </w:r>
          </w:p>
        </w:tc>
        <w:tc>
          <w:tcPr>
            <w:tcW w:w="2508" w:type="dxa"/>
            <w:noWrap w:val="0"/>
            <w:vAlign w:val="center"/>
          </w:tcPr>
          <w:p w14:paraId="6D1863C5">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投标预备会</w:t>
            </w:r>
          </w:p>
        </w:tc>
        <w:tc>
          <w:tcPr>
            <w:tcW w:w="6672" w:type="dxa"/>
            <w:noWrap w:val="0"/>
            <w:vAlign w:val="center"/>
          </w:tcPr>
          <w:p w14:paraId="196DA0C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hAnsi="宋体" w:cs="宋体"/>
                <w:b/>
                <w:bCs/>
                <w:color w:val="auto"/>
                <w:sz w:val="21"/>
                <w:szCs w:val="21"/>
                <w:highlight w:val="none"/>
                <w:shd w:val="clear" w:color="auto" w:fill="auto"/>
                <w:lang w:val="en-US" w:eastAsia="zh-CN"/>
              </w:rPr>
              <w:t>不</w:t>
            </w:r>
            <w:r>
              <w:rPr>
                <w:rFonts w:hint="eastAsia" w:ascii="宋体" w:hAnsi="宋体" w:eastAsia="宋体" w:cs="宋体"/>
                <w:b/>
                <w:bCs/>
                <w:color w:val="auto"/>
                <w:sz w:val="21"/>
                <w:szCs w:val="21"/>
                <w:highlight w:val="none"/>
                <w:shd w:val="clear" w:color="auto" w:fill="auto"/>
              </w:rPr>
              <w:t>召开</w:t>
            </w:r>
          </w:p>
        </w:tc>
      </w:tr>
      <w:tr w14:paraId="3C9547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20" w:type="dxa"/>
            <w:noWrap w:val="0"/>
            <w:vAlign w:val="center"/>
          </w:tcPr>
          <w:p w14:paraId="13B7F559">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11.1</w:t>
            </w:r>
          </w:p>
        </w:tc>
        <w:tc>
          <w:tcPr>
            <w:tcW w:w="2508" w:type="dxa"/>
            <w:noWrap w:val="0"/>
            <w:vAlign w:val="center"/>
          </w:tcPr>
          <w:p w14:paraId="0A0E2470">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联合体投标</w:t>
            </w:r>
          </w:p>
        </w:tc>
        <w:tc>
          <w:tcPr>
            <w:tcW w:w="6672" w:type="dxa"/>
            <w:noWrap w:val="0"/>
            <w:vAlign w:val="center"/>
          </w:tcPr>
          <w:p w14:paraId="0E17F406">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详见第一章“招标公告”</w:t>
            </w:r>
          </w:p>
        </w:tc>
      </w:tr>
      <w:tr w14:paraId="6D6B27D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20" w:type="dxa"/>
            <w:noWrap w:val="0"/>
            <w:vAlign w:val="center"/>
          </w:tcPr>
          <w:p w14:paraId="27C5751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12.1</w:t>
            </w:r>
          </w:p>
        </w:tc>
        <w:tc>
          <w:tcPr>
            <w:tcW w:w="2508" w:type="dxa"/>
            <w:noWrap w:val="0"/>
            <w:vAlign w:val="center"/>
          </w:tcPr>
          <w:p w14:paraId="5AFB999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招标代理费</w:t>
            </w:r>
            <w:r>
              <w:rPr>
                <w:rFonts w:hint="eastAsia" w:ascii="宋体" w:hAnsi="宋体" w:eastAsia="宋体" w:cs="宋体"/>
                <w:color w:val="auto"/>
                <w:sz w:val="21"/>
                <w:szCs w:val="21"/>
                <w:highlight w:val="none"/>
                <w:shd w:val="clear" w:color="auto" w:fill="auto"/>
                <w:lang w:val="en-US" w:eastAsia="zh-CN"/>
              </w:rPr>
              <w:t>及其他费用</w:t>
            </w:r>
          </w:p>
        </w:tc>
        <w:tc>
          <w:tcPr>
            <w:tcW w:w="6672" w:type="dxa"/>
            <w:noWrap w:val="0"/>
            <w:vAlign w:val="center"/>
          </w:tcPr>
          <w:p w14:paraId="7B4885A4">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代理服务费金额：</w:t>
            </w:r>
            <w:r>
              <w:rPr>
                <w:rFonts w:hint="eastAsia" w:ascii="宋体" w:hAnsi="宋体" w:cs="宋体"/>
                <w:color w:val="auto"/>
                <w:sz w:val="21"/>
                <w:szCs w:val="21"/>
                <w:highlight w:val="none"/>
                <w:shd w:val="clear" w:color="auto" w:fill="auto"/>
                <w:lang w:val="en-US" w:eastAsia="zh-CN"/>
              </w:rPr>
              <w:t>2000</w:t>
            </w:r>
            <w:r>
              <w:rPr>
                <w:rFonts w:hint="eastAsia" w:ascii="宋体" w:hAnsi="宋体" w:eastAsia="宋体" w:cs="宋体"/>
                <w:color w:val="auto"/>
                <w:sz w:val="21"/>
                <w:szCs w:val="21"/>
                <w:highlight w:val="none"/>
                <w:shd w:val="clear" w:color="auto" w:fill="auto"/>
              </w:rPr>
              <w:t>元；</w:t>
            </w:r>
            <w:r>
              <w:rPr>
                <w:rFonts w:hint="eastAsia" w:ascii="宋体" w:hAnsi="宋体" w:cs="宋体"/>
                <w:color w:val="auto"/>
                <w:sz w:val="21"/>
                <w:szCs w:val="21"/>
                <w:highlight w:val="none"/>
                <w:shd w:val="clear" w:color="auto" w:fill="auto"/>
                <w:lang w:val="en-US" w:eastAsia="zh-CN"/>
              </w:rPr>
              <w:t>专家评审</w:t>
            </w:r>
            <w:r>
              <w:rPr>
                <w:rFonts w:hint="eastAsia" w:ascii="宋体" w:hAnsi="宋体" w:eastAsia="宋体" w:cs="宋体"/>
                <w:color w:val="auto"/>
                <w:sz w:val="21"/>
                <w:szCs w:val="21"/>
                <w:highlight w:val="none"/>
                <w:shd w:val="clear" w:color="auto" w:fill="auto"/>
                <w:lang w:val="en-US" w:eastAsia="zh-CN"/>
              </w:rPr>
              <w:t>费用</w:t>
            </w:r>
            <w:r>
              <w:rPr>
                <w:rFonts w:hint="eastAsia" w:ascii="宋体" w:hAnsi="宋体" w:cs="宋体"/>
                <w:color w:val="auto"/>
                <w:sz w:val="21"/>
                <w:szCs w:val="21"/>
                <w:highlight w:val="none"/>
                <w:shd w:val="clear" w:color="auto" w:fill="auto"/>
                <w:lang w:val="en-US" w:eastAsia="zh-CN"/>
              </w:rPr>
              <w:t>约1240元（具体</w:t>
            </w:r>
            <w:r>
              <w:rPr>
                <w:rFonts w:hint="eastAsia" w:ascii="宋体" w:hAnsi="宋体" w:eastAsia="宋体" w:cs="宋体"/>
                <w:color w:val="auto"/>
                <w:sz w:val="21"/>
                <w:szCs w:val="21"/>
                <w:highlight w:val="none"/>
                <w:shd w:val="clear" w:color="auto" w:fill="auto"/>
                <w:lang w:val="en-US" w:eastAsia="zh-CN"/>
              </w:rPr>
              <w:t>以实际发生费用为准</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lang w:val="en-US" w:eastAsia="zh-CN"/>
              </w:rPr>
              <w:t>。</w:t>
            </w:r>
          </w:p>
          <w:p w14:paraId="1B90414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支付主体：</w:t>
            </w:r>
            <w:r>
              <w:rPr>
                <w:rFonts w:hint="eastAsia" w:ascii="宋体" w:hAnsi="宋体" w:eastAsia="宋体" w:cs="宋体"/>
                <w:color w:val="auto"/>
                <w:sz w:val="21"/>
                <w:szCs w:val="21"/>
                <w:highlight w:val="none"/>
                <w:shd w:val="clear" w:color="auto" w:fill="auto"/>
                <w:lang w:val="en-US" w:eastAsia="zh-CN"/>
              </w:rPr>
              <w:t>中标人</w:t>
            </w:r>
            <w:r>
              <w:rPr>
                <w:rFonts w:hint="eastAsia" w:ascii="宋体" w:hAnsi="宋体" w:eastAsia="宋体" w:cs="宋体"/>
                <w:color w:val="auto"/>
                <w:sz w:val="21"/>
                <w:szCs w:val="21"/>
                <w:highlight w:val="none"/>
                <w:shd w:val="clear" w:color="auto" w:fill="auto"/>
              </w:rPr>
              <w:t>。</w:t>
            </w:r>
          </w:p>
        </w:tc>
      </w:tr>
      <w:tr w14:paraId="4D6F38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432B9607">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15.4</w:t>
            </w:r>
          </w:p>
        </w:tc>
        <w:tc>
          <w:tcPr>
            <w:tcW w:w="2508" w:type="dxa"/>
            <w:noWrap w:val="0"/>
            <w:vAlign w:val="center"/>
          </w:tcPr>
          <w:p w14:paraId="32DFB9B3">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hAnsi="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澄清的方式</w:t>
            </w:r>
          </w:p>
        </w:tc>
        <w:tc>
          <w:tcPr>
            <w:tcW w:w="6672" w:type="dxa"/>
            <w:noWrap w:val="0"/>
            <w:vAlign w:val="center"/>
          </w:tcPr>
          <w:p w14:paraId="23C58B1C">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shd w:val="clear" w:color="auto" w:fill="auto"/>
                <w:lang w:val="en-US"/>
              </w:rPr>
            </w:pPr>
            <w:r>
              <w:rPr>
                <w:rFonts w:hint="eastAsia" w:ascii="宋体" w:hAnsi="宋体" w:eastAsia="宋体" w:cs="宋体"/>
                <w:color w:val="auto"/>
                <w:sz w:val="21"/>
                <w:szCs w:val="21"/>
                <w:highlight w:val="none"/>
                <w:shd w:val="clear" w:color="auto" w:fill="auto"/>
                <w:lang w:val="en-US" w:eastAsia="zh-CN"/>
              </w:rPr>
              <w:t>招标人将</w:t>
            </w:r>
            <w:r>
              <w:rPr>
                <w:rFonts w:hint="eastAsia" w:ascii="宋体" w:hAnsi="宋体" w:eastAsia="宋体" w:cs="宋体"/>
                <w:b/>
                <w:bCs/>
                <w:color w:val="auto"/>
                <w:sz w:val="21"/>
                <w:szCs w:val="21"/>
                <w:highlight w:val="none"/>
                <w:shd w:val="clear" w:color="auto" w:fill="auto"/>
                <w:lang w:val="en-US" w:eastAsia="zh-CN"/>
              </w:rPr>
              <w:t>于202</w:t>
            </w:r>
            <w:r>
              <w:rPr>
                <w:rFonts w:hint="eastAsia" w:ascii="宋体" w:hAnsi="宋体" w:cs="宋体"/>
                <w:b/>
                <w:bCs/>
                <w:color w:val="auto"/>
                <w:sz w:val="21"/>
                <w:szCs w:val="21"/>
                <w:highlight w:val="none"/>
                <w:shd w:val="clear" w:color="auto" w:fill="auto"/>
                <w:lang w:val="en-US" w:eastAsia="zh-CN"/>
              </w:rPr>
              <w:t>5</w:t>
            </w:r>
            <w:r>
              <w:rPr>
                <w:rFonts w:hint="eastAsia" w:ascii="宋体" w:hAnsi="宋体" w:eastAsia="宋体" w:cs="宋体"/>
                <w:b/>
                <w:bCs/>
                <w:color w:val="auto"/>
                <w:sz w:val="21"/>
                <w:szCs w:val="21"/>
                <w:highlight w:val="none"/>
                <w:shd w:val="clear" w:color="auto" w:fill="auto"/>
                <w:lang w:val="en-US" w:eastAsia="zh-CN"/>
              </w:rPr>
              <w:t>年</w:t>
            </w:r>
            <w:r>
              <w:rPr>
                <w:rFonts w:hint="eastAsia" w:ascii="宋体" w:hAnsi="宋体" w:cs="宋体"/>
                <w:b/>
                <w:bCs/>
                <w:color w:val="auto"/>
                <w:sz w:val="21"/>
                <w:szCs w:val="21"/>
                <w:highlight w:val="none"/>
                <w:shd w:val="clear" w:color="auto" w:fill="auto"/>
                <w:lang w:val="en-US" w:eastAsia="zh-CN"/>
              </w:rPr>
              <w:t>6</w:t>
            </w:r>
            <w:r>
              <w:rPr>
                <w:rFonts w:hint="eastAsia" w:ascii="宋体" w:hAnsi="宋体" w:eastAsia="宋体" w:cs="宋体"/>
                <w:b/>
                <w:bCs/>
                <w:color w:val="auto"/>
                <w:sz w:val="21"/>
                <w:szCs w:val="21"/>
                <w:highlight w:val="none"/>
                <w:shd w:val="clear" w:color="auto" w:fill="auto"/>
                <w:lang w:val="en-US" w:eastAsia="zh-CN"/>
              </w:rPr>
              <w:t>月</w:t>
            </w:r>
            <w:r>
              <w:rPr>
                <w:rFonts w:hint="eastAsia" w:ascii="宋体" w:hAnsi="宋体" w:cs="宋体"/>
                <w:b/>
                <w:bCs/>
                <w:color w:val="auto"/>
                <w:sz w:val="21"/>
                <w:szCs w:val="21"/>
                <w:highlight w:val="none"/>
                <w:shd w:val="clear" w:color="auto" w:fill="auto"/>
                <w:lang w:val="en-US" w:eastAsia="zh-CN"/>
              </w:rPr>
              <w:t>12</w:t>
            </w:r>
            <w:r>
              <w:rPr>
                <w:rFonts w:hint="eastAsia" w:ascii="宋体" w:hAnsi="宋体" w:eastAsia="宋体" w:cs="宋体"/>
                <w:b/>
                <w:bCs/>
                <w:color w:val="auto"/>
                <w:sz w:val="21"/>
                <w:szCs w:val="21"/>
                <w:highlight w:val="none"/>
                <w:shd w:val="clear" w:color="auto" w:fill="auto"/>
                <w:lang w:val="en-US" w:eastAsia="zh-CN"/>
              </w:rPr>
              <w:t>日</w:t>
            </w:r>
            <w:r>
              <w:rPr>
                <w:rFonts w:hint="eastAsia" w:ascii="宋体" w:hAnsi="宋体" w:cs="宋体"/>
                <w:b/>
                <w:bCs/>
                <w:color w:val="auto"/>
                <w:sz w:val="21"/>
                <w:szCs w:val="21"/>
                <w:highlight w:val="none"/>
                <w:shd w:val="clear" w:color="auto" w:fill="auto"/>
                <w:lang w:val="en-US" w:eastAsia="zh-CN"/>
              </w:rPr>
              <w:t>17</w:t>
            </w:r>
            <w:r>
              <w:rPr>
                <w:rFonts w:hint="eastAsia" w:ascii="宋体" w:hAnsi="宋体" w:eastAsia="宋体" w:cs="宋体"/>
                <w:b/>
                <w:bCs/>
                <w:color w:val="auto"/>
                <w:sz w:val="21"/>
                <w:szCs w:val="21"/>
                <w:highlight w:val="none"/>
                <w:shd w:val="clear" w:color="auto" w:fill="auto"/>
                <w:lang w:val="en-US" w:eastAsia="zh-CN"/>
              </w:rPr>
              <w:t>时</w:t>
            </w:r>
            <w:r>
              <w:rPr>
                <w:rFonts w:hint="eastAsia" w:ascii="宋体" w:hAnsi="宋体" w:eastAsia="宋体" w:cs="宋体"/>
                <w:color w:val="auto"/>
                <w:sz w:val="21"/>
                <w:szCs w:val="21"/>
                <w:highlight w:val="none"/>
                <w:shd w:val="clear" w:color="auto" w:fill="auto"/>
                <w:lang w:val="en-US" w:eastAsia="zh-CN"/>
              </w:rPr>
              <w:t>后，</w:t>
            </w:r>
            <w:r>
              <w:rPr>
                <w:rFonts w:hint="eastAsia" w:ascii="宋体" w:hAnsi="宋体" w:eastAsia="宋体" w:cs="宋体"/>
                <w:color w:val="auto"/>
                <w:sz w:val="21"/>
                <w:szCs w:val="21"/>
                <w:highlight w:val="none"/>
                <w:shd w:val="clear" w:color="auto" w:fill="auto"/>
              </w:rPr>
              <w:t>以更正公告形式</w:t>
            </w:r>
            <w:r>
              <w:rPr>
                <w:rFonts w:hint="eastAsia" w:ascii="宋体" w:hAnsi="宋体" w:eastAsia="宋体" w:cs="宋体"/>
                <w:color w:val="auto"/>
                <w:sz w:val="21"/>
                <w:szCs w:val="21"/>
                <w:highlight w:val="none"/>
                <w:shd w:val="clear" w:color="auto" w:fill="auto"/>
                <w:lang w:val="en-US" w:eastAsia="zh-CN"/>
              </w:rPr>
              <w:t>在滁州扬子工业投资集团有限公司官网（https://czyzgtjt.com/）、滁州市城投工程咨询管理有限公司官网（https://www.czctgczx.com/）予以公布。</w:t>
            </w:r>
          </w:p>
        </w:tc>
      </w:tr>
      <w:tr w14:paraId="6EC200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64F57A73">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22.1</w:t>
            </w:r>
          </w:p>
        </w:tc>
        <w:tc>
          <w:tcPr>
            <w:tcW w:w="2508" w:type="dxa"/>
            <w:noWrap w:val="0"/>
            <w:vAlign w:val="center"/>
          </w:tcPr>
          <w:p w14:paraId="7FC9BB22">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投标有效期</w:t>
            </w:r>
          </w:p>
        </w:tc>
        <w:tc>
          <w:tcPr>
            <w:tcW w:w="6672" w:type="dxa"/>
            <w:noWrap w:val="0"/>
            <w:vAlign w:val="center"/>
          </w:tcPr>
          <w:p w14:paraId="17C9CD01">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投标有效期为</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u w:val="single"/>
                <w:shd w:val="clear" w:color="auto" w:fill="auto"/>
                <w:lang w:val="en-US" w:eastAsia="zh-CN"/>
              </w:rPr>
              <w:t>60</w:t>
            </w:r>
            <w:r>
              <w:rPr>
                <w:rFonts w:hint="eastAsia" w:ascii="宋体" w:hAnsi="宋体" w:eastAsia="宋体" w:cs="宋体"/>
                <w:color w:val="auto"/>
                <w:sz w:val="21"/>
                <w:szCs w:val="21"/>
                <w:highlight w:val="none"/>
                <w:u w:val="single"/>
                <w:shd w:val="clear" w:color="auto" w:fill="auto"/>
              </w:rPr>
              <w:t xml:space="preserve"> </w:t>
            </w:r>
            <w:r>
              <w:rPr>
                <w:rFonts w:hint="eastAsia" w:ascii="宋体" w:hAnsi="宋体" w:eastAsia="宋体" w:cs="宋体"/>
                <w:color w:val="auto"/>
                <w:sz w:val="21"/>
                <w:szCs w:val="21"/>
                <w:highlight w:val="none"/>
                <w:shd w:val="clear" w:color="auto" w:fill="auto"/>
              </w:rPr>
              <w:t>日历天（从投标截止之日算起）。在此期限内，凡符合本招标文件要求的投标文件均保持有效。</w:t>
            </w:r>
          </w:p>
        </w:tc>
      </w:tr>
      <w:tr w14:paraId="3BAC59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17656D4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23</w:t>
            </w:r>
          </w:p>
        </w:tc>
        <w:tc>
          <w:tcPr>
            <w:tcW w:w="2508" w:type="dxa"/>
            <w:noWrap w:val="0"/>
            <w:vAlign w:val="center"/>
          </w:tcPr>
          <w:p w14:paraId="13B312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投标保证金</w:t>
            </w:r>
          </w:p>
        </w:tc>
        <w:tc>
          <w:tcPr>
            <w:tcW w:w="6672" w:type="dxa"/>
            <w:noWrap w:val="0"/>
            <w:vAlign w:val="top"/>
          </w:tcPr>
          <w:p w14:paraId="7CA75FDC">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不收取</w:t>
            </w:r>
          </w:p>
        </w:tc>
      </w:tr>
      <w:tr w14:paraId="0A7D75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20" w:type="dxa"/>
            <w:noWrap w:val="0"/>
            <w:vAlign w:val="center"/>
          </w:tcPr>
          <w:p w14:paraId="1F86FD00">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24.1</w:t>
            </w:r>
          </w:p>
        </w:tc>
        <w:tc>
          <w:tcPr>
            <w:tcW w:w="2508" w:type="dxa"/>
            <w:noWrap w:val="0"/>
            <w:vAlign w:val="center"/>
          </w:tcPr>
          <w:p w14:paraId="1DD9AFD4">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投标文件数量</w:t>
            </w:r>
          </w:p>
        </w:tc>
        <w:tc>
          <w:tcPr>
            <w:tcW w:w="6672" w:type="dxa"/>
            <w:noWrap w:val="0"/>
            <w:vAlign w:val="center"/>
          </w:tcPr>
          <w:p w14:paraId="2D93CCA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加密电子投标文件应在投标截止时间前通过登录新点电子交易平台【滁州专区】上传投标文件。</w:t>
            </w:r>
          </w:p>
          <w:p w14:paraId="04C1673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（投标人中标后须递交与网上电子投标文件完全一致的纸质版投标文件，并按要求加盖单位章；份数：正本 1 份，副本</w:t>
            </w:r>
            <w:r>
              <w:rPr>
                <w:rFonts w:hint="eastAsia" w:ascii="宋体" w:hAnsi="宋体" w:cs="宋体"/>
                <w:b/>
                <w:bCs/>
                <w:color w:val="auto"/>
                <w:sz w:val="21"/>
                <w:szCs w:val="21"/>
                <w:highlight w:val="none"/>
                <w:shd w:val="clear" w:color="auto" w:fill="auto"/>
                <w:lang w:val="en-US" w:eastAsia="zh-CN"/>
              </w:rPr>
              <w:t>1</w:t>
            </w:r>
            <w:r>
              <w:rPr>
                <w:rFonts w:hint="eastAsia" w:ascii="宋体" w:hAnsi="宋体" w:eastAsia="宋体" w:cs="宋体"/>
                <w:b/>
                <w:bCs/>
                <w:color w:val="auto"/>
                <w:sz w:val="21"/>
                <w:szCs w:val="21"/>
                <w:highlight w:val="none"/>
                <w:shd w:val="clear" w:color="auto" w:fill="auto"/>
                <w:lang w:val="en-US" w:eastAsia="zh-CN"/>
              </w:rPr>
              <w:t>份；中标人领取中标通知书时，一并递交给代理机构）。</w:t>
            </w:r>
          </w:p>
        </w:tc>
      </w:tr>
      <w:tr w14:paraId="6336A5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3A3BEB7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24.2</w:t>
            </w:r>
          </w:p>
        </w:tc>
        <w:tc>
          <w:tcPr>
            <w:tcW w:w="2508" w:type="dxa"/>
            <w:noWrap w:val="0"/>
            <w:vAlign w:val="center"/>
          </w:tcPr>
          <w:p w14:paraId="23C2C987">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签字或盖章要求</w:t>
            </w:r>
          </w:p>
        </w:tc>
        <w:tc>
          <w:tcPr>
            <w:tcW w:w="6672" w:type="dxa"/>
            <w:noWrap w:val="0"/>
            <w:vAlign w:val="center"/>
          </w:tcPr>
          <w:p w14:paraId="6714F4D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b w:val="0"/>
                <w:bCs/>
                <w:color w:val="auto"/>
                <w:kern w:val="0"/>
                <w:sz w:val="21"/>
                <w:szCs w:val="21"/>
                <w:highlight w:val="none"/>
                <w:shd w:val="clear" w:color="auto" w:fill="auto"/>
              </w:rPr>
              <w:t>投标文件须按格式文件要求签字或盖章，否则经评委会一致认定后，按照无效投标处理。</w:t>
            </w:r>
          </w:p>
        </w:tc>
      </w:tr>
      <w:tr w14:paraId="1F5DD2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1020" w:type="dxa"/>
            <w:noWrap w:val="0"/>
            <w:vAlign w:val="center"/>
          </w:tcPr>
          <w:p w14:paraId="35A5C32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25.1</w:t>
            </w:r>
          </w:p>
        </w:tc>
        <w:tc>
          <w:tcPr>
            <w:tcW w:w="2508" w:type="dxa"/>
            <w:noWrap w:val="0"/>
            <w:vAlign w:val="center"/>
          </w:tcPr>
          <w:p w14:paraId="40E7415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投标文件提交截止时间</w:t>
            </w:r>
          </w:p>
        </w:tc>
        <w:tc>
          <w:tcPr>
            <w:tcW w:w="6672" w:type="dxa"/>
            <w:noWrap w:val="0"/>
            <w:vAlign w:val="center"/>
          </w:tcPr>
          <w:p w14:paraId="0387E453">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202</w:t>
            </w:r>
            <w:r>
              <w:rPr>
                <w:rFonts w:hint="eastAsia" w:ascii="宋体" w:hAnsi="宋体" w:cs="宋体"/>
                <w:b/>
                <w:bCs/>
                <w:color w:val="auto"/>
                <w:sz w:val="21"/>
                <w:szCs w:val="21"/>
                <w:highlight w:val="none"/>
                <w:shd w:val="clear" w:color="auto" w:fill="auto"/>
                <w:lang w:val="en-US" w:eastAsia="zh-CN"/>
              </w:rPr>
              <w:t>6</w:t>
            </w:r>
            <w:r>
              <w:rPr>
                <w:rFonts w:hint="eastAsia" w:ascii="宋体" w:hAnsi="宋体" w:eastAsia="宋体" w:cs="宋体"/>
                <w:b/>
                <w:bCs/>
                <w:color w:val="auto"/>
                <w:sz w:val="21"/>
                <w:szCs w:val="21"/>
                <w:highlight w:val="none"/>
                <w:shd w:val="clear" w:color="auto" w:fill="auto"/>
              </w:rPr>
              <w:t>年</w:t>
            </w:r>
            <w:r>
              <w:rPr>
                <w:rFonts w:hint="eastAsia" w:ascii="宋体" w:hAnsi="宋体" w:cs="宋体"/>
                <w:b/>
                <w:bCs/>
                <w:color w:val="auto"/>
                <w:sz w:val="21"/>
                <w:szCs w:val="21"/>
                <w:highlight w:val="none"/>
                <w:shd w:val="clear" w:color="auto" w:fill="auto"/>
                <w:lang w:val="en-US" w:eastAsia="zh-CN"/>
              </w:rPr>
              <w:t>6</w:t>
            </w:r>
            <w:r>
              <w:rPr>
                <w:rFonts w:hint="eastAsia" w:ascii="宋体" w:hAnsi="宋体" w:eastAsia="宋体" w:cs="宋体"/>
                <w:b/>
                <w:bCs/>
                <w:color w:val="auto"/>
                <w:sz w:val="21"/>
                <w:szCs w:val="21"/>
                <w:highlight w:val="none"/>
                <w:shd w:val="clear" w:color="auto" w:fill="auto"/>
              </w:rPr>
              <w:t>月</w:t>
            </w:r>
            <w:r>
              <w:rPr>
                <w:rFonts w:hint="eastAsia" w:ascii="宋体" w:hAnsi="宋体" w:cs="宋体"/>
                <w:b/>
                <w:bCs/>
                <w:color w:val="auto"/>
                <w:sz w:val="21"/>
                <w:szCs w:val="21"/>
                <w:highlight w:val="none"/>
                <w:shd w:val="clear" w:color="auto" w:fill="auto"/>
                <w:lang w:val="en-US" w:eastAsia="zh-CN"/>
              </w:rPr>
              <w:t>17</w:t>
            </w:r>
            <w:r>
              <w:rPr>
                <w:rFonts w:hint="eastAsia" w:ascii="宋体" w:hAnsi="宋体" w:eastAsia="宋体" w:cs="宋体"/>
                <w:b/>
                <w:bCs/>
                <w:color w:val="auto"/>
                <w:sz w:val="21"/>
                <w:szCs w:val="21"/>
                <w:highlight w:val="none"/>
                <w:shd w:val="clear" w:color="auto" w:fill="auto"/>
              </w:rPr>
              <w:t>日</w:t>
            </w:r>
            <w:r>
              <w:rPr>
                <w:rFonts w:hint="eastAsia" w:ascii="宋体" w:hAnsi="宋体" w:cs="宋体"/>
                <w:b/>
                <w:bCs/>
                <w:color w:val="auto"/>
                <w:sz w:val="21"/>
                <w:szCs w:val="21"/>
                <w:highlight w:val="none"/>
                <w:shd w:val="clear" w:color="auto" w:fill="auto"/>
                <w:lang w:val="en-US" w:eastAsia="zh-CN"/>
              </w:rPr>
              <w:t>9</w:t>
            </w:r>
            <w:r>
              <w:rPr>
                <w:rFonts w:hint="eastAsia" w:ascii="宋体" w:hAnsi="宋体" w:eastAsia="宋体" w:cs="宋体"/>
                <w:b/>
                <w:bCs/>
                <w:color w:val="auto"/>
                <w:sz w:val="21"/>
                <w:szCs w:val="21"/>
                <w:highlight w:val="none"/>
                <w:shd w:val="clear" w:color="auto" w:fill="auto"/>
              </w:rPr>
              <w:t>时</w:t>
            </w:r>
            <w:r>
              <w:rPr>
                <w:rFonts w:hint="eastAsia" w:ascii="宋体" w:hAnsi="宋体" w:cs="宋体"/>
                <w:b/>
                <w:bCs/>
                <w:color w:val="auto"/>
                <w:sz w:val="21"/>
                <w:szCs w:val="21"/>
                <w:highlight w:val="none"/>
                <w:shd w:val="clear" w:color="auto" w:fill="auto"/>
                <w:lang w:val="en-US" w:eastAsia="zh-CN"/>
              </w:rPr>
              <w:t>00</w:t>
            </w:r>
            <w:r>
              <w:rPr>
                <w:rFonts w:hint="eastAsia" w:ascii="宋体" w:hAnsi="宋体" w:eastAsia="宋体" w:cs="宋体"/>
                <w:b/>
                <w:bCs/>
                <w:color w:val="auto"/>
                <w:sz w:val="21"/>
                <w:szCs w:val="21"/>
                <w:highlight w:val="none"/>
                <w:shd w:val="clear" w:color="auto" w:fill="auto"/>
              </w:rPr>
              <w:t>分（北京时间）</w:t>
            </w:r>
          </w:p>
        </w:tc>
      </w:tr>
      <w:tr w14:paraId="11ECC4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1020" w:type="dxa"/>
            <w:noWrap w:val="0"/>
            <w:vAlign w:val="center"/>
          </w:tcPr>
          <w:p w14:paraId="0BAE4688">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26.1</w:t>
            </w:r>
          </w:p>
        </w:tc>
        <w:tc>
          <w:tcPr>
            <w:tcW w:w="2508" w:type="dxa"/>
            <w:noWrap w:val="0"/>
            <w:vAlign w:val="center"/>
          </w:tcPr>
          <w:p w14:paraId="75A7A4F9">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是否退还投标文件</w:t>
            </w:r>
          </w:p>
        </w:tc>
        <w:tc>
          <w:tcPr>
            <w:tcW w:w="6672" w:type="dxa"/>
            <w:noWrap w:val="0"/>
            <w:vAlign w:val="center"/>
          </w:tcPr>
          <w:p w14:paraId="77CCDC1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否</w:t>
            </w:r>
          </w:p>
        </w:tc>
      </w:tr>
      <w:tr w14:paraId="4A3598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3F41122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27.1</w:t>
            </w:r>
          </w:p>
        </w:tc>
        <w:tc>
          <w:tcPr>
            <w:tcW w:w="2508" w:type="dxa"/>
            <w:noWrap w:val="0"/>
            <w:vAlign w:val="center"/>
          </w:tcPr>
          <w:p w14:paraId="606A7AF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开标时间及地点</w:t>
            </w:r>
          </w:p>
        </w:tc>
        <w:tc>
          <w:tcPr>
            <w:tcW w:w="6672" w:type="dxa"/>
            <w:noWrap w:val="0"/>
            <w:vAlign w:val="center"/>
          </w:tcPr>
          <w:p w14:paraId="4DAFA089">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见第一章“招标公告”</w:t>
            </w:r>
          </w:p>
          <w:p w14:paraId="4F5A14C3">
            <w:pPr>
              <w:keepNext w:val="0"/>
              <w:keepLines w:val="0"/>
              <w:pageBreakBefore w:val="0"/>
              <w:kinsoku/>
              <w:wordWrap/>
              <w:overflowPunct/>
              <w:autoSpaceDE/>
              <w:autoSpaceDN/>
              <w:bidi w:val="0"/>
              <w:adjustRightInd w:val="0"/>
              <w:snapToGrid w:val="0"/>
              <w:spacing w:line="500" w:lineRule="exact"/>
              <w:ind w:left="210" w:hanging="210" w:hangingChars="100"/>
              <w:textAlignment w:val="auto"/>
              <w:rPr>
                <w:rFonts w:hint="eastAsia"/>
                <w:color w:val="auto"/>
                <w:highlight w:val="none"/>
                <w:shd w:val="clear" w:color="auto" w:fill="auto"/>
              </w:rPr>
            </w:pPr>
            <w:r>
              <w:rPr>
                <w:rFonts w:hint="eastAsia" w:ascii="宋体" w:hAnsi="宋体" w:eastAsia="宋体" w:cs="宋体"/>
                <w:color w:val="auto"/>
                <w:sz w:val="21"/>
                <w:szCs w:val="21"/>
                <w:highlight w:val="none"/>
                <w:shd w:val="clear" w:color="auto" w:fill="auto"/>
              </w:rPr>
              <w:t>解密时间：解密程序开始后</w:t>
            </w:r>
            <w:r>
              <w:rPr>
                <w:rFonts w:hint="eastAsia" w:ascii="宋体" w:hAnsi="宋体" w:eastAsia="宋体" w:cs="宋体"/>
                <w:color w:val="auto"/>
                <w:sz w:val="21"/>
                <w:szCs w:val="21"/>
                <w:highlight w:val="none"/>
                <w:u w:val="single"/>
                <w:shd w:val="clear" w:color="auto" w:fill="auto"/>
                <w:lang w:val="en-US" w:eastAsia="zh-CN"/>
              </w:rPr>
              <w:t>30</w:t>
            </w:r>
            <w:r>
              <w:rPr>
                <w:rFonts w:hint="eastAsia" w:ascii="宋体" w:hAnsi="宋体" w:eastAsia="宋体" w:cs="宋体"/>
                <w:color w:val="auto"/>
                <w:sz w:val="21"/>
                <w:szCs w:val="21"/>
                <w:highlight w:val="none"/>
                <w:shd w:val="clear" w:color="auto" w:fill="auto"/>
              </w:rPr>
              <w:t>分钟内</w:t>
            </w:r>
            <w:r>
              <w:rPr>
                <w:rFonts w:hint="eastAsia" w:ascii="宋体" w:hAnsi="宋体" w:eastAsia="宋体" w:cs="宋体"/>
                <w:bCs/>
                <w:snapToGrid w:val="0"/>
                <w:color w:val="auto"/>
                <w:kern w:val="0"/>
                <w:sz w:val="21"/>
                <w:szCs w:val="21"/>
                <w:highlight w:val="none"/>
                <w:shd w:val="clear" w:color="auto" w:fill="auto"/>
              </w:rPr>
              <w:t>，</w:t>
            </w:r>
            <w:r>
              <w:rPr>
                <w:rFonts w:hint="eastAsia" w:ascii="宋体" w:hAnsi="宋体" w:eastAsia="宋体" w:cs="宋体"/>
                <w:b/>
                <w:bCs/>
                <w:color w:val="auto"/>
                <w:sz w:val="21"/>
                <w:szCs w:val="21"/>
                <w:highlight w:val="none"/>
                <w:shd w:val="clear" w:color="auto" w:fill="auto"/>
              </w:rPr>
              <w:t>解密时间为</w:t>
            </w:r>
            <w:r>
              <w:rPr>
                <w:rFonts w:hint="eastAsia" w:ascii="宋体" w:hAnsi="宋体" w:eastAsia="宋体" w:cs="宋体"/>
                <w:b/>
                <w:bCs/>
                <w:color w:val="auto"/>
                <w:sz w:val="21"/>
                <w:szCs w:val="21"/>
                <w:highlight w:val="none"/>
                <w:u w:val="single"/>
                <w:shd w:val="clear" w:color="auto" w:fill="auto"/>
                <w:lang w:val="en-US" w:eastAsia="zh-CN"/>
              </w:rPr>
              <w:t>202</w:t>
            </w:r>
            <w:r>
              <w:rPr>
                <w:rFonts w:hint="eastAsia" w:ascii="宋体" w:hAnsi="宋体" w:cs="宋体"/>
                <w:b/>
                <w:bCs/>
                <w:color w:val="auto"/>
                <w:sz w:val="21"/>
                <w:szCs w:val="21"/>
                <w:highlight w:val="none"/>
                <w:u w:val="single"/>
                <w:shd w:val="clear" w:color="auto" w:fill="auto"/>
                <w:lang w:val="en-US" w:eastAsia="zh-CN"/>
              </w:rPr>
              <w:t>6</w:t>
            </w:r>
            <w:r>
              <w:rPr>
                <w:rFonts w:hint="eastAsia" w:ascii="宋体" w:hAnsi="宋体" w:eastAsia="宋体" w:cs="宋体"/>
                <w:b/>
                <w:bCs/>
                <w:color w:val="auto"/>
                <w:sz w:val="21"/>
                <w:szCs w:val="21"/>
                <w:highlight w:val="none"/>
                <w:shd w:val="clear" w:color="auto" w:fill="auto"/>
              </w:rPr>
              <w:t>年</w:t>
            </w:r>
            <w:r>
              <w:rPr>
                <w:rFonts w:hint="eastAsia" w:ascii="宋体" w:hAnsi="宋体" w:cs="宋体"/>
                <w:b/>
                <w:bCs/>
                <w:color w:val="auto"/>
                <w:sz w:val="21"/>
                <w:szCs w:val="21"/>
                <w:highlight w:val="none"/>
                <w:u w:val="single"/>
                <w:shd w:val="clear" w:color="auto" w:fill="auto"/>
                <w:lang w:val="en-US" w:eastAsia="zh-CN"/>
              </w:rPr>
              <w:t>6</w:t>
            </w:r>
            <w:r>
              <w:rPr>
                <w:rFonts w:hint="eastAsia" w:ascii="宋体" w:hAnsi="宋体" w:eastAsia="宋体" w:cs="宋体"/>
                <w:b/>
                <w:bCs/>
                <w:color w:val="auto"/>
                <w:sz w:val="21"/>
                <w:szCs w:val="21"/>
                <w:highlight w:val="none"/>
                <w:shd w:val="clear" w:color="auto" w:fill="auto"/>
              </w:rPr>
              <w:t>月</w:t>
            </w:r>
            <w:r>
              <w:rPr>
                <w:rFonts w:hint="eastAsia" w:ascii="宋体" w:hAnsi="宋体" w:cs="宋体"/>
                <w:b/>
                <w:bCs/>
                <w:color w:val="auto"/>
                <w:sz w:val="21"/>
                <w:szCs w:val="21"/>
                <w:highlight w:val="none"/>
                <w:u w:val="single"/>
                <w:shd w:val="clear" w:color="auto" w:fill="auto"/>
                <w:lang w:val="en-US" w:eastAsia="zh-CN"/>
              </w:rPr>
              <w:t>17</w:t>
            </w:r>
            <w:r>
              <w:rPr>
                <w:rFonts w:hint="eastAsia" w:ascii="宋体" w:hAnsi="宋体" w:eastAsia="宋体" w:cs="宋体"/>
                <w:b/>
                <w:bCs/>
                <w:color w:val="auto"/>
                <w:sz w:val="21"/>
                <w:szCs w:val="21"/>
                <w:highlight w:val="none"/>
                <w:shd w:val="clear" w:color="auto" w:fill="auto"/>
              </w:rPr>
              <w:t>日</w:t>
            </w:r>
            <w:r>
              <w:rPr>
                <w:rFonts w:hint="eastAsia" w:ascii="宋体" w:hAnsi="宋体" w:cs="宋体"/>
                <w:b/>
                <w:bCs/>
                <w:color w:val="auto"/>
                <w:sz w:val="21"/>
                <w:szCs w:val="21"/>
                <w:highlight w:val="none"/>
                <w:u w:val="single"/>
                <w:shd w:val="clear" w:color="auto" w:fill="auto"/>
                <w:lang w:val="en-US" w:eastAsia="zh-CN"/>
              </w:rPr>
              <w:t xml:space="preserve"> 9</w:t>
            </w:r>
            <w:r>
              <w:rPr>
                <w:rFonts w:hint="eastAsia" w:ascii="宋体" w:hAnsi="宋体" w:eastAsia="宋体" w:cs="宋体"/>
                <w:b/>
                <w:bCs/>
                <w:color w:val="auto"/>
                <w:sz w:val="21"/>
                <w:szCs w:val="21"/>
                <w:highlight w:val="none"/>
                <w:shd w:val="clear" w:color="auto" w:fill="auto"/>
              </w:rPr>
              <w:t>时</w:t>
            </w:r>
            <w:r>
              <w:rPr>
                <w:rFonts w:hint="eastAsia" w:ascii="宋体" w:hAnsi="宋体" w:cs="宋体"/>
                <w:b/>
                <w:bCs/>
                <w:color w:val="auto"/>
                <w:sz w:val="21"/>
                <w:szCs w:val="21"/>
                <w:highlight w:val="none"/>
                <w:u w:val="single"/>
                <w:shd w:val="clear" w:color="auto" w:fill="auto"/>
                <w:lang w:val="en-US" w:eastAsia="zh-CN"/>
              </w:rPr>
              <w:t>00</w:t>
            </w:r>
            <w:r>
              <w:rPr>
                <w:rFonts w:hint="eastAsia" w:ascii="宋体" w:hAnsi="宋体" w:eastAsia="宋体" w:cs="宋体"/>
                <w:b/>
                <w:bCs/>
                <w:color w:val="auto"/>
                <w:sz w:val="21"/>
                <w:szCs w:val="21"/>
                <w:highlight w:val="none"/>
                <w:shd w:val="clear" w:color="auto" w:fill="auto"/>
              </w:rPr>
              <w:t>分至</w:t>
            </w:r>
            <w:r>
              <w:rPr>
                <w:rFonts w:hint="eastAsia" w:ascii="宋体" w:hAnsi="宋体" w:eastAsia="宋体" w:cs="宋体"/>
                <w:b/>
                <w:bCs/>
                <w:color w:val="auto"/>
                <w:sz w:val="21"/>
                <w:szCs w:val="21"/>
                <w:highlight w:val="none"/>
                <w:u w:val="single"/>
                <w:shd w:val="clear" w:color="auto" w:fill="auto"/>
                <w:lang w:val="en-US" w:eastAsia="zh-CN"/>
              </w:rPr>
              <w:t>202</w:t>
            </w:r>
            <w:r>
              <w:rPr>
                <w:rFonts w:hint="eastAsia" w:ascii="宋体" w:hAnsi="宋体" w:cs="宋体"/>
                <w:b/>
                <w:bCs/>
                <w:color w:val="auto"/>
                <w:sz w:val="21"/>
                <w:szCs w:val="21"/>
                <w:highlight w:val="none"/>
                <w:u w:val="single"/>
                <w:shd w:val="clear" w:color="auto" w:fill="auto"/>
                <w:lang w:val="en-US" w:eastAsia="zh-CN"/>
              </w:rPr>
              <w:t>6</w:t>
            </w:r>
            <w:r>
              <w:rPr>
                <w:rFonts w:hint="eastAsia" w:ascii="宋体" w:hAnsi="宋体" w:eastAsia="宋体" w:cs="宋体"/>
                <w:b/>
                <w:bCs/>
                <w:color w:val="auto"/>
                <w:sz w:val="21"/>
                <w:szCs w:val="21"/>
                <w:highlight w:val="none"/>
                <w:shd w:val="clear" w:color="auto" w:fill="auto"/>
              </w:rPr>
              <w:t>年</w:t>
            </w:r>
            <w:r>
              <w:rPr>
                <w:rFonts w:hint="eastAsia" w:ascii="宋体" w:hAnsi="宋体" w:cs="宋体"/>
                <w:b/>
                <w:bCs/>
                <w:color w:val="auto"/>
                <w:sz w:val="21"/>
                <w:szCs w:val="21"/>
                <w:highlight w:val="none"/>
                <w:u w:val="single"/>
                <w:shd w:val="clear" w:color="auto" w:fill="auto"/>
                <w:lang w:val="en-US" w:eastAsia="zh-CN"/>
              </w:rPr>
              <w:t>6</w:t>
            </w:r>
            <w:r>
              <w:rPr>
                <w:rFonts w:hint="eastAsia" w:ascii="宋体" w:hAnsi="宋体" w:eastAsia="宋体" w:cs="宋体"/>
                <w:b/>
                <w:bCs/>
                <w:color w:val="auto"/>
                <w:sz w:val="21"/>
                <w:szCs w:val="21"/>
                <w:highlight w:val="none"/>
                <w:shd w:val="clear" w:color="auto" w:fill="auto"/>
              </w:rPr>
              <w:t>月</w:t>
            </w:r>
            <w:r>
              <w:rPr>
                <w:rFonts w:hint="eastAsia" w:ascii="宋体" w:hAnsi="宋体" w:cs="宋体"/>
                <w:b/>
                <w:bCs/>
                <w:color w:val="auto"/>
                <w:sz w:val="21"/>
                <w:szCs w:val="21"/>
                <w:highlight w:val="none"/>
                <w:u w:val="single"/>
                <w:shd w:val="clear" w:color="auto" w:fill="auto"/>
                <w:lang w:val="en-US" w:eastAsia="zh-CN"/>
              </w:rPr>
              <w:t>17</w:t>
            </w:r>
            <w:r>
              <w:rPr>
                <w:rFonts w:hint="eastAsia" w:ascii="宋体" w:hAnsi="宋体" w:eastAsia="宋体" w:cs="宋体"/>
                <w:b/>
                <w:bCs/>
                <w:color w:val="auto"/>
                <w:sz w:val="21"/>
                <w:szCs w:val="21"/>
                <w:highlight w:val="none"/>
                <w:shd w:val="clear" w:color="auto" w:fill="auto"/>
              </w:rPr>
              <w:t>日</w:t>
            </w:r>
            <w:r>
              <w:rPr>
                <w:rFonts w:hint="eastAsia" w:ascii="宋体" w:hAnsi="宋体" w:eastAsia="宋体" w:cs="宋体"/>
                <w:b/>
                <w:bCs/>
                <w:color w:val="auto"/>
                <w:sz w:val="21"/>
                <w:szCs w:val="21"/>
                <w:highlight w:val="none"/>
                <w:u w:val="single"/>
                <w:shd w:val="clear" w:color="auto" w:fill="auto"/>
                <w:lang w:val="en-US" w:eastAsia="zh-CN"/>
              </w:rPr>
              <w:t>9</w:t>
            </w:r>
            <w:r>
              <w:rPr>
                <w:rFonts w:hint="eastAsia" w:ascii="宋体" w:hAnsi="宋体" w:eastAsia="宋体" w:cs="宋体"/>
                <w:b/>
                <w:bCs/>
                <w:color w:val="auto"/>
                <w:sz w:val="21"/>
                <w:szCs w:val="21"/>
                <w:highlight w:val="none"/>
                <w:shd w:val="clear" w:color="auto" w:fill="auto"/>
              </w:rPr>
              <w:t>时</w:t>
            </w:r>
            <w:r>
              <w:rPr>
                <w:rFonts w:hint="eastAsia" w:ascii="宋体" w:hAnsi="宋体" w:eastAsia="宋体" w:cs="宋体"/>
                <w:b/>
                <w:bCs/>
                <w:color w:val="auto"/>
                <w:sz w:val="21"/>
                <w:szCs w:val="21"/>
                <w:highlight w:val="none"/>
                <w:u w:val="single"/>
                <w:shd w:val="clear" w:color="auto" w:fill="auto"/>
                <w:lang w:val="en-US" w:eastAsia="zh-CN"/>
              </w:rPr>
              <w:t>30</w:t>
            </w:r>
            <w:r>
              <w:rPr>
                <w:rFonts w:hint="eastAsia" w:ascii="宋体" w:hAnsi="宋体" w:eastAsia="宋体" w:cs="宋体"/>
                <w:b/>
                <w:bCs/>
                <w:color w:val="auto"/>
                <w:sz w:val="21"/>
                <w:szCs w:val="21"/>
                <w:highlight w:val="none"/>
                <w:shd w:val="clear" w:color="auto" w:fill="auto"/>
              </w:rPr>
              <w:t>分</w:t>
            </w:r>
            <w:r>
              <w:rPr>
                <w:rFonts w:hint="eastAsia" w:ascii="宋体" w:hAnsi="宋体" w:eastAsia="宋体" w:cs="宋体"/>
                <w:bCs/>
                <w:snapToGrid w:val="0"/>
                <w:color w:val="auto"/>
                <w:kern w:val="0"/>
                <w:sz w:val="21"/>
                <w:szCs w:val="21"/>
                <w:highlight w:val="none"/>
                <w:shd w:val="clear" w:color="auto" w:fill="auto"/>
              </w:rPr>
              <w:t>（以电子交易系统解密倒计时为准）</w:t>
            </w:r>
            <w:r>
              <w:rPr>
                <w:rFonts w:hint="eastAsia" w:ascii="宋体" w:hAnsi="宋体" w:eastAsia="宋体" w:cs="宋体"/>
                <w:color w:val="auto"/>
                <w:sz w:val="21"/>
                <w:szCs w:val="21"/>
                <w:highlight w:val="none"/>
                <w:shd w:val="clear" w:color="auto" w:fill="auto"/>
              </w:rPr>
              <w:t>。</w:t>
            </w:r>
          </w:p>
        </w:tc>
      </w:tr>
      <w:tr w14:paraId="3AB5DB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20" w:type="dxa"/>
            <w:noWrap w:val="0"/>
            <w:vAlign w:val="center"/>
          </w:tcPr>
          <w:p w14:paraId="70E24B47">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27.3</w:t>
            </w:r>
          </w:p>
        </w:tc>
        <w:tc>
          <w:tcPr>
            <w:tcW w:w="2508" w:type="dxa"/>
            <w:noWrap w:val="0"/>
            <w:vAlign w:val="center"/>
          </w:tcPr>
          <w:p w14:paraId="03AF464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开标程序</w:t>
            </w:r>
          </w:p>
        </w:tc>
        <w:tc>
          <w:tcPr>
            <w:tcW w:w="6672" w:type="dxa"/>
            <w:noWrap w:val="0"/>
            <w:vAlign w:val="center"/>
          </w:tcPr>
          <w:p w14:paraId="7D82DA9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开标顺序：</w:t>
            </w:r>
            <w:r>
              <w:rPr>
                <w:rFonts w:hint="eastAsia" w:ascii="宋体" w:hAnsi="宋体" w:eastAsia="宋体" w:cs="宋体"/>
                <w:color w:val="auto"/>
                <w:sz w:val="21"/>
                <w:szCs w:val="21"/>
                <w:highlight w:val="none"/>
                <w:shd w:val="clear" w:color="auto" w:fill="auto"/>
                <w:lang w:val="en-US" w:eastAsia="zh-CN"/>
              </w:rPr>
              <w:t>先资格审查</w:t>
            </w:r>
            <w:r>
              <w:rPr>
                <w:rFonts w:hint="eastAsia" w:ascii="宋体" w:hAnsi="宋体" w:eastAsia="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eastAsia="zh-CN"/>
              </w:rPr>
              <w:t>再</w:t>
            </w:r>
            <w:r>
              <w:rPr>
                <w:rFonts w:hint="eastAsia" w:ascii="宋体" w:hAnsi="宋体" w:eastAsia="宋体" w:cs="宋体"/>
                <w:color w:val="auto"/>
                <w:sz w:val="21"/>
                <w:szCs w:val="21"/>
                <w:highlight w:val="none"/>
                <w:shd w:val="clear" w:color="auto" w:fill="auto"/>
                <w:lang w:val="en-US" w:eastAsia="zh-CN"/>
              </w:rPr>
              <w:t>进行评审。</w:t>
            </w:r>
          </w:p>
        </w:tc>
      </w:tr>
      <w:tr w14:paraId="7323E9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20" w:type="dxa"/>
            <w:noWrap w:val="0"/>
            <w:vAlign w:val="center"/>
          </w:tcPr>
          <w:p w14:paraId="1F854917">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28.1</w:t>
            </w:r>
          </w:p>
        </w:tc>
        <w:tc>
          <w:tcPr>
            <w:tcW w:w="2508" w:type="dxa"/>
            <w:noWrap w:val="0"/>
            <w:vAlign w:val="center"/>
          </w:tcPr>
          <w:p w14:paraId="068852F1">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评标委员会的组建</w:t>
            </w:r>
          </w:p>
        </w:tc>
        <w:tc>
          <w:tcPr>
            <w:tcW w:w="6672" w:type="dxa"/>
            <w:noWrap w:val="0"/>
            <w:vAlign w:val="top"/>
          </w:tcPr>
          <w:p w14:paraId="3DB1503C">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评标委员会</w:t>
            </w:r>
            <w:r>
              <w:rPr>
                <w:rFonts w:hint="eastAsia" w:ascii="宋体" w:hAnsi="宋体" w:eastAsia="宋体" w:cs="宋体"/>
                <w:color w:val="auto"/>
                <w:sz w:val="21"/>
                <w:szCs w:val="21"/>
                <w:highlight w:val="none"/>
                <w:shd w:val="clear" w:color="auto" w:fill="auto"/>
                <w:lang w:val="en-US" w:eastAsia="zh-CN"/>
              </w:rPr>
              <w:t>由招标人组建</w:t>
            </w:r>
            <w:r>
              <w:rPr>
                <w:rFonts w:hint="eastAsia" w:ascii="宋体" w:hAnsi="宋体" w:eastAsia="宋体" w:cs="宋体"/>
                <w:color w:val="auto"/>
                <w:sz w:val="21"/>
                <w:szCs w:val="21"/>
                <w:highlight w:val="none"/>
                <w:shd w:val="clear" w:color="auto" w:fill="auto"/>
              </w:rPr>
              <w:t>。</w:t>
            </w:r>
          </w:p>
        </w:tc>
      </w:tr>
      <w:tr w14:paraId="417A17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20" w:type="dxa"/>
            <w:noWrap w:val="0"/>
            <w:vAlign w:val="center"/>
          </w:tcPr>
          <w:p w14:paraId="296FBA28">
            <w:pPr>
              <w:pStyle w:val="18"/>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30.1.1</w:t>
            </w:r>
          </w:p>
        </w:tc>
        <w:tc>
          <w:tcPr>
            <w:tcW w:w="2508" w:type="dxa"/>
            <w:noWrap w:val="0"/>
            <w:vAlign w:val="center"/>
          </w:tcPr>
          <w:p w14:paraId="764B07BB">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是否授权评标委员会确定中标候选人</w:t>
            </w:r>
          </w:p>
        </w:tc>
        <w:tc>
          <w:tcPr>
            <w:tcW w:w="6672" w:type="dxa"/>
            <w:noWrap w:val="0"/>
            <w:vAlign w:val="center"/>
          </w:tcPr>
          <w:p w14:paraId="743F8A8F">
            <w:pPr>
              <w:pStyle w:val="18"/>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是，评标委员会推荐</w:t>
            </w:r>
            <w:r>
              <w:rPr>
                <w:rFonts w:hint="eastAsia" w:ascii="宋体" w:hAnsi="宋体" w:eastAsia="宋体" w:cs="宋体"/>
                <w:color w:val="auto"/>
                <w:sz w:val="21"/>
                <w:szCs w:val="21"/>
                <w:highlight w:val="none"/>
                <w:u w:val="single" w:color="auto"/>
                <w:shd w:val="clear" w:color="auto" w:fill="auto"/>
              </w:rPr>
              <w:t xml:space="preserve"> 3</w:t>
            </w:r>
            <w:r>
              <w:rPr>
                <w:rFonts w:hint="eastAsia" w:ascii="宋体" w:hAnsi="宋体" w:eastAsia="宋体" w:cs="宋体"/>
                <w:color w:val="auto"/>
                <w:sz w:val="21"/>
                <w:szCs w:val="21"/>
                <w:highlight w:val="none"/>
                <w:shd w:val="clear" w:color="auto" w:fill="auto"/>
              </w:rPr>
              <w:t>名中标候选人。</w:t>
            </w:r>
          </w:p>
        </w:tc>
      </w:tr>
      <w:tr w14:paraId="132F1A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20" w:type="dxa"/>
            <w:noWrap w:val="0"/>
            <w:vAlign w:val="center"/>
          </w:tcPr>
          <w:p w14:paraId="64563659">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30.2</w:t>
            </w:r>
          </w:p>
        </w:tc>
        <w:tc>
          <w:tcPr>
            <w:tcW w:w="2508" w:type="dxa"/>
            <w:noWrap w:val="0"/>
            <w:vAlign w:val="center"/>
          </w:tcPr>
          <w:p w14:paraId="5D11B53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中标通知书</w:t>
            </w:r>
          </w:p>
        </w:tc>
        <w:tc>
          <w:tcPr>
            <w:tcW w:w="6672" w:type="dxa"/>
            <w:noWrap w:val="0"/>
            <w:vAlign w:val="center"/>
          </w:tcPr>
          <w:p w14:paraId="765058ED">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中标通知书须加盖</w:t>
            </w:r>
            <w:r>
              <w:rPr>
                <w:rFonts w:hint="eastAsia" w:ascii="宋体" w:hAnsi="宋体" w:eastAsia="宋体" w:cs="宋体"/>
                <w:color w:val="auto"/>
                <w:sz w:val="21"/>
                <w:szCs w:val="21"/>
                <w:highlight w:val="none"/>
                <w:shd w:val="clear" w:color="auto" w:fill="auto"/>
                <w:lang w:val="en-US" w:eastAsia="zh-CN"/>
              </w:rPr>
              <w:t>招标人及代理机构公章</w:t>
            </w:r>
            <w:r>
              <w:rPr>
                <w:rFonts w:hint="eastAsia" w:ascii="宋体" w:hAnsi="宋体" w:eastAsia="宋体" w:cs="宋体"/>
                <w:color w:val="auto"/>
                <w:sz w:val="21"/>
                <w:szCs w:val="21"/>
                <w:highlight w:val="none"/>
                <w:shd w:val="clear" w:color="auto" w:fill="auto"/>
              </w:rPr>
              <w:t>后方可发出。</w:t>
            </w:r>
          </w:p>
        </w:tc>
      </w:tr>
      <w:tr w14:paraId="768E13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2DBF4DBC">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34.1</w:t>
            </w:r>
          </w:p>
        </w:tc>
        <w:tc>
          <w:tcPr>
            <w:tcW w:w="2508" w:type="dxa"/>
            <w:noWrap w:val="0"/>
            <w:vAlign w:val="center"/>
          </w:tcPr>
          <w:p w14:paraId="577E7F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履约担保</w:t>
            </w:r>
          </w:p>
        </w:tc>
        <w:tc>
          <w:tcPr>
            <w:tcW w:w="6672" w:type="dxa"/>
            <w:noWrap w:val="0"/>
            <w:vAlign w:val="center"/>
          </w:tcPr>
          <w:p w14:paraId="0F09D0F5">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本项目不收取履约担保。</w:t>
            </w:r>
          </w:p>
        </w:tc>
      </w:tr>
      <w:tr w14:paraId="340E6F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76EE8B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39.2</w:t>
            </w:r>
          </w:p>
        </w:tc>
        <w:tc>
          <w:tcPr>
            <w:tcW w:w="2508" w:type="dxa"/>
            <w:noWrap w:val="0"/>
            <w:vAlign w:val="center"/>
          </w:tcPr>
          <w:p w14:paraId="712A80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投标人对招标文件提出</w:t>
            </w:r>
            <w:r>
              <w:rPr>
                <w:rFonts w:hint="eastAsia" w:ascii="宋体" w:hAnsi="宋体" w:eastAsia="宋体" w:cs="宋体"/>
                <w:color w:val="auto"/>
                <w:sz w:val="21"/>
                <w:szCs w:val="21"/>
                <w:highlight w:val="none"/>
                <w:u w:val="none"/>
                <w:shd w:val="clear" w:color="auto" w:fill="auto"/>
              </w:rPr>
              <w:t>质疑的</w:t>
            </w:r>
            <w:r>
              <w:rPr>
                <w:rFonts w:hint="eastAsia" w:ascii="宋体" w:hAnsi="宋体" w:eastAsia="宋体" w:cs="宋体"/>
                <w:color w:val="auto"/>
                <w:sz w:val="21"/>
                <w:szCs w:val="21"/>
                <w:highlight w:val="none"/>
                <w:shd w:val="clear" w:color="auto" w:fill="auto"/>
              </w:rPr>
              <w:t>截止时间及方式</w:t>
            </w:r>
          </w:p>
        </w:tc>
        <w:tc>
          <w:tcPr>
            <w:tcW w:w="6672" w:type="dxa"/>
            <w:noWrap w:val="0"/>
            <w:vAlign w:val="center"/>
          </w:tcPr>
          <w:p w14:paraId="5E17E926">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请于</w:t>
            </w:r>
            <w:r>
              <w:rPr>
                <w:rFonts w:hint="eastAsia" w:ascii="宋体" w:hAnsi="宋体" w:eastAsia="宋体" w:cs="宋体"/>
                <w:b/>
                <w:bCs/>
                <w:color w:val="auto"/>
                <w:sz w:val="21"/>
                <w:szCs w:val="21"/>
                <w:highlight w:val="none"/>
                <w:shd w:val="clear" w:color="auto" w:fill="auto"/>
              </w:rPr>
              <w:t>202</w:t>
            </w:r>
            <w:r>
              <w:rPr>
                <w:rFonts w:hint="eastAsia" w:ascii="宋体" w:hAnsi="宋体" w:cs="宋体"/>
                <w:b/>
                <w:bCs/>
                <w:color w:val="auto"/>
                <w:sz w:val="21"/>
                <w:szCs w:val="21"/>
                <w:highlight w:val="none"/>
                <w:shd w:val="clear" w:color="auto" w:fill="auto"/>
                <w:lang w:val="en-US" w:eastAsia="zh-CN"/>
              </w:rPr>
              <w:t>6</w:t>
            </w:r>
            <w:r>
              <w:rPr>
                <w:rFonts w:hint="eastAsia" w:ascii="宋体" w:hAnsi="宋体" w:eastAsia="宋体" w:cs="宋体"/>
                <w:b/>
                <w:bCs/>
                <w:color w:val="auto"/>
                <w:sz w:val="21"/>
                <w:szCs w:val="21"/>
                <w:highlight w:val="none"/>
                <w:shd w:val="clear" w:color="auto" w:fill="auto"/>
              </w:rPr>
              <w:t>年</w:t>
            </w:r>
            <w:r>
              <w:rPr>
                <w:rFonts w:hint="eastAsia" w:hAnsi="宋体" w:cs="宋体"/>
                <w:b/>
                <w:bCs/>
                <w:color w:val="auto"/>
                <w:sz w:val="21"/>
                <w:szCs w:val="21"/>
                <w:highlight w:val="none"/>
                <w:shd w:val="clear" w:color="auto" w:fill="auto"/>
                <w:lang w:val="en-US" w:eastAsia="zh-CN"/>
              </w:rPr>
              <w:t>6</w:t>
            </w:r>
            <w:r>
              <w:rPr>
                <w:rFonts w:hint="eastAsia" w:ascii="宋体" w:hAnsi="宋体" w:eastAsia="宋体" w:cs="宋体"/>
                <w:b/>
                <w:bCs/>
                <w:color w:val="auto"/>
                <w:sz w:val="21"/>
                <w:szCs w:val="21"/>
                <w:highlight w:val="none"/>
                <w:shd w:val="clear" w:color="auto" w:fill="auto"/>
              </w:rPr>
              <w:t>月</w:t>
            </w:r>
            <w:r>
              <w:rPr>
                <w:rFonts w:hint="eastAsia" w:hAnsi="宋体" w:cs="宋体"/>
                <w:b/>
                <w:bCs/>
                <w:color w:val="auto"/>
                <w:sz w:val="21"/>
                <w:szCs w:val="21"/>
                <w:highlight w:val="none"/>
                <w:shd w:val="clear" w:color="auto" w:fill="auto"/>
                <w:lang w:val="en-US" w:eastAsia="zh-CN"/>
              </w:rPr>
              <w:t>11</w:t>
            </w:r>
            <w:r>
              <w:rPr>
                <w:rFonts w:hint="eastAsia" w:ascii="宋体" w:hAnsi="宋体" w:eastAsia="宋体" w:cs="宋体"/>
                <w:b/>
                <w:bCs/>
                <w:color w:val="auto"/>
                <w:sz w:val="21"/>
                <w:szCs w:val="21"/>
                <w:highlight w:val="none"/>
                <w:shd w:val="clear" w:color="auto" w:fill="auto"/>
              </w:rPr>
              <w:t>日</w:t>
            </w:r>
            <w:r>
              <w:rPr>
                <w:rFonts w:hint="eastAsia" w:hAnsi="宋体" w:cs="宋体"/>
                <w:b/>
                <w:bCs/>
                <w:color w:val="auto"/>
                <w:sz w:val="21"/>
                <w:szCs w:val="21"/>
                <w:highlight w:val="none"/>
                <w:shd w:val="clear" w:color="auto" w:fill="auto"/>
                <w:lang w:val="en-US" w:eastAsia="zh-CN"/>
              </w:rPr>
              <w:t>17</w:t>
            </w:r>
            <w:r>
              <w:rPr>
                <w:rFonts w:hint="eastAsia" w:ascii="宋体" w:hAnsi="宋体" w:eastAsia="宋体" w:cs="宋体"/>
                <w:b/>
                <w:bCs/>
                <w:color w:val="auto"/>
                <w:sz w:val="21"/>
                <w:szCs w:val="21"/>
                <w:highlight w:val="none"/>
                <w:shd w:val="clear" w:color="auto" w:fill="auto"/>
              </w:rPr>
              <w:t>时前</w:t>
            </w:r>
            <w:r>
              <w:rPr>
                <w:rFonts w:hint="eastAsia" w:ascii="宋体" w:hAnsi="宋体" w:eastAsia="宋体" w:cs="宋体"/>
                <w:b/>
                <w:bCs/>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将疑问内容</w:t>
            </w:r>
            <w:r>
              <w:rPr>
                <w:rFonts w:hint="eastAsia" w:ascii="宋体" w:hAnsi="宋体" w:eastAsia="宋体" w:cs="宋体"/>
                <w:color w:val="auto"/>
                <w:sz w:val="21"/>
                <w:szCs w:val="21"/>
                <w:highlight w:val="none"/>
                <w:shd w:val="clear" w:color="auto" w:fill="auto"/>
                <w:lang w:val="en-US" w:eastAsia="zh-CN"/>
              </w:rPr>
              <w:t>通过登录新点电子交易平台【滁州专区】线上提出异议</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 xml:space="preserve"> </w:t>
            </w:r>
          </w:p>
        </w:tc>
      </w:tr>
      <w:tr w14:paraId="2809900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1020" w:type="dxa"/>
            <w:noWrap w:val="0"/>
            <w:vAlign w:val="center"/>
          </w:tcPr>
          <w:p w14:paraId="74C2557A">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39.6</w:t>
            </w:r>
          </w:p>
        </w:tc>
        <w:tc>
          <w:tcPr>
            <w:tcW w:w="2508" w:type="dxa"/>
            <w:noWrap w:val="0"/>
            <w:vAlign w:val="center"/>
          </w:tcPr>
          <w:p w14:paraId="390E3754">
            <w:pPr>
              <w:pStyle w:val="18"/>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hAnsi="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答复在线质疑的时间及方式</w:t>
            </w:r>
          </w:p>
        </w:tc>
        <w:tc>
          <w:tcPr>
            <w:tcW w:w="6672" w:type="dxa"/>
            <w:noWrap w:val="0"/>
            <w:vAlign w:val="center"/>
          </w:tcPr>
          <w:p w14:paraId="1B705571">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同15.4“</w:t>
            </w:r>
            <w:r>
              <w:rPr>
                <w:rFonts w:hint="eastAsia" w:ascii="宋体" w:hAnsi="宋体" w:cs="宋体"/>
                <w:color w:val="auto"/>
                <w:sz w:val="21"/>
                <w:szCs w:val="21"/>
                <w:highlight w:val="none"/>
                <w:shd w:val="clear" w:color="auto" w:fill="auto"/>
                <w:lang w:val="en-US" w:eastAsia="zh-CN"/>
              </w:rPr>
              <w:t>招标人</w:t>
            </w:r>
            <w:r>
              <w:rPr>
                <w:rFonts w:hint="eastAsia" w:ascii="宋体" w:hAnsi="宋体" w:eastAsia="宋体" w:cs="宋体"/>
                <w:color w:val="auto"/>
                <w:sz w:val="21"/>
                <w:szCs w:val="21"/>
                <w:highlight w:val="none"/>
                <w:shd w:val="clear" w:color="auto" w:fill="auto"/>
                <w:lang w:val="en-US" w:eastAsia="zh-CN"/>
              </w:rPr>
              <w:t>澄清的方式</w:t>
            </w:r>
            <w:r>
              <w:rPr>
                <w:rFonts w:hint="default"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lang w:val="en-US" w:eastAsia="zh-CN"/>
              </w:rPr>
              <w:t>。</w:t>
            </w:r>
          </w:p>
        </w:tc>
      </w:tr>
      <w:tr w14:paraId="36A98A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3528" w:type="dxa"/>
            <w:gridSpan w:val="2"/>
            <w:noWrap w:val="0"/>
            <w:vAlign w:val="center"/>
          </w:tcPr>
          <w:p w14:paraId="7E2361B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付款方式、时间、条件</w:t>
            </w:r>
          </w:p>
        </w:tc>
        <w:tc>
          <w:tcPr>
            <w:tcW w:w="6672" w:type="dxa"/>
            <w:noWrap w:val="0"/>
            <w:vAlign w:val="center"/>
          </w:tcPr>
          <w:p w14:paraId="467B5CB9">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b/>
                <w:bCs/>
                <w:color w:val="auto"/>
                <w:sz w:val="21"/>
                <w:szCs w:val="21"/>
                <w:highlight w:val="yellow"/>
                <w:shd w:val="clear" w:color="auto" w:fill="auto"/>
                <w:lang w:val="en-US" w:eastAsia="zh-CN"/>
              </w:rPr>
            </w:pPr>
            <w:r>
              <w:rPr>
                <w:rFonts w:hint="default" w:ascii="宋体" w:hAnsi="宋体" w:eastAsia="宋体" w:cs="宋体"/>
                <w:b/>
                <w:bCs/>
                <w:color w:val="auto"/>
                <w:sz w:val="21"/>
                <w:szCs w:val="21"/>
                <w:highlight w:val="none"/>
                <w:shd w:val="clear" w:color="auto" w:fill="auto"/>
                <w:lang w:val="en-US" w:eastAsia="zh-CN"/>
              </w:rPr>
              <w:t>中标人向招标人提供所有采购范围内的成果文件后一次性支付合同价款。</w:t>
            </w:r>
          </w:p>
        </w:tc>
      </w:tr>
    </w:tbl>
    <w:p w14:paraId="095F90D7">
      <w:pPr>
        <w:pageBreakBefore/>
        <w:spacing w:before="312" w:beforeLines="100" w:after="312" w:afterLines="100" w:line="440" w:lineRule="exact"/>
        <w:jc w:val="center"/>
        <w:outlineLvl w:val="1"/>
        <w:rPr>
          <w:rFonts w:hint="eastAsia" w:ascii="宋体" w:hAnsi="宋体" w:cs="宋体"/>
          <w:b/>
          <w:color w:val="auto"/>
          <w:sz w:val="28"/>
          <w:szCs w:val="32"/>
          <w:highlight w:val="none"/>
          <w:shd w:val="clear" w:color="auto" w:fill="auto"/>
        </w:rPr>
      </w:pPr>
      <w:bookmarkStart w:id="19" w:name="_Toc58430315"/>
      <w:bookmarkStart w:id="20" w:name="_Toc449028866"/>
      <w:r>
        <w:rPr>
          <w:rFonts w:hint="eastAsia" w:ascii="宋体" w:hAnsi="宋体" w:cs="宋体"/>
          <w:b/>
          <w:color w:val="auto"/>
          <w:sz w:val="28"/>
          <w:szCs w:val="28"/>
          <w:highlight w:val="none"/>
          <w:shd w:val="clear" w:color="auto" w:fill="auto"/>
        </w:rPr>
        <w:t>二、投标人须知</w:t>
      </w:r>
      <w:bookmarkEnd w:id="19"/>
      <w:bookmarkEnd w:id="20"/>
    </w:p>
    <w:p w14:paraId="7624F6DC">
      <w:pPr>
        <w:spacing w:line="440" w:lineRule="exact"/>
        <w:jc w:val="center"/>
        <w:rPr>
          <w:rFonts w:hint="eastAsia" w:ascii="宋体" w:hAnsi="宋体" w:cs="宋体"/>
          <w:color w:val="auto"/>
          <w:sz w:val="28"/>
          <w:szCs w:val="28"/>
          <w:highlight w:val="none"/>
          <w:shd w:val="clear" w:color="auto" w:fill="auto"/>
        </w:rPr>
      </w:pPr>
      <w:bookmarkStart w:id="21" w:name="_Toc449028867"/>
      <w:r>
        <w:rPr>
          <w:rFonts w:hint="eastAsia" w:ascii="宋体" w:hAnsi="宋体" w:cs="宋体"/>
          <w:b/>
          <w:color w:val="auto"/>
          <w:sz w:val="28"/>
          <w:szCs w:val="28"/>
          <w:highlight w:val="none"/>
          <w:shd w:val="clear" w:color="auto" w:fill="auto"/>
        </w:rPr>
        <w:t>（一）</w:t>
      </w:r>
      <w:r>
        <w:rPr>
          <w:rFonts w:hint="eastAsia" w:ascii="宋体" w:hAnsi="宋体" w:cs="宋体"/>
          <w:b/>
          <w:color w:val="auto"/>
          <w:sz w:val="28"/>
          <w:szCs w:val="32"/>
          <w:highlight w:val="none"/>
          <w:shd w:val="clear" w:color="auto" w:fill="auto"/>
        </w:rPr>
        <w:t>总  则</w:t>
      </w:r>
      <w:bookmarkEnd w:id="21"/>
    </w:p>
    <w:p w14:paraId="39FEE9D4">
      <w:pPr>
        <w:snapToGrid w:val="0"/>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1.项目概况</w:t>
      </w:r>
    </w:p>
    <w:p w14:paraId="7D31D141">
      <w:pPr>
        <w:snapToGrid w:val="0"/>
        <w:spacing w:line="440" w:lineRule="exact"/>
        <w:ind w:firstLine="420" w:firstLineChars="200"/>
        <w:rPr>
          <w:rFonts w:hint="eastAsia"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1.1本次招标采购项目名称：见投标人须知前附表。</w:t>
      </w:r>
    </w:p>
    <w:p w14:paraId="40EC80F5">
      <w:pPr>
        <w:snapToGrid w:val="0"/>
        <w:spacing w:line="440" w:lineRule="exact"/>
        <w:ind w:firstLine="840" w:firstLineChars="400"/>
        <w:rPr>
          <w:rFonts w:hint="eastAsia"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项目编号：见投标人须知前附表。</w:t>
      </w:r>
    </w:p>
    <w:p w14:paraId="52BAB28A">
      <w:pPr>
        <w:snapToGrid w:val="0"/>
        <w:spacing w:line="440" w:lineRule="exact"/>
        <w:ind w:firstLine="420" w:firstLineChars="200"/>
        <w:rPr>
          <w:rFonts w:hint="eastAsia"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 xml:space="preserve">    招 标 人：见投标人须知前附表。</w:t>
      </w:r>
    </w:p>
    <w:p w14:paraId="5864D8FA">
      <w:pPr>
        <w:snapToGrid w:val="0"/>
        <w:spacing w:line="440" w:lineRule="exact"/>
        <w:ind w:firstLine="420" w:firstLineChars="200"/>
        <w:rPr>
          <w:rFonts w:hint="eastAsia"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 xml:space="preserve">    </w:t>
      </w:r>
      <w:r>
        <w:rPr>
          <w:rFonts w:hint="eastAsia" w:ascii="宋体" w:hAnsi="宋体" w:cs="宋体"/>
          <w:color w:val="auto"/>
          <w:szCs w:val="21"/>
          <w:highlight w:val="none"/>
          <w:shd w:val="clear" w:color="auto" w:fill="auto"/>
          <w:lang w:val="en-US" w:eastAsia="zh-CN"/>
        </w:rPr>
        <w:t>服务</w:t>
      </w:r>
      <w:r>
        <w:rPr>
          <w:rFonts w:hint="eastAsia" w:ascii="宋体" w:hAnsi="宋体" w:cs="宋体"/>
          <w:color w:val="auto"/>
          <w:szCs w:val="21"/>
          <w:highlight w:val="none"/>
          <w:shd w:val="clear" w:color="auto" w:fill="auto"/>
        </w:rPr>
        <w:t>期：见投标人须知前附表。</w:t>
      </w:r>
    </w:p>
    <w:p w14:paraId="5AECA3AE">
      <w:pPr>
        <w:snapToGrid w:val="0"/>
        <w:spacing w:line="440" w:lineRule="exact"/>
        <w:ind w:firstLine="420" w:firstLineChars="200"/>
        <w:rPr>
          <w:rFonts w:hint="eastAsia"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 xml:space="preserve">    </w:t>
      </w:r>
      <w:r>
        <w:rPr>
          <w:rFonts w:hint="eastAsia" w:ascii="宋体" w:hAnsi="宋体" w:cs="宋体"/>
          <w:color w:val="auto"/>
          <w:szCs w:val="21"/>
          <w:highlight w:val="none"/>
          <w:shd w:val="clear" w:color="auto" w:fill="auto"/>
          <w:lang w:val="en-US" w:eastAsia="zh-CN"/>
        </w:rPr>
        <w:t>服务</w:t>
      </w:r>
      <w:r>
        <w:rPr>
          <w:rFonts w:hint="eastAsia" w:ascii="宋体" w:hAnsi="宋体" w:cs="宋体"/>
          <w:color w:val="auto"/>
          <w:szCs w:val="21"/>
          <w:highlight w:val="none"/>
          <w:shd w:val="clear" w:color="auto" w:fill="auto"/>
        </w:rPr>
        <w:t>地点：见投标人须知前附表。</w:t>
      </w:r>
    </w:p>
    <w:p w14:paraId="316714AC">
      <w:pPr>
        <w:snapToGrid w:val="0"/>
        <w:spacing w:line="440" w:lineRule="exact"/>
        <w:ind w:firstLine="420" w:firstLineChars="200"/>
        <w:rPr>
          <w:rFonts w:hint="eastAsia"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1.2</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及联系人: 见投标人须知前附表。</w:t>
      </w:r>
    </w:p>
    <w:p w14:paraId="3EDB245F">
      <w:pPr>
        <w:snapToGrid w:val="0"/>
        <w:spacing w:line="440" w:lineRule="exact"/>
        <w:ind w:firstLine="525" w:firstLineChars="250"/>
        <w:rPr>
          <w:rFonts w:hint="eastAsia"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 xml:space="preserve">  采购代理机构及联系人: 见投标人须知前附表。</w:t>
      </w:r>
    </w:p>
    <w:p w14:paraId="3D5C597B">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1.3资金来源：见投标人须知前附表。</w:t>
      </w:r>
    </w:p>
    <w:p w14:paraId="7DAC8A58">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1.4本项目预算：见投标人须知前附表。</w:t>
      </w:r>
    </w:p>
    <w:p w14:paraId="2CFE2EBD">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1.5本项目最高限价：见投标人须知前附表。</w:t>
      </w:r>
    </w:p>
    <w:p w14:paraId="35B42CB6">
      <w:pPr>
        <w:snapToGrid w:val="0"/>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2.招标范围：</w:t>
      </w:r>
    </w:p>
    <w:p w14:paraId="7EB80718">
      <w:pPr>
        <w:snapToGrid w:val="0"/>
        <w:spacing w:line="440" w:lineRule="exact"/>
        <w:ind w:firstLine="420" w:firstLineChars="200"/>
        <w:rPr>
          <w:rFonts w:hint="eastAsia" w:ascii="宋体" w:hAnsi="宋体" w:cs="宋体"/>
          <w:color w:val="auto"/>
          <w:szCs w:val="21"/>
          <w:highlight w:val="none"/>
          <w:u w:val="single"/>
          <w:shd w:val="clear" w:color="auto" w:fill="auto"/>
        </w:rPr>
      </w:pPr>
      <w:r>
        <w:rPr>
          <w:rFonts w:hint="eastAsia" w:ascii="宋体" w:hAnsi="宋体" w:cs="宋体"/>
          <w:color w:val="auto"/>
          <w:szCs w:val="21"/>
          <w:highlight w:val="none"/>
          <w:shd w:val="clear" w:color="auto" w:fill="auto"/>
        </w:rPr>
        <w:t>2.1 采购内容：见投标人须知前附表。</w:t>
      </w:r>
    </w:p>
    <w:p w14:paraId="183D7607">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2.2 技术要求：详见招标文件第四章采购需求。</w:t>
      </w:r>
    </w:p>
    <w:p w14:paraId="1863DF64">
      <w:pPr>
        <w:snapToGrid w:val="0"/>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3.标包划分：</w:t>
      </w:r>
    </w:p>
    <w:p w14:paraId="27F50DD8">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3.1本项目划分：见投标人须知前附表。</w:t>
      </w:r>
    </w:p>
    <w:p w14:paraId="47611BD8">
      <w:pPr>
        <w:snapToGrid w:val="0"/>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4.招标方式：</w:t>
      </w:r>
    </w:p>
    <w:p w14:paraId="7CC1092F">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4.1本项目招标方式：见投标人须知前附表。</w:t>
      </w:r>
    </w:p>
    <w:p w14:paraId="48349E11">
      <w:pPr>
        <w:snapToGrid w:val="0"/>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5.计价方式：</w:t>
      </w:r>
    </w:p>
    <w:p w14:paraId="244221C9">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5.1本次招标项目合同采用</w:t>
      </w:r>
      <w:r>
        <w:rPr>
          <w:rFonts w:hint="eastAsia" w:ascii="宋体" w:hAnsi="宋体" w:cs="宋体"/>
          <w:color w:val="auto"/>
          <w:szCs w:val="21"/>
          <w:highlight w:val="none"/>
          <w:u w:val="single"/>
          <w:shd w:val="clear" w:color="auto" w:fill="auto"/>
        </w:rPr>
        <w:t xml:space="preserve">  固定</w:t>
      </w:r>
      <w:r>
        <w:rPr>
          <w:rFonts w:hint="eastAsia" w:ascii="宋体" w:hAnsi="宋体" w:cs="宋体"/>
          <w:color w:val="auto"/>
          <w:szCs w:val="21"/>
          <w:highlight w:val="none"/>
          <w:u w:val="single"/>
          <w:shd w:val="clear" w:color="auto" w:fill="auto"/>
          <w:lang w:val="en-US" w:eastAsia="zh-CN"/>
        </w:rPr>
        <w:t>总价</w:t>
      </w:r>
      <w:r>
        <w:rPr>
          <w:rFonts w:hint="eastAsia" w:ascii="宋体" w:hAnsi="宋体" w:cs="宋体"/>
          <w:color w:val="auto"/>
          <w:szCs w:val="21"/>
          <w:highlight w:val="none"/>
          <w:u w:val="single"/>
          <w:shd w:val="clear" w:color="auto" w:fill="auto"/>
        </w:rPr>
        <w:t xml:space="preserve"> </w:t>
      </w:r>
      <w:r>
        <w:rPr>
          <w:rFonts w:hint="eastAsia" w:ascii="宋体" w:hAnsi="宋体" w:cs="宋体"/>
          <w:color w:val="auto"/>
          <w:szCs w:val="21"/>
          <w:highlight w:val="none"/>
          <w:u w:val="none"/>
          <w:shd w:val="clear" w:color="auto" w:fill="auto"/>
        </w:rPr>
        <w:t>。</w:t>
      </w:r>
    </w:p>
    <w:p w14:paraId="65FC3E94">
      <w:pPr>
        <w:snapToGrid w:val="0"/>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6.评标办法：</w:t>
      </w:r>
    </w:p>
    <w:p w14:paraId="3C778DE8">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6.1本次招标评标采用</w:t>
      </w:r>
      <w:r>
        <w:rPr>
          <w:rFonts w:hint="eastAsia" w:ascii="宋体" w:hAnsi="宋体" w:cs="宋体"/>
          <w:color w:val="auto"/>
          <w:szCs w:val="21"/>
          <w:highlight w:val="none"/>
          <w:u w:val="single"/>
          <w:shd w:val="clear" w:color="auto" w:fill="auto"/>
        </w:rPr>
        <w:t xml:space="preserve"> 综合评分法 </w:t>
      </w:r>
      <w:r>
        <w:rPr>
          <w:rFonts w:hint="eastAsia" w:ascii="宋体" w:hAnsi="宋体" w:cs="宋体"/>
          <w:color w:val="auto"/>
          <w:szCs w:val="21"/>
          <w:highlight w:val="none"/>
          <w:shd w:val="clear" w:color="auto" w:fill="auto"/>
        </w:rPr>
        <w:t>（详见第三章评标办法）</w:t>
      </w:r>
    </w:p>
    <w:p w14:paraId="14EB0A6F">
      <w:pPr>
        <w:snapToGrid w:val="0"/>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7.投标人资格：</w:t>
      </w:r>
    </w:p>
    <w:p w14:paraId="6C1E1444">
      <w:pPr>
        <w:widowControl/>
        <w:spacing w:line="440" w:lineRule="exact"/>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7.1本项目投标人资格：见投标人须知前附表。</w:t>
      </w:r>
    </w:p>
    <w:p w14:paraId="67952629">
      <w:p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8. 投标费用</w:t>
      </w:r>
    </w:p>
    <w:p w14:paraId="54FAC84E">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8.1投标人准备和参加投标活动发生的费用自理。</w:t>
      </w:r>
    </w:p>
    <w:p w14:paraId="76A54670">
      <w:p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9.</w:t>
      </w:r>
      <w:bookmarkStart w:id="22" w:name="_Toc152045539"/>
      <w:bookmarkStart w:id="23" w:name="_Toc247513962"/>
      <w:bookmarkStart w:id="24" w:name="_Toc296602429"/>
      <w:bookmarkStart w:id="25" w:name="_Toc152042315"/>
      <w:bookmarkStart w:id="26" w:name="_Toc247592876"/>
      <w:bookmarkStart w:id="27" w:name="_Toc247527563"/>
      <w:bookmarkStart w:id="28" w:name="_Toc144974507"/>
      <w:r>
        <w:rPr>
          <w:rFonts w:hint="eastAsia" w:ascii="宋体" w:hAnsi="宋体" w:cs="宋体"/>
          <w:b/>
          <w:color w:val="auto"/>
          <w:szCs w:val="21"/>
          <w:highlight w:val="none"/>
          <w:shd w:val="clear" w:color="auto" w:fill="auto"/>
        </w:rPr>
        <w:t xml:space="preserve"> 踏勘现场</w:t>
      </w:r>
      <w:bookmarkEnd w:id="22"/>
      <w:bookmarkEnd w:id="23"/>
      <w:bookmarkEnd w:id="24"/>
      <w:bookmarkEnd w:id="25"/>
      <w:bookmarkEnd w:id="26"/>
      <w:bookmarkEnd w:id="27"/>
      <w:bookmarkEnd w:id="28"/>
    </w:p>
    <w:p w14:paraId="52B8052F">
      <w:pPr>
        <w:spacing w:line="440" w:lineRule="exact"/>
        <w:ind w:firstLine="409" w:firstLineChars="195"/>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9.1 投标人须知前附表规定组织踏勘现场的，</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 xml:space="preserve">按投标人须知前附表规定的时间、地点组织投标人踏勘项目现场。 </w:t>
      </w:r>
    </w:p>
    <w:p w14:paraId="26A723B8">
      <w:pPr>
        <w:spacing w:line="440" w:lineRule="exact"/>
        <w:ind w:firstLine="409" w:firstLineChars="195"/>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9.2 投标人踏勘现场发生的费用自理。</w:t>
      </w:r>
    </w:p>
    <w:p w14:paraId="47A52C4C">
      <w:pPr>
        <w:spacing w:line="440" w:lineRule="exact"/>
        <w:ind w:firstLine="409" w:firstLineChars="195"/>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9.3 除</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的原因外，投标人自行负责在踏勘现场中所发生的人员伤亡和财产损失。</w:t>
      </w:r>
    </w:p>
    <w:p w14:paraId="4A402B6C">
      <w:pPr>
        <w:spacing w:line="440" w:lineRule="exact"/>
        <w:ind w:firstLine="409" w:firstLineChars="195"/>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9.4 </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在踏勘现场中介绍的场地和相关的周边环境情况，供投标人在编制投标文件时参考，</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不对投标人据此作出的判断和决策负责。</w:t>
      </w:r>
      <w:bookmarkStart w:id="29" w:name="_Toc296602430"/>
      <w:bookmarkStart w:id="30" w:name="_Toc247592877"/>
      <w:bookmarkStart w:id="31" w:name="_Toc152045540"/>
      <w:bookmarkStart w:id="32" w:name="_Toc247513963"/>
      <w:bookmarkStart w:id="33" w:name="_Toc247527564"/>
      <w:bookmarkStart w:id="34" w:name="_Toc144974508"/>
      <w:bookmarkStart w:id="35" w:name="_Toc152042316"/>
    </w:p>
    <w:p w14:paraId="4E935CE4">
      <w:p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10. 投标预备会</w:t>
      </w:r>
      <w:bookmarkEnd w:id="29"/>
      <w:bookmarkEnd w:id="30"/>
      <w:bookmarkEnd w:id="31"/>
      <w:bookmarkEnd w:id="32"/>
      <w:bookmarkEnd w:id="33"/>
      <w:bookmarkEnd w:id="34"/>
      <w:bookmarkEnd w:id="35"/>
      <w:r>
        <w:rPr>
          <w:rFonts w:hint="eastAsia" w:ascii="宋体" w:hAnsi="宋体" w:cs="宋体"/>
          <w:b/>
          <w:color w:val="auto"/>
          <w:szCs w:val="21"/>
          <w:highlight w:val="none"/>
          <w:shd w:val="clear" w:color="auto" w:fill="auto"/>
        </w:rPr>
        <w:t>（本项目不采用）</w:t>
      </w:r>
    </w:p>
    <w:p w14:paraId="38C22860">
      <w:pPr>
        <w:spacing w:line="440" w:lineRule="exact"/>
        <w:ind w:firstLine="409" w:firstLineChars="195"/>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10.1投标人须知前附表规定召开投标预备会的，</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按投标人须知前附表规定的时间和地点召开投标预备会，澄清投标人提出的问题。</w:t>
      </w:r>
    </w:p>
    <w:p w14:paraId="1F5D220A">
      <w:pPr>
        <w:numPr>
          <w:ilvl w:val="0"/>
          <w:numId w:val="8"/>
        </w:num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联合投标、合同分包（本项目不采用）</w:t>
      </w:r>
    </w:p>
    <w:p w14:paraId="6F84E635">
      <w:pPr>
        <w:numPr>
          <w:ilvl w:val="0"/>
          <w:numId w:val="0"/>
        </w:num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11.1 两个以上投标人可以组成一个投标联合体，以一个投标人的身份投标。以联合体形式参加投标的，联合体各方均应当符合《</w:t>
      </w:r>
      <w:r>
        <w:rPr>
          <w:rFonts w:hint="eastAsia" w:ascii="宋体" w:hAnsi="宋体" w:cs="宋体"/>
          <w:color w:val="auto"/>
          <w:highlight w:val="none"/>
          <w:shd w:val="clear" w:color="auto" w:fill="auto"/>
        </w:rPr>
        <w:t>中华人民共和国政府采购法</w:t>
      </w:r>
      <w:r>
        <w:rPr>
          <w:rFonts w:hint="eastAsia" w:ascii="宋体" w:hAnsi="宋体" w:cs="宋体"/>
          <w:color w:val="auto"/>
          <w:szCs w:val="21"/>
          <w:highlight w:val="none"/>
          <w:shd w:val="clear" w:color="auto" w:fill="auto"/>
        </w:rPr>
        <w:t>》第二十二条规定的条件。</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根据采购项目的特殊要求规定投标人特定条件的，联合体各方中至少应当有一方符合</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规定的特定条件。</w:t>
      </w:r>
    </w:p>
    <w:p w14:paraId="5239F9CD">
      <w:pPr>
        <w:spacing w:line="440" w:lineRule="exact"/>
        <w:ind w:firstLine="409" w:firstLineChars="195"/>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11.2联合体各方之间应当签订共同投标协议，明确约定联合体各方承担的工作和相应的责任，并将共同投标协议连同投标文件一并提交</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。联合体各方签订共同投标协议后，不得再以自己名义单独在同一项目中投标，也不得组成新的联合体参加同一项目投标。</w:t>
      </w:r>
    </w:p>
    <w:p w14:paraId="78A430E1">
      <w:pPr>
        <w:spacing w:line="440" w:lineRule="exact"/>
        <w:ind w:firstLine="411" w:firstLineChars="196"/>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11.3 联合体应当确定其中一个单位为投标的全权代表，负责参加投标的一切事务，并承担投标及履约中应承担的全部责任与义务。</w:t>
      </w:r>
    </w:p>
    <w:p w14:paraId="234C30A0">
      <w:pPr>
        <w:spacing w:line="440" w:lineRule="exact"/>
        <w:ind w:firstLine="435"/>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11.4 联合体各方应当共同与</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签订采购合同，就采购合同约定的事项对</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承担连带责任。</w:t>
      </w:r>
    </w:p>
    <w:p w14:paraId="2EDD9760">
      <w:pPr>
        <w:spacing w:line="440" w:lineRule="exact"/>
        <w:ind w:firstLine="409" w:firstLineChars="195"/>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11.5 联合体中有同类资质的供应商按照联合体分工承担相同工作的，应当按照资质等级较低的供应商确定资质等级。</w:t>
      </w:r>
    </w:p>
    <w:p w14:paraId="70943469">
      <w:pPr>
        <w:pStyle w:val="36"/>
        <w:spacing w:after="0" w:line="440" w:lineRule="exact"/>
        <w:ind w:left="0" w:leftChars="0"/>
        <w:rPr>
          <w:rFonts w:hint="eastAsia" w:ascii="宋体" w:hAnsi="宋体" w:cs="宋体"/>
          <w:b/>
          <w:color w:val="auto"/>
          <w:szCs w:val="21"/>
          <w:highlight w:val="none"/>
          <w:shd w:val="clear" w:color="auto" w:fill="auto"/>
        </w:rPr>
      </w:pPr>
      <w:r>
        <w:rPr>
          <w:rFonts w:hint="eastAsia" w:ascii="宋体" w:hAnsi="宋体" w:cs="宋体"/>
          <w:color w:val="auto"/>
          <w:szCs w:val="21"/>
          <w:highlight w:val="none"/>
          <w:shd w:val="clear" w:color="auto" w:fill="auto"/>
        </w:rPr>
        <w:t>11.6 非专门面向中小企业采购项目是否允许大中型企业向一家或者多家小微企业分包见投标人须知前附表。</w:t>
      </w:r>
    </w:p>
    <w:p w14:paraId="31D4978E">
      <w:pPr>
        <w:spacing w:line="440" w:lineRule="exact"/>
        <w:ind w:firstLine="413" w:firstLineChars="196"/>
        <w:jc w:val="left"/>
        <w:rPr>
          <w:rFonts w:hint="default" w:ascii="宋体" w:hAnsi="宋体" w:eastAsia="宋体" w:cs="宋体"/>
          <w:b/>
          <w:color w:val="auto"/>
          <w:szCs w:val="21"/>
          <w:highlight w:val="none"/>
          <w:shd w:val="clear" w:color="auto" w:fill="auto"/>
          <w:lang w:val="en-US" w:eastAsia="zh-CN"/>
        </w:rPr>
      </w:pPr>
      <w:r>
        <w:rPr>
          <w:rFonts w:hint="eastAsia" w:ascii="宋体" w:hAnsi="宋体" w:cs="宋体"/>
          <w:b/>
          <w:color w:val="auto"/>
          <w:szCs w:val="21"/>
          <w:highlight w:val="none"/>
          <w:shd w:val="clear" w:color="auto" w:fill="auto"/>
        </w:rPr>
        <w:t>12.招标代理费和</w:t>
      </w:r>
      <w:r>
        <w:rPr>
          <w:rFonts w:hint="eastAsia" w:ascii="宋体" w:hAnsi="宋体" w:cs="宋体"/>
          <w:b/>
          <w:color w:val="auto"/>
          <w:szCs w:val="21"/>
          <w:highlight w:val="none"/>
          <w:shd w:val="clear" w:color="auto" w:fill="auto"/>
          <w:lang w:val="en-US" w:eastAsia="zh-CN"/>
        </w:rPr>
        <w:t>其他费用</w:t>
      </w:r>
    </w:p>
    <w:p w14:paraId="5DCF01CC">
      <w:pPr>
        <w:spacing w:line="440" w:lineRule="exact"/>
        <w:ind w:firstLine="420" w:firstLineChars="200"/>
        <w:jc w:val="left"/>
        <w:rPr>
          <w:rFonts w:hint="eastAsia" w:ascii="宋体" w:hAnsi="宋体" w:cs="宋体"/>
          <w:color w:val="auto"/>
          <w:szCs w:val="21"/>
          <w:highlight w:val="none"/>
          <w:shd w:val="clear" w:color="auto" w:fill="auto"/>
        </w:rPr>
      </w:pPr>
      <w:r>
        <w:rPr>
          <w:rFonts w:hint="eastAsia" w:ascii="宋体" w:hAnsi="宋体" w:cs="宋体"/>
          <w:bCs/>
          <w:color w:val="auto"/>
          <w:szCs w:val="21"/>
          <w:highlight w:val="none"/>
          <w:shd w:val="clear" w:color="auto" w:fill="auto"/>
        </w:rPr>
        <w:t>12.1</w:t>
      </w:r>
      <w:r>
        <w:rPr>
          <w:rFonts w:hint="eastAsia" w:ascii="宋体" w:hAnsi="宋体" w:cs="宋体"/>
          <w:color w:val="auto"/>
          <w:szCs w:val="21"/>
          <w:highlight w:val="none"/>
          <w:shd w:val="clear" w:color="auto" w:fill="auto"/>
        </w:rPr>
        <w:t>见投标人须知前附表。</w:t>
      </w:r>
    </w:p>
    <w:p w14:paraId="53B4D7F8">
      <w:p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13.投标人应注意的事项</w:t>
      </w:r>
    </w:p>
    <w:p w14:paraId="59C8B250">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13.1投标人一旦参加投标，即被认为接受了本招标文件中的所有条件和规定。投标人必须严格按招标文件的要求编制投标文件，以便评委审核。否则，由此产生的一切后果由投标人承担。</w:t>
      </w:r>
    </w:p>
    <w:p w14:paraId="3BD5DE67">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13.2投标人对采购内容中规定的技术参数、规格、数量和要求等必须最大限度的满足招标文件的相关要求。</w:t>
      </w:r>
    </w:p>
    <w:p w14:paraId="3B3641EF">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r>
        <w:rPr>
          <w:rFonts w:hint="eastAsia" w:ascii="宋体" w:hAnsi="宋体" w:cs="宋体"/>
          <w:color w:val="auto"/>
          <w:szCs w:val="21"/>
          <w:highlight w:val="none"/>
          <w:shd w:val="clear" w:color="auto" w:fill="auto"/>
          <w:lang w:val="en-US" w:eastAsia="zh-CN"/>
        </w:rPr>
        <w:t>3</w:t>
      </w:r>
      <w:r>
        <w:rPr>
          <w:rFonts w:hint="eastAsia" w:ascii="宋体" w:hAnsi="宋体" w:cs="宋体"/>
          <w:bCs/>
          <w:color w:val="auto"/>
          <w:szCs w:val="21"/>
          <w:highlight w:val="none"/>
          <w:shd w:val="clear" w:color="auto" w:fill="auto"/>
        </w:rPr>
        <w:t>单位负责人为同一人或者存在直接控股、管理关系的不同投标人，不得参加同一合同项下的政府采购活动。</w:t>
      </w:r>
      <w:r>
        <w:rPr>
          <w:rFonts w:hint="eastAsia" w:ascii="宋体" w:hAnsi="宋体" w:cs="宋体"/>
          <w:color w:val="auto"/>
          <w:szCs w:val="21"/>
          <w:highlight w:val="none"/>
          <w:shd w:val="clear" w:color="auto" w:fill="auto"/>
        </w:rPr>
        <w:t>为采购项目提供整体设计、规范编制或者项目管理、监理、检测等服务的投标人，不得再参加该采购项目的其他采购活动。</w:t>
      </w:r>
    </w:p>
    <w:p w14:paraId="245CCF57">
      <w:pPr>
        <w:spacing w:line="440" w:lineRule="exact"/>
        <w:ind w:firstLine="417" w:firstLineChars="199"/>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13.5 投标人被视为充分熟悉本招标项目所在地的与履行合同有关的各种情况，包括但不限于：</w:t>
      </w:r>
    </w:p>
    <w:p w14:paraId="5F42A06A">
      <w:pPr>
        <w:spacing w:line="440" w:lineRule="exact"/>
        <w:ind w:firstLine="315" w:firstLineChars="15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（1）国家对本次投标货物和服务的生产、安装调试、验收、维修等有关法律、法规及行业管理标准；</w:t>
      </w:r>
    </w:p>
    <w:p w14:paraId="0433E3F0">
      <w:pPr>
        <w:spacing w:line="440" w:lineRule="exact"/>
        <w:ind w:firstLine="315" w:firstLineChars="15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（2）安徽省及滁州市等有关管理部门的相关规定；</w:t>
      </w:r>
    </w:p>
    <w:p w14:paraId="443164A2">
      <w:pPr>
        <w:spacing w:line="440" w:lineRule="exact"/>
        <w:ind w:firstLine="315" w:firstLineChars="15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的相关场地情况、基础建设、电力供应情况及相关设计标准。</w:t>
      </w:r>
    </w:p>
    <w:p w14:paraId="6AF5ABBC">
      <w:pPr>
        <w:spacing w:line="440" w:lineRule="exact"/>
        <w:ind w:firstLine="315" w:firstLineChars="15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本招标文件不再对上述情况进行描述。</w:t>
      </w:r>
    </w:p>
    <w:p w14:paraId="208EBD07">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13.</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中标候选人无正当理由放弃中标候选人资格的，其将被记不良信息记录。</w:t>
      </w:r>
    </w:p>
    <w:p w14:paraId="487AACA0">
      <w:pPr>
        <w:spacing w:before="312" w:beforeLines="100" w:after="312" w:afterLines="100" w:line="440" w:lineRule="exact"/>
        <w:jc w:val="center"/>
        <w:rPr>
          <w:rFonts w:hint="eastAsia" w:ascii="宋体" w:hAnsi="宋体" w:cs="宋体"/>
          <w:b/>
          <w:color w:val="auto"/>
          <w:sz w:val="28"/>
          <w:szCs w:val="28"/>
          <w:highlight w:val="none"/>
          <w:shd w:val="clear" w:color="auto" w:fill="auto"/>
        </w:rPr>
      </w:pPr>
      <w:bookmarkStart w:id="36" w:name="_Toc449028868"/>
      <w:r>
        <w:rPr>
          <w:rFonts w:hint="eastAsia" w:ascii="宋体" w:hAnsi="宋体" w:cs="宋体"/>
          <w:b/>
          <w:color w:val="auto"/>
          <w:sz w:val="28"/>
          <w:szCs w:val="28"/>
          <w:highlight w:val="none"/>
          <w:shd w:val="clear" w:color="auto" w:fill="auto"/>
        </w:rPr>
        <w:t>（二）</w:t>
      </w:r>
      <w:bookmarkEnd w:id="36"/>
      <w:r>
        <w:rPr>
          <w:rFonts w:hint="eastAsia" w:ascii="宋体" w:hAnsi="宋体" w:cs="宋体"/>
          <w:b/>
          <w:color w:val="auto"/>
          <w:sz w:val="28"/>
          <w:szCs w:val="28"/>
          <w:highlight w:val="none"/>
          <w:shd w:val="clear" w:color="auto" w:fill="auto"/>
        </w:rPr>
        <w:t>招标文件</w:t>
      </w:r>
    </w:p>
    <w:p w14:paraId="06586543">
      <w:p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14. 招标文件的编制依据</w:t>
      </w:r>
    </w:p>
    <w:p w14:paraId="7F36EA51">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根据</w:t>
      </w:r>
      <w:r>
        <w:rPr>
          <w:rFonts w:hint="eastAsia" w:ascii="宋体" w:hAnsi="宋体" w:cs="宋体"/>
          <w:color w:val="auto"/>
          <w:spacing w:val="-2"/>
          <w:szCs w:val="21"/>
          <w:highlight w:val="none"/>
          <w:shd w:val="clear" w:color="auto" w:fill="auto"/>
        </w:rPr>
        <w:t>相关法律法规和规章及部、省、市级规范性文件的规定，编制本招标文件。</w:t>
      </w:r>
    </w:p>
    <w:p w14:paraId="6B9DD5DB">
      <w:p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15. 招标文件的组成</w:t>
      </w:r>
    </w:p>
    <w:p w14:paraId="19F1D167">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15.1 招标文件包括内容：</w:t>
      </w:r>
    </w:p>
    <w:p w14:paraId="191763D6">
      <w:pPr>
        <w:spacing w:line="440" w:lineRule="exact"/>
        <w:ind w:firstLine="1470" w:firstLineChars="700"/>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 xml:space="preserve">第一章  </w:t>
      </w:r>
      <w:r>
        <w:rPr>
          <w:rFonts w:hint="eastAsia" w:ascii="宋体" w:hAnsi="宋体" w:cs="宋体"/>
          <w:color w:val="auto"/>
          <w:szCs w:val="21"/>
          <w:highlight w:val="none"/>
          <w:shd w:val="clear" w:color="auto" w:fill="auto"/>
          <w:lang w:val="en-US" w:eastAsia="zh-CN"/>
        </w:rPr>
        <w:t>招标公告</w:t>
      </w:r>
    </w:p>
    <w:p w14:paraId="0073DB0C">
      <w:pPr>
        <w:spacing w:line="440" w:lineRule="exact"/>
        <w:ind w:firstLine="1470" w:firstLineChars="7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第二章  投标人须知</w:t>
      </w:r>
    </w:p>
    <w:p w14:paraId="212A935F">
      <w:pPr>
        <w:spacing w:line="440" w:lineRule="exact"/>
        <w:ind w:firstLine="1470" w:firstLineChars="7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第三章  评标办法</w:t>
      </w:r>
    </w:p>
    <w:p w14:paraId="304E92E2">
      <w:pPr>
        <w:spacing w:line="440" w:lineRule="exact"/>
        <w:ind w:firstLine="1470" w:firstLineChars="7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第四章  采购需求</w:t>
      </w:r>
    </w:p>
    <w:p w14:paraId="6DAD25B8">
      <w:pPr>
        <w:spacing w:line="440" w:lineRule="exact"/>
        <w:ind w:firstLine="1470" w:firstLineChars="700"/>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第五章  合同条款</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参考）</w:t>
      </w:r>
    </w:p>
    <w:p w14:paraId="46CDF231">
      <w:pPr>
        <w:spacing w:line="440" w:lineRule="exact"/>
        <w:ind w:firstLine="1470" w:firstLineChars="7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第六章  投标文件格式</w:t>
      </w:r>
    </w:p>
    <w:p w14:paraId="61EB988B">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15.2 除15.1款内容外，招标答疑亦为招标文件的组成部分，对</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和投标人起约束作用。</w:t>
      </w:r>
    </w:p>
    <w:p w14:paraId="08BD98E8">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15.3投标人应仔细阅读和检查招标文件的全部内容。如发现缺页或附件不全，应及时向</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提出，以便补齐。</w:t>
      </w:r>
      <w:r>
        <w:rPr>
          <w:rFonts w:hint="eastAsia" w:ascii="宋体" w:hAnsi="宋体" w:eastAsia="宋体" w:cs="宋体"/>
          <w:color w:val="auto"/>
          <w:szCs w:val="21"/>
          <w:highlight w:val="none"/>
          <w:shd w:val="clear" w:color="auto" w:fill="auto"/>
        </w:rPr>
        <w:t>如有疑问，</w:t>
      </w:r>
      <w:r>
        <w:rPr>
          <w:rFonts w:hint="eastAsia" w:ascii="宋体" w:hAnsi="宋体" w:eastAsia="宋体" w:cs="宋体"/>
          <w:color w:val="auto"/>
          <w:sz w:val="21"/>
          <w:szCs w:val="21"/>
          <w:highlight w:val="none"/>
          <w:shd w:val="clear" w:color="auto" w:fill="auto"/>
          <w:lang w:val="en-US" w:eastAsia="zh-CN"/>
        </w:rPr>
        <w:t>通过登录新点电子交易平台【滁州专区】线上提出</w:t>
      </w:r>
      <w:r>
        <w:rPr>
          <w:rFonts w:hint="eastAsia" w:ascii="宋体" w:hAnsi="宋体" w:eastAsia="宋体" w:cs="宋体"/>
          <w:color w:val="auto"/>
          <w:szCs w:val="21"/>
          <w:highlight w:val="none"/>
          <w:shd w:val="clear" w:color="auto" w:fill="auto"/>
        </w:rPr>
        <w:t>，要求</w:t>
      </w:r>
      <w:r>
        <w:rPr>
          <w:rFonts w:hint="eastAsia" w:ascii="宋体" w:hAnsi="宋体" w:eastAsia="宋体" w:cs="宋体"/>
          <w:color w:val="auto"/>
          <w:szCs w:val="21"/>
          <w:highlight w:val="none"/>
          <w:shd w:val="clear" w:color="auto" w:fill="auto"/>
          <w:lang w:eastAsia="zh-CN"/>
        </w:rPr>
        <w:t>招标人</w:t>
      </w:r>
      <w:r>
        <w:rPr>
          <w:rFonts w:hint="eastAsia" w:ascii="宋体" w:hAnsi="宋体" w:eastAsia="宋体" w:cs="宋体"/>
          <w:color w:val="auto"/>
          <w:szCs w:val="21"/>
          <w:highlight w:val="none"/>
          <w:shd w:val="clear" w:color="auto" w:fill="auto"/>
        </w:rPr>
        <w:t>对招标文件予以澄清。</w:t>
      </w:r>
    </w:p>
    <w:p w14:paraId="2E9B978A">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15.4招标文件的澄清</w:t>
      </w:r>
      <w:r>
        <w:rPr>
          <w:rFonts w:hint="eastAsia" w:ascii="宋体" w:hAnsi="宋体" w:cs="宋体"/>
          <w:color w:val="auto"/>
          <w:szCs w:val="21"/>
          <w:highlight w:val="none"/>
          <w:shd w:val="clear" w:color="auto" w:fill="auto"/>
          <w:lang w:val="en-US" w:eastAsia="zh-CN"/>
        </w:rPr>
        <w:t>将以更正公告形式在滁州扬子工业投资集团有限公司官网（https://czyzgtjt.com/）、滁州市城投工程咨询管理有限公司官网（https://www.czctgczx.com/）予以公布</w:t>
      </w:r>
      <w:r>
        <w:rPr>
          <w:rFonts w:hint="eastAsia" w:ascii="宋体" w:hAnsi="宋体" w:cs="宋体"/>
          <w:color w:val="auto"/>
          <w:szCs w:val="21"/>
          <w:highlight w:val="none"/>
          <w:shd w:val="clear" w:color="auto" w:fill="auto"/>
        </w:rPr>
        <w:t>，但不指明澄清问题的来源。如果澄清内容影响投标文件编制的，将相应延长投标截止时间。</w:t>
      </w:r>
    </w:p>
    <w:p w14:paraId="24D6998C">
      <w:pPr>
        <w:spacing w:line="440" w:lineRule="exact"/>
        <w:ind w:firstLine="422" w:firstLineChars="200"/>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16. 招标文件的修改、补充、解释</w:t>
      </w:r>
    </w:p>
    <w:p w14:paraId="4F6E49C3">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16.1 招标文件发出后，</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在规定的投标截止时间前可对招标文件进行必要的修改和补充，并以更正公告形式</w:t>
      </w:r>
      <w:r>
        <w:rPr>
          <w:rFonts w:hint="eastAsia" w:ascii="宋体" w:hAnsi="宋体" w:cs="宋体"/>
          <w:color w:val="auto"/>
          <w:szCs w:val="21"/>
          <w:highlight w:val="none"/>
          <w:shd w:val="clear" w:color="auto" w:fill="auto"/>
          <w:lang w:val="en-US" w:eastAsia="zh-CN"/>
        </w:rPr>
        <w:t>在滁州市扬子工业投资集团有限公司官网（https://czyzgtjt.com/）、滁州市城投工程咨询管理有限公司官网（https://www.czctgczx.com/）予以公布。</w:t>
      </w:r>
      <w:r>
        <w:rPr>
          <w:rFonts w:hint="eastAsia" w:ascii="宋体" w:hAnsi="宋体" w:cs="宋体"/>
          <w:color w:val="auto"/>
          <w:szCs w:val="21"/>
          <w:highlight w:val="none"/>
          <w:shd w:val="clear" w:color="auto" w:fill="auto"/>
        </w:rPr>
        <w:t>请各位投标人注意查看有关澄清内容，如不及时查看造成后果由投标人自负。招标文件的修改、补充等内容作为招标文件的组成部分，具有约束作用。</w:t>
      </w:r>
    </w:p>
    <w:p w14:paraId="59A70CC7">
      <w:pPr>
        <w:spacing w:line="440" w:lineRule="exact"/>
        <w:ind w:firstLine="420" w:firstLineChars="200"/>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16.</w:t>
      </w:r>
      <w:r>
        <w:rPr>
          <w:rFonts w:hint="eastAsia" w:ascii="宋体" w:hAnsi="宋体" w:cs="宋体"/>
          <w:bCs/>
          <w:color w:val="auto"/>
          <w:szCs w:val="21"/>
          <w:highlight w:val="none"/>
          <w:shd w:val="clear" w:color="auto" w:fill="auto"/>
          <w:lang w:val="en-US" w:eastAsia="zh-CN"/>
        </w:rPr>
        <w:t>2</w:t>
      </w:r>
      <w:r>
        <w:rPr>
          <w:rFonts w:hint="eastAsia" w:ascii="宋体" w:hAnsi="宋体" w:cs="宋体"/>
          <w:bCs/>
          <w:color w:val="auto"/>
          <w:szCs w:val="21"/>
          <w:highlight w:val="none"/>
          <w:shd w:val="clear" w:color="auto" w:fill="auto"/>
        </w:rPr>
        <w:t>招标文件的解释</w:t>
      </w:r>
    </w:p>
    <w:p w14:paraId="2A8779F9">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（1）构成本招标文件的各个组成文件应互为解释，互为说明；</w:t>
      </w:r>
    </w:p>
    <w:p w14:paraId="5ED735CD">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（2）同一组成文件中就同一事项的规定或约定不一致的，以编排顺序在后者为准；</w:t>
      </w:r>
    </w:p>
    <w:p w14:paraId="7D128D72">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（3）如有不明确或不一致，构成合同文件组成内容的，以合同文件约定内容为准，且以专用合同条款约定的合同文件优先顺序解释；</w:t>
      </w:r>
    </w:p>
    <w:p w14:paraId="43AF2D45">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（4）系统中提供的表格（或格式文件）与招标文件中不一致时，以招标文件中提供的为准；</w:t>
      </w:r>
    </w:p>
    <w:p w14:paraId="175E711D">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（5）按本款前述规定仍不能形成结论的，由</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（或其委托的采购代理机构）负责解释。</w:t>
      </w:r>
    </w:p>
    <w:p w14:paraId="4EB0F1F7">
      <w:pPr>
        <w:spacing w:line="440" w:lineRule="exac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 xml:space="preserve">    17. 招标文件的发出</w:t>
      </w:r>
    </w:p>
    <w:p w14:paraId="6020D0E4">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17.1招标文件、招标文件的澄清、修改、补充及招标答疑等均应报公共资源交易监督管理机构备案后，方可发出。</w:t>
      </w:r>
    </w:p>
    <w:p w14:paraId="6D75E0AF">
      <w:pPr>
        <w:spacing w:before="312" w:beforeLines="100" w:after="312" w:afterLines="100" w:line="440" w:lineRule="exact"/>
        <w:jc w:val="center"/>
        <w:rPr>
          <w:rFonts w:hint="eastAsia" w:ascii="宋体" w:hAnsi="宋体" w:cs="宋体"/>
          <w:b/>
          <w:color w:val="auto"/>
          <w:sz w:val="28"/>
          <w:szCs w:val="28"/>
          <w:highlight w:val="none"/>
          <w:shd w:val="clear" w:color="auto" w:fill="auto"/>
        </w:rPr>
      </w:pPr>
      <w:bookmarkStart w:id="37" w:name="_Toc449028869"/>
      <w:r>
        <w:rPr>
          <w:rFonts w:hint="eastAsia" w:ascii="宋体" w:hAnsi="宋体" w:cs="宋体"/>
          <w:b/>
          <w:color w:val="auto"/>
          <w:sz w:val="28"/>
          <w:szCs w:val="28"/>
          <w:highlight w:val="none"/>
          <w:shd w:val="clear" w:color="auto" w:fill="auto"/>
        </w:rPr>
        <w:t>（三）投标文件的编制</w:t>
      </w:r>
      <w:bookmarkEnd w:id="37"/>
    </w:p>
    <w:p w14:paraId="3E627BE6">
      <w:pPr>
        <w:spacing w:line="440" w:lineRule="exact"/>
        <w:ind w:firstLine="306" w:firstLineChars="145"/>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1</w:t>
      </w:r>
      <w:r>
        <w:rPr>
          <w:rFonts w:hint="eastAsia" w:ascii="宋体" w:hAnsi="宋体" w:cs="宋体"/>
          <w:b/>
          <w:color w:val="auto"/>
          <w:szCs w:val="21"/>
          <w:highlight w:val="none"/>
          <w:shd w:val="clear" w:color="auto" w:fill="auto"/>
          <w:lang w:val="en-US" w:eastAsia="zh-CN"/>
        </w:rPr>
        <w:t>8</w:t>
      </w:r>
      <w:r>
        <w:rPr>
          <w:rFonts w:hint="eastAsia" w:ascii="宋体" w:hAnsi="宋体" w:cs="宋体"/>
          <w:b/>
          <w:color w:val="auto"/>
          <w:szCs w:val="21"/>
          <w:highlight w:val="none"/>
          <w:shd w:val="clear" w:color="auto" w:fill="auto"/>
        </w:rPr>
        <w:t>. 投标的语言及度量衡单位</w:t>
      </w:r>
    </w:p>
    <w:p w14:paraId="2737054C">
      <w:pPr>
        <w:spacing w:line="440" w:lineRule="exact"/>
        <w:ind w:left="267" w:leftChars="127" w:firstLine="105" w:firstLineChars="5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8.</w:t>
      </w:r>
      <w:r>
        <w:rPr>
          <w:rFonts w:hint="eastAsia" w:ascii="宋体" w:hAnsi="宋体" w:cs="宋体"/>
          <w:color w:val="auto"/>
          <w:szCs w:val="21"/>
          <w:highlight w:val="none"/>
          <w:shd w:val="clear" w:color="auto" w:fill="auto"/>
        </w:rPr>
        <w:t>1投标人的投标文件、以及投标人与</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就投标的所有往来函电，均须使用简体中文。</w:t>
      </w:r>
    </w:p>
    <w:p w14:paraId="19EBBF68">
      <w:pPr>
        <w:spacing w:line="440" w:lineRule="exact"/>
        <w:ind w:left="267" w:leftChars="127" w:firstLine="105" w:firstLineChars="5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val="en-US" w:eastAsia="zh-CN"/>
        </w:rPr>
        <w:t>8.</w:t>
      </w:r>
      <w:r>
        <w:rPr>
          <w:rFonts w:hint="eastAsia" w:ascii="宋体" w:hAnsi="宋体" w:cs="宋体"/>
          <w:color w:val="auto"/>
          <w:szCs w:val="21"/>
          <w:highlight w:val="none"/>
          <w:shd w:val="clear" w:color="auto" w:fill="auto"/>
        </w:rPr>
        <w:t>2除招标文件中另有规定外，投标文件所使用的度量衡均须采用法定计量单位。</w:t>
      </w:r>
    </w:p>
    <w:p w14:paraId="15951413">
      <w:pPr>
        <w:spacing w:line="440" w:lineRule="exact"/>
        <w:ind w:firstLine="207" w:firstLineChars="98"/>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lang w:val="en-US" w:eastAsia="zh-CN"/>
        </w:rPr>
        <w:t>19</w:t>
      </w:r>
      <w:r>
        <w:rPr>
          <w:rFonts w:hint="eastAsia" w:ascii="宋体" w:hAnsi="宋体" w:cs="宋体"/>
          <w:b/>
          <w:color w:val="auto"/>
          <w:szCs w:val="21"/>
          <w:highlight w:val="none"/>
          <w:shd w:val="clear" w:color="auto" w:fill="auto"/>
        </w:rPr>
        <w:t>. 投标文件的组成</w:t>
      </w:r>
    </w:p>
    <w:p w14:paraId="1A51B5D7">
      <w:pPr>
        <w:spacing w:line="440" w:lineRule="exact"/>
        <w:ind w:firstLine="422" w:firstLineChars="200"/>
        <w:rPr>
          <w:rFonts w:hint="eastAsia" w:ascii="宋体" w:hAnsi="宋体" w:cs="宋体"/>
          <w:color w:val="auto"/>
          <w:szCs w:val="21"/>
          <w:highlight w:val="none"/>
          <w:shd w:val="clear" w:color="auto" w:fill="auto"/>
        </w:rPr>
      </w:pPr>
      <w:r>
        <w:rPr>
          <w:rFonts w:hint="eastAsia" w:ascii="宋体" w:hAnsi="宋体" w:cs="宋体"/>
          <w:b/>
          <w:color w:val="auto"/>
          <w:szCs w:val="21"/>
          <w:highlight w:val="none"/>
          <w:shd w:val="clear" w:color="auto" w:fill="auto"/>
          <w:lang w:val="en-US" w:eastAsia="zh-CN"/>
        </w:rPr>
        <w:t>19</w:t>
      </w:r>
      <w:r>
        <w:rPr>
          <w:rFonts w:hint="eastAsia" w:ascii="宋体" w:hAnsi="宋体" w:cs="宋体"/>
          <w:b/>
          <w:color w:val="auto"/>
          <w:szCs w:val="21"/>
          <w:highlight w:val="none"/>
          <w:shd w:val="clear" w:color="auto" w:fill="auto"/>
        </w:rPr>
        <w:t>.1投标文件的组成</w:t>
      </w:r>
    </w:p>
    <w:p w14:paraId="369A4563">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具体内容详见第六章投标文件格式内容。</w:t>
      </w:r>
    </w:p>
    <w:p w14:paraId="35F18BA9">
      <w:p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lang w:val="en-US" w:eastAsia="zh-CN"/>
        </w:rPr>
        <w:t>19</w:t>
      </w:r>
      <w:r>
        <w:rPr>
          <w:rFonts w:hint="eastAsia" w:ascii="宋体" w:hAnsi="宋体" w:cs="宋体"/>
          <w:b/>
          <w:color w:val="auto"/>
          <w:szCs w:val="21"/>
          <w:highlight w:val="none"/>
          <w:shd w:val="clear" w:color="auto" w:fill="auto"/>
        </w:rPr>
        <w:t>.</w:t>
      </w:r>
      <w:r>
        <w:rPr>
          <w:rFonts w:hint="eastAsia" w:ascii="宋体" w:hAnsi="宋体" w:cs="宋体"/>
          <w:b/>
          <w:color w:val="auto"/>
          <w:szCs w:val="21"/>
          <w:highlight w:val="none"/>
          <w:shd w:val="clear" w:color="auto" w:fill="auto"/>
          <w:lang w:val="en-US" w:eastAsia="zh-CN"/>
        </w:rPr>
        <w:t>2</w:t>
      </w:r>
      <w:r>
        <w:rPr>
          <w:rFonts w:hint="eastAsia" w:ascii="宋体" w:hAnsi="宋体" w:cs="宋体"/>
          <w:b/>
          <w:color w:val="auto"/>
          <w:szCs w:val="21"/>
          <w:highlight w:val="none"/>
          <w:shd w:val="clear" w:color="auto" w:fill="auto"/>
        </w:rPr>
        <w:t>投标文件的编制</w:t>
      </w:r>
    </w:p>
    <w:p w14:paraId="6B5A69A2">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投标文件应按第</w:t>
      </w:r>
      <w:r>
        <w:rPr>
          <w:rFonts w:hint="eastAsia" w:ascii="宋体" w:hAnsi="宋体" w:cs="宋体"/>
          <w:color w:val="auto"/>
          <w:szCs w:val="21"/>
          <w:highlight w:val="none"/>
          <w:shd w:val="clear" w:color="auto" w:fill="auto"/>
          <w:lang w:val="en-US" w:eastAsia="zh-CN"/>
        </w:rPr>
        <w:t>六</w:t>
      </w:r>
      <w:r>
        <w:rPr>
          <w:rFonts w:hint="eastAsia" w:ascii="宋体" w:hAnsi="宋体" w:cs="宋体"/>
          <w:color w:val="auto"/>
          <w:szCs w:val="21"/>
          <w:highlight w:val="none"/>
          <w:shd w:val="clear" w:color="auto" w:fill="auto"/>
        </w:rPr>
        <w:t>章“投标文件格式”进行编写，如有必要，可以增加附页，作为投标文件的组成部分。其中，投标函在满足招标文件实质性要求的基础上，可以提出比招标文件要求更有利于招标人的承诺。</w:t>
      </w:r>
    </w:p>
    <w:p w14:paraId="1B26D48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本次投标不需要提供纸质投标文件，投标人应按照电子招标投标的要求，在投标人的电子系统中制作、签章、上传加密的电子投标文件。</w:t>
      </w:r>
    </w:p>
    <w:p w14:paraId="03AE4D49">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投标文件应当对招标文件有关工期、投标有效期、质量要求、技术标准和要求、招标范围等实质性内容作出响应。</w:t>
      </w:r>
    </w:p>
    <w:p w14:paraId="2ED7AEE8">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default" w:ascii="宋体" w:hAnsi="宋体" w:eastAsia="宋体" w:cs="宋体"/>
          <w:bCs/>
          <w:snapToGrid w:val="0"/>
          <w:color w:val="auto"/>
          <w:kern w:val="0"/>
          <w:szCs w:val="21"/>
          <w:highlight w:val="none"/>
          <w:shd w:val="clear" w:color="auto" w:fill="auto"/>
          <w:lang w:val="en-US" w:eastAsia="zh-CN"/>
        </w:rPr>
      </w:pPr>
      <w:r>
        <w:rPr>
          <w:rFonts w:hint="eastAsia" w:ascii="宋体" w:hAnsi="宋体" w:cs="宋体"/>
          <w:bCs/>
          <w:snapToGrid w:val="0"/>
          <w:color w:val="auto"/>
          <w:kern w:val="0"/>
          <w:szCs w:val="21"/>
          <w:highlight w:val="none"/>
          <w:shd w:val="clear" w:color="auto" w:fill="auto"/>
          <w:lang w:val="en-US" w:eastAsia="zh-CN"/>
        </w:rPr>
        <w:t>（4）</w:t>
      </w:r>
      <w:r>
        <w:rPr>
          <w:rFonts w:hint="eastAsia" w:ascii="宋体" w:hAnsi="宋体" w:cs="宋体"/>
          <w:bCs/>
          <w:snapToGrid w:val="0"/>
          <w:color w:val="auto"/>
          <w:kern w:val="0"/>
          <w:szCs w:val="21"/>
          <w:highlight w:val="none"/>
          <w:shd w:val="clear" w:color="auto" w:fill="auto"/>
        </w:rPr>
        <w:t>投标人须知前附表规定接受联合体投标的，资格审查资料应包括联合体各方相关情况。</w:t>
      </w:r>
      <w:r>
        <w:rPr>
          <w:rFonts w:hint="eastAsia" w:ascii="宋体" w:hAnsi="宋体" w:cs="宋体"/>
          <w:bCs/>
          <w:snapToGrid w:val="0"/>
          <w:color w:val="auto"/>
          <w:kern w:val="0"/>
          <w:szCs w:val="21"/>
          <w:highlight w:val="none"/>
          <w:shd w:val="clear" w:color="auto" w:fill="auto"/>
          <w:lang w:eastAsia="zh-CN"/>
        </w:rPr>
        <w:t>（</w:t>
      </w:r>
      <w:r>
        <w:rPr>
          <w:rFonts w:hint="eastAsia" w:ascii="宋体" w:hAnsi="宋体" w:cs="宋体"/>
          <w:bCs/>
          <w:snapToGrid w:val="0"/>
          <w:color w:val="auto"/>
          <w:kern w:val="0"/>
          <w:szCs w:val="21"/>
          <w:highlight w:val="none"/>
          <w:shd w:val="clear" w:color="auto" w:fill="auto"/>
          <w:lang w:val="en-US" w:eastAsia="zh-CN"/>
        </w:rPr>
        <w:t>本项目不采用）</w:t>
      </w:r>
    </w:p>
    <w:p w14:paraId="024B695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bCs/>
          <w:snapToGrid w:val="0"/>
          <w:color w:val="auto"/>
          <w:kern w:val="0"/>
          <w:szCs w:val="21"/>
          <w:highlight w:val="none"/>
          <w:shd w:val="clear" w:color="auto" w:fill="auto"/>
        </w:rPr>
      </w:pPr>
      <w:r>
        <w:rPr>
          <w:rFonts w:hint="eastAsia" w:ascii="宋体" w:hAnsi="宋体" w:cs="宋体"/>
          <w:bCs/>
          <w:snapToGrid w:val="0"/>
          <w:color w:val="auto"/>
          <w:kern w:val="0"/>
          <w:szCs w:val="21"/>
          <w:highlight w:val="none"/>
          <w:shd w:val="clear" w:color="auto" w:fill="auto"/>
          <w:lang w:val="en-US" w:eastAsia="zh-CN"/>
        </w:rPr>
        <w:t>（5）</w:t>
      </w:r>
      <w:r>
        <w:rPr>
          <w:rFonts w:hint="eastAsia" w:ascii="宋体" w:hAnsi="宋体" w:cs="宋体"/>
          <w:bCs/>
          <w:snapToGrid w:val="0"/>
          <w:color w:val="auto"/>
          <w:kern w:val="0"/>
          <w:szCs w:val="21"/>
          <w:highlight w:val="none"/>
          <w:shd w:val="clear" w:color="auto" w:fill="auto"/>
        </w:rPr>
        <w:t>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shd w:val="clear" w:color="auto" w:fill="auto"/>
        </w:rPr>
        <w:t>如果签订合同后发现中标人提供了虚假材料，招标人有权解除合同</w:t>
      </w:r>
      <w:r>
        <w:rPr>
          <w:rFonts w:hint="eastAsia" w:ascii="宋体" w:hAnsi="宋体" w:cs="宋体"/>
          <w:bCs/>
          <w:snapToGrid w:val="0"/>
          <w:color w:val="auto"/>
          <w:kern w:val="0"/>
          <w:szCs w:val="21"/>
          <w:highlight w:val="none"/>
          <w:shd w:val="clear" w:color="auto" w:fill="auto"/>
        </w:rPr>
        <w:t>。</w:t>
      </w:r>
    </w:p>
    <w:p w14:paraId="113A77E6">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投标文件的制作应满足以下规定：</w:t>
      </w:r>
    </w:p>
    <w:p w14:paraId="33CD9A4F">
      <w:pPr>
        <w:keepNext w:val="0"/>
        <w:keepLines w:val="0"/>
        <w:pageBreakBefore w:val="0"/>
        <w:widowControl w:val="0"/>
        <w:kinsoku/>
        <w:wordWrap/>
        <w:overflowPunct/>
        <w:topLinePunct w:val="0"/>
        <w:autoSpaceDE/>
        <w:autoSpaceDN/>
        <w:bidi w:val="0"/>
        <w:adjustRightInd w:val="0"/>
        <w:snapToGrid w:val="0"/>
        <w:spacing w:line="500" w:lineRule="exact"/>
        <w:ind w:firstLine="630" w:firstLineChars="300"/>
        <w:textAlignment w:val="auto"/>
        <w:rPr>
          <w:rFonts w:hint="eastAsia" w:ascii="宋体" w:hAnsi="宋体" w:cs="宋体"/>
          <w:color w:val="auto"/>
          <w:szCs w:val="21"/>
          <w:highlight w:val="none"/>
          <w:shd w:val="clear" w:color="auto" w:fill="auto"/>
        </w:rPr>
      </w:pPr>
      <w:r>
        <w:rPr>
          <w:rFonts w:hint="default" w:ascii="Calibri" w:hAnsi="Calibri" w:cs="Calibri"/>
          <w:color w:val="auto"/>
          <w:szCs w:val="21"/>
          <w:highlight w:val="none"/>
          <w:shd w:val="clear" w:color="auto" w:fill="auto"/>
        </w:rPr>
        <w:t>①</w:t>
      </w:r>
      <w:r>
        <w:rPr>
          <w:rFonts w:hint="eastAsia" w:ascii="宋体" w:hAnsi="宋体" w:cs="宋体"/>
          <w:color w:val="auto"/>
          <w:szCs w:val="21"/>
          <w:highlight w:val="none"/>
          <w:shd w:val="clear" w:color="auto" w:fill="auto"/>
        </w:rPr>
        <w:t>投标文件由投标人使用电子交易系统提供的“</w:t>
      </w:r>
      <w:r>
        <w:rPr>
          <w:rFonts w:hint="eastAsia" w:ascii="宋体" w:hAnsi="宋体" w:cs="宋体"/>
          <w:color w:val="auto"/>
          <w:szCs w:val="21"/>
          <w:highlight w:val="none"/>
          <w:shd w:val="clear" w:color="auto" w:fill="auto"/>
          <w:lang w:eastAsia="zh-CN"/>
        </w:rPr>
        <w:t>投标文件制作软件</w:t>
      </w:r>
      <w:r>
        <w:rPr>
          <w:rFonts w:hint="eastAsia" w:ascii="宋体" w:hAnsi="宋体" w:cs="宋体"/>
          <w:color w:val="auto"/>
          <w:szCs w:val="21"/>
          <w:highlight w:val="none"/>
          <w:shd w:val="clear" w:color="auto" w:fill="auto"/>
        </w:rPr>
        <w:t>”制作生成。“</w:t>
      </w:r>
      <w:r>
        <w:rPr>
          <w:rFonts w:hint="eastAsia" w:ascii="宋体" w:hAnsi="宋体" w:cs="宋体"/>
          <w:color w:val="auto"/>
          <w:szCs w:val="21"/>
          <w:highlight w:val="none"/>
          <w:shd w:val="clear" w:color="auto" w:fill="auto"/>
          <w:lang w:eastAsia="zh-CN"/>
        </w:rPr>
        <w:t>投标文件制作软件</w:t>
      </w:r>
      <w:r>
        <w:rPr>
          <w:rFonts w:hint="eastAsia" w:ascii="宋体" w:hAnsi="宋体" w:cs="宋体"/>
          <w:color w:val="auto"/>
          <w:szCs w:val="21"/>
          <w:highlight w:val="none"/>
          <w:shd w:val="clear" w:color="auto" w:fill="auto"/>
        </w:rPr>
        <w:t>”可以通过电子交易系统下载。</w:t>
      </w:r>
    </w:p>
    <w:p w14:paraId="7A23E64F">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default" w:ascii="Calibri" w:hAnsi="Calibri" w:cs="Calibri"/>
          <w:color w:val="auto"/>
          <w:szCs w:val="21"/>
          <w:highlight w:val="none"/>
          <w:shd w:val="clear" w:color="auto" w:fill="auto"/>
        </w:rPr>
        <w:t>②</w:t>
      </w:r>
      <w:r>
        <w:rPr>
          <w:rFonts w:hint="eastAsia" w:ascii="宋体" w:hAnsi="宋体" w:cs="宋体"/>
          <w:b/>
          <w:color w:val="auto"/>
          <w:szCs w:val="21"/>
          <w:highlight w:val="none"/>
          <w:shd w:val="clear" w:color="auto" w:fill="auto"/>
        </w:rPr>
        <w:t>招标文件中“签章”是指签字或盖章。</w:t>
      </w:r>
      <w:r>
        <w:rPr>
          <w:rFonts w:hint="eastAsia" w:ascii="宋体" w:hAnsi="宋体" w:cs="宋体"/>
          <w:color w:val="auto"/>
          <w:szCs w:val="21"/>
          <w:highlight w:val="none"/>
          <w:shd w:val="clear" w:color="auto" w:fill="auto"/>
        </w:rPr>
        <w:t>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0D5A3705">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default" w:ascii="Calibri" w:hAnsi="Calibri" w:cs="Calibri"/>
          <w:color w:val="auto"/>
          <w:szCs w:val="21"/>
          <w:highlight w:val="none"/>
          <w:shd w:val="clear" w:color="auto" w:fill="auto"/>
        </w:rPr>
        <w:t>③</w:t>
      </w:r>
      <w:r>
        <w:rPr>
          <w:rFonts w:hint="eastAsia" w:ascii="宋体" w:hAnsi="宋体" w:cs="宋体"/>
          <w:color w:val="auto"/>
          <w:szCs w:val="21"/>
          <w:highlight w:val="none"/>
          <w:shd w:val="clear" w:color="auto" w:fill="auto"/>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6FD2A80">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kern w:val="0"/>
          <w:szCs w:val="21"/>
          <w:highlight w:val="none"/>
          <w:shd w:val="clear" w:color="auto" w:fill="auto"/>
        </w:rPr>
      </w:pPr>
      <w:r>
        <w:rPr>
          <w:rFonts w:hint="eastAsia" w:ascii="宋体" w:hAnsi="宋体" w:cs="宋体"/>
          <w:color w:val="auto"/>
          <w:kern w:val="0"/>
          <w:szCs w:val="21"/>
          <w:highlight w:val="none"/>
          <w:shd w:val="clear" w:color="auto" w:fill="auto"/>
          <w:lang w:val="en-US" w:eastAsia="zh-CN"/>
        </w:rPr>
        <w:t>（8）</w:t>
      </w:r>
      <w:r>
        <w:rPr>
          <w:rFonts w:hint="eastAsia" w:ascii="宋体" w:hAnsi="宋体" w:cs="宋体"/>
          <w:color w:val="auto"/>
          <w:kern w:val="0"/>
          <w:szCs w:val="21"/>
          <w:highlight w:val="none"/>
          <w:shd w:val="clear" w:color="auto" w:fill="auto"/>
        </w:rPr>
        <w:t>因投标人自身原因而导致投标文件无法导入电子交易系统电子开标、评标系统，该投标视为无效投标，投标人自行承担由此导致的全部责任。</w:t>
      </w:r>
    </w:p>
    <w:p w14:paraId="1D4DD9BB">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default"/>
          <w:color w:val="auto"/>
          <w:highlight w:val="none"/>
          <w:shd w:val="clear" w:color="auto" w:fill="auto"/>
          <w:lang w:val="en-US"/>
        </w:rPr>
      </w:pPr>
      <w:r>
        <w:rPr>
          <w:rFonts w:hint="eastAsia" w:ascii="宋体" w:hAnsi="宋体" w:cs="宋体"/>
          <w:color w:val="auto"/>
          <w:kern w:val="0"/>
          <w:szCs w:val="21"/>
          <w:highlight w:val="none"/>
          <w:shd w:val="clear" w:color="auto" w:fill="auto"/>
          <w:lang w:val="en-US" w:eastAsia="zh-CN"/>
        </w:rPr>
        <w:t>（9）</w:t>
      </w:r>
      <w:r>
        <w:rPr>
          <w:rFonts w:hint="eastAsia" w:ascii="宋体" w:hAnsi="宋体" w:cs="宋体"/>
          <w:color w:val="auto"/>
          <w:kern w:val="0"/>
          <w:szCs w:val="21"/>
          <w:highlight w:val="none"/>
          <w:shd w:val="clear" w:color="auto" w:fill="auto"/>
        </w:rPr>
        <w:t>投标人中标后须递交与网上电子投标文件完全一致的纸质版投标文件，在领取中标通知书时，一并递交给招标代理机构。</w:t>
      </w:r>
    </w:p>
    <w:p w14:paraId="6336C5CA">
      <w:pPr>
        <w:spacing w:line="440" w:lineRule="exact"/>
        <w:ind w:firstLine="422" w:firstLineChars="200"/>
        <w:rPr>
          <w:rFonts w:hint="eastAsia" w:ascii="宋体" w:hAnsi="宋体" w:cs="宋体"/>
          <w:color w:val="auto"/>
          <w:szCs w:val="21"/>
          <w:highlight w:val="none"/>
          <w:shd w:val="clear" w:color="auto" w:fill="auto"/>
        </w:rPr>
      </w:pPr>
      <w:r>
        <w:rPr>
          <w:rFonts w:hint="eastAsia" w:ascii="宋体" w:hAnsi="宋体" w:cs="宋体"/>
          <w:b/>
          <w:color w:val="auto"/>
          <w:szCs w:val="21"/>
          <w:highlight w:val="none"/>
          <w:shd w:val="clear" w:color="auto" w:fill="auto"/>
        </w:rPr>
        <w:t>2</w:t>
      </w:r>
      <w:r>
        <w:rPr>
          <w:rFonts w:hint="eastAsia" w:ascii="宋体" w:hAnsi="宋体" w:cs="宋体"/>
          <w:b/>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w:t>
      </w:r>
      <w:r>
        <w:rPr>
          <w:rFonts w:hint="eastAsia" w:ascii="宋体" w:hAnsi="宋体" w:cs="宋体"/>
          <w:b/>
          <w:color w:val="auto"/>
          <w:szCs w:val="21"/>
          <w:highlight w:val="none"/>
          <w:shd w:val="clear" w:color="auto" w:fill="auto"/>
        </w:rPr>
        <w:t>投标报价</w:t>
      </w:r>
    </w:p>
    <w:p w14:paraId="663E0D54">
      <w:pPr>
        <w:spacing w:line="440" w:lineRule="exact"/>
        <w:ind w:firstLine="403" w:firstLineChars="192"/>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1投标报价文件中的单价和总价全部采用人民币表示。投标人的报价应含有服务（货物）、利润、税金、政策性文件规定及合同包含的所有风险、责任、义务等，即为完成招标文件要求的服务（货物）内容所包含的一切应有费用，中标价格今后将不作任何调整，</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后期不再追加费用，投标供应商自行考虑投标风险。</w:t>
      </w:r>
    </w:p>
    <w:p w14:paraId="2FD86B3B">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投标人只允许有一个方案、一个报价。</w:t>
      </w:r>
    </w:p>
    <w:p w14:paraId="69CF0EE1">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投标人应按“采购</w:t>
      </w:r>
      <w:r>
        <w:rPr>
          <w:rFonts w:hint="eastAsia" w:ascii="宋体" w:hAnsi="宋体" w:cs="宋体"/>
          <w:color w:val="auto"/>
          <w:szCs w:val="21"/>
          <w:highlight w:val="none"/>
          <w:shd w:val="clear" w:color="auto" w:fill="auto"/>
          <w:lang w:val="en-US" w:eastAsia="zh-CN"/>
        </w:rPr>
        <w:t>需求“</w:t>
      </w:r>
      <w:r>
        <w:rPr>
          <w:rFonts w:hint="eastAsia" w:ascii="宋体" w:hAnsi="宋体" w:cs="宋体"/>
          <w:color w:val="auto"/>
          <w:szCs w:val="21"/>
          <w:highlight w:val="none"/>
          <w:shd w:val="clear" w:color="auto" w:fill="auto"/>
        </w:rPr>
        <w:t>所列</w:t>
      </w:r>
      <w:r>
        <w:rPr>
          <w:rFonts w:hint="eastAsia" w:ascii="宋体" w:hAnsi="宋体" w:cs="宋体"/>
          <w:color w:val="auto"/>
          <w:szCs w:val="21"/>
          <w:highlight w:val="none"/>
          <w:shd w:val="clear" w:color="auto" w:fill="auto"/>
          <w:lang w:val="en-US" w:eastAsia="zh-CN"/>
        </w:rPr>
        <w:t>服务</w:t>
      </w:r>
      <w:r>
        <w:rPr>
          <w:rFonts w:hint="eastAsia" w:ascii="宋体" w:hAnsi="宋体" w:cs="宋体"/>
          <w:color w:val="auto"/>
          <w:szCs w:val="21"/>
          <w:highlight w:val="none"/>
          <w:shd w:val="clear" w:color="auto" w:fill="auto"/>
        </w:rPr>
        <w:t>进行单报价，不得采用总价下浮的方式进行报价。</w:t>
      </w:r>
      <w:r>
        <w:rPr>
          <w:rFonts w:hint="eastAsia" w:ascii="宋体" w:hAnsi="宋体" w:cs="宋体"/>
          <w:color w:val="auto"/>
          <w:szCs w:val="21"/>
          <w:highlight w:val="none"/>
          <w:shd w:val="clear" w:color="auto" w:fill="auto"/>
          <w:lang w:val="en-US" w:eastAsia="zh-CN"/>
        </w:rPr>
        <w:t>投标报价</w:t>
      </w:r>
      <w:r>
        <w:rPr>
          <w:rFonts w:hint="eastAsia" w:ascii="宋体" w:hAnsi="宋体" w:cs="宋体"/>
          <w:color w:val="auto"/>
          <w:szCs w:val="21"/>
          <w:highlight w:val="none"/>
          <w:shd w:val="clear" w:color="auto" w:fill="auto"/>
        </w:rPr>
        <w:t>包括国家对中标单位征收的各种税费等所有一切费用，</w:t>
      </w:r>
      <w:r>
        <w:rPr>
          <w:rFonts w:hint="eastAsia" w:ascii="宋体" w:hAnsi="宋体" w:cs="宋体"/>
          <w:color w:val="auto"/>
          <w:szCs w:val="21"/>
          <w:highlight w:val="none"/>
          <w:shd w:val="clear" w:color="auto" w:fill="auto"/>
          <w:lang w:val="en-US" w:eastAsia="zh-CN"/>
        </w:rPr>
        <w:t>投标报价</w:t>
      </w:r>
      <w:r>
        <w:rPr>
          <w:rFonts w:hint="eastAsia" w:ascii="宋体" w:hAnsi="宋体" w:cs="宋体"/>
          <w:color w:val="auto"/>
          <w:szCs w:val="21"/>
          <w:highlight w:val="none"/>
          <w:shd w:val="clear" w:color="auto" w:fill="auto"/>
        </w:rPr>
        <w:t>今后将不作任何调整。</w:t>
      </w:r>
    </w:p>
    <w:p w14:paraId="51DBEC7D">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rPr>
        <w:t>投标报价应由法定代表人或被授权人签署。</w:t>
      </w:r>
    </w:p>
    <w:p w14:paraId="493D251E">
      <w:pPr>
        <w:spacing w:line="440" w:lineRule="exact"/>
        <w:ind w:firstLine="420" w:firstLineChars="200"/>
        <w:rPr>
          <w:rFonts w:hint="eastAsia" w:ascii="宋体" w:hAnsi="宋体" w:cs="宋体"/>
          <w:bCs/>
          <w:color w:val="auto"/>
          <w:szCs w:val="21"/>
          <w:highlight w:val="none"/>
          <w:shd w:val="clear" w:color="auto" w:fill="auto"/>
        </w:rPr>
      </w:pPr>
      <w:r>
        <w:rPr>
          <w:rFonts w:hint="eastAsia" w:ascii="宋体" w:hAnsi="宋体" w:cs="宋体"/>
          <w:bCs/>
          <w:color w:val="auto"/>
          <w:szCs w:val="21"/>
          <w:highlight w:val="none"/>
          <w:shd w:val="clear" w:color="auto" w:fill="auto"/>
        </w:rPr>
        <w:t>2</w:t>
      </w:r>
      <w:r>
        <w:rPr>
          <w:rFonts w:hint="eastAsia" w:ascii="宋体" w:hAnsi="宋体" w:cs="宋体"/>
          <w:bCs/>
          <w:color w:val="auto"/>
          <w:szCs w:val="21"/>
          <w:highlight w:val="none"/>
          <w:shd w:val="clear" w:color="auto" w:fill="auto"/>
          <w:lang w:val="en-US" w:eastAsia="zh-CN"/>
        </w:rPr>
        <w:t>0</w:t>
      </w:r>
      <w:r>
        <w:rPr>
          <w:rFonts w:hint="eastAsia" w:ascii="宋体" w:hAnsi="宋体" w:cs="宋体"/>
          <w:bCs/>
          <w:color w:val="auto"/>
          <w:szCs w:val="21"/>
          <w:highlight w:val="none"/>
          <w:shd w:val="clear" w:color="auto" w:fill="auto"/>
        </w:rPr>
        <w:t>.</w:t>
      </w:r>
      <w:r>
        <w:rPr>
          <w:rFonts w:hint="eastAsia" w:ascii="宋体" w:hAnsi="宋体" w:cs="宋体"/>
          <w:bCs/>
          <w:color w:val="auto"/>
          <w:szCs w:val="21"/>
          <w:highlight w:val="none"/>
          <w:shd w:val="clear" w:color="auto" w:fill="auto"/>
          <w:lang w:val="en-US" w:eastAsia="zh-CN"/>
        </w:rPr>
        <w:t>5</w:t>
      </w:r>
      <w:r>
        <w:rPr>
          <w:rFonts w:hint="eastAsia" w:ascii="宋体"/>
          <w:bCs/>
          <w:color w:val="auto"/>
          <w:szCs w:val="21"/>
          <w:highlight w:val="none"/>
          <w:shd w:val="clear" w:color="auto" w:fill="auto"/>
        </w:rPr>
        <w:t>投标人的报价不得高于本次招标最高限价</w:t>
      </w:r>
      <w:r>
        <w:rPr>
          <w:rFonts w:hint="eastAsia" w:ascii="宋体" w:hAnsi="宋体"/>
          <w:b/>
          <w:color w:val="auto"/>
          <w:szCs w:val="21"/>
          <w:highlight w:val="none"/>
          <w:shd w:val="clear" w:color="auto" w:fill="auto"/>
        </w:rPr>
        <w:t>，</w:t>
      </w:r>
      <w:r>
        <w:rPr>
          <w:rFonts w:hint="eastAsia" w:ascii="宋体" w:hAnsi="宋体"/>
          <w:b/>
          <w:bCs/>
          <w:color w:val="auto"/>
          <w:szCs w:val="21"/>
          <w:highlight w:val="none"/>
          <w:shd w:val="clear" w:color="auto" w:fill="auto"/>
        </w:rPr>
        <w:t>否则将作为无效投标处理。</w:t>
      </w:r>
    </w:p>
    <w:p w14:paraId="5F3D2949">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如投标文件中未列明全面实现投标货物功能而必须配置的配套或辅助设施及相应技术措施的费用，这些费用将被视为已包含在总投标价中。</w:t>
      </w:r>
    </w:p>
    <w:p w14:paraId="6D61E0FC">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总投标价中不得包含招标文件要求以外的内容，否则，在评标时不予核减，但在授予合同时，</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有权将这部分价格从其中标价格中扣除。</w:t>
      </w:r>
    </w:p>
    <w:p w14:paraId="108C8BDD">
      <w:pPr>
        <w:spacing w:line="440" w:lineRule="exact"/>
        <w:ind w:firstLine="403" w:firstLineChars="192"/>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0</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8</w:t>
      </w:r>
      <w:r>
        <w:rPr>
          <w:rFonts w:hint="eastAsia" w:ascii="宋体" w:hAnsi="宋体" w:cs="宋体"/>
          <w:color w:val="auto"/>
          <w:szCs w:val="21"/>
          <w:highlight w:val="none"/>
          <w:shd w:val="clear" w:color="auto" w:fill="auto"/>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15B3D0A9">
      <w:pPr>
        <w:spacing w:line="440" w:lineRule="exact"/>
        <w:ind w:firstLine="422" w:firstLineChars="200"/>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2</w:t>
      </w:r>
      <w:r>
        <w:rPr>
          <w:rFonts w:hint="eastAsia" w:ascii="宋体" w:hAnsi="宋体" w:cs="宋体"/>
          <w:b/>
          <w:color w:val="auto"/>
          <w:szCs w:val="21"/>
          <w:highlight w:val="none"/>
          <w:shd w:val="clear" w:color="auto" w:fill="auto"/>
          <w:lang w:val="en-US" w:eastAsia="zh-CN"/>
        </w:rPr>
        <w:t>1</w:t>
      </w:r>
      <w:r>
        <w:rPr>
          <w:rFonts w:hint="eastAsia" w:ascii="宋体" w:hAnsi="宋体" w:cs="宋体"/>
          <w:b/>
          <w:color w:val="auto"/>
          <w:szCs w:val="21"/>
          <w:highlight w:val="none"/>
          <w:shd w:val="clear" w:color="auto" w:fill="auto"/>
        </w:rPr>
        <w:t>. 投标有效期</w:t>
      </w:r>
    </w:p>
    <w:p w14:paraId="13B3F692">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.1投标有效期见投标人须知前附表。</w:t>
      </w:r>
    </w:p>
    <w:p w14:paraId="6E15655D">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.2在投标有效期内，投标人撤销或修改其投标文件的，应承担招标文件和法律规定的责任。</w:t>
      </w:r>
    </w:p>
    <w:p w14:paraId="683CE6EA">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.3出现特殊情况需要延长投标有效期的，</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以书面形式通知所有投标人延长投标有效期。投标人同意延长的，不得要求或被允许修改或撤销其投标文件；投标人拒绝延长的，其投标失效。</w:t>
      </w:r>
    </w:p>
    <w:p w14:paraId="1FED30C2">
      <w:pPr>
        <w:spacing w:line="440" w:lineRule="exact"/>
        <w:ind w:firstLine="405" w:firstLineChars="192"/>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2</w:t>
      </w:r>
      <w:r>
        <w:rPr>
          <w:rFonts w:hint="eastAsia" w:ascii="宋体" w:hAnsi="宋体" w:cs="宋体"/>
          <w:b/>
          <w:color w:val="auto"/>
          <w:szCs w:val="21"/>
          <w:highlight w:val="none"/>
          <w:shd w:val="clear" w:color="auto" w:fill="auto"/>
          <w:lang w:val="en-US" w:eastAsia="zh-CN"/>
        </w:rPr>
        <w:t>2</w:t>
      </w:r>
      <w:r>
        <w:rPr>
          <w:rFonts w:hint="eastAsia" w:ascii="宋体" w:hAnsi="宋体" w:cs="宋体"/>
          <w:b/>
          <w:color w:val="auto"/>
          <w:szCs w:val="21"/>
          <w:highlight w:val="none"/>
          <w:shd w:val="clear" w:color="auto" w:fill="auto"/>
        </w:rPr>
        <w:t>. 投标保证金</w:t>
      </w:r>
    </w:p>
    <w:p w14:paraId="475FE89D">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.1本项目不缴纳投标保证金。</w:t>
      </w:r>
    </w:p>
    <w:p w14:paraId="0D6C4869">
      <w:pPr>
        <w:spacing w:before="312" w:beforeLines="100" w:after="312" w:afterLines="100" w:line="440" w:lineRule="exact"/>
        <w:jc w:val="center"/>
        <w:rPr>
          <w:rFonts w:hint="eastAsia" w:ascii="宋体" w:hAnsi="宋体" w:eastAsia="宋体" w:cs="宋体"/>
          <w:b/>
          <w:color w:val="auto"/>
          <w:sz w:val="28"/>
          <w:szCs w:val="28"/>
          <w:highlight w:val="none"/>
          <w:shd w:val="clear" w:color="auto" w:fill="auto"/>
        </w:rPr>
      </w:pPr>
      <w:bookmarkStart w:id="38" w:name="_Toc449028870"/>
      <w:r>
        <w:rPr>
          <w:rFonts w:hint="eastAsia" w:ascii="宋体" w:hAnsi="宋体" w:eastAsia="宋体" w:cs="宋体"/>
          <w:b/>
          <w:color w:val="auto"/>
          <w:sz w:val="28"/>
          <w:szCs w:val="28"/>
          <w:highlight w:val="none"/>
          <w:shd w:val="clear" w:color="auto" w:fill="auto"/>
        </w:rPr>
        <w:t>（四）投标文件的递交</w:t>
      </w:r>
      <w:bookmarkEnd w:id="38"/>
    </w:p>
    <w:p w14:paraId="79C016E2">
      <w:pPr>
        <w:spacing w:line="440" w:lineRule="exact"/>
        <w:rPr>
          <w:rFonts w:hint="eastAsia" w:ascii="宋体" w:hAnsi="宋体" w:cs="宋体"/>
          <w:b/>
          <w:color w:val="auto"/>
          <w:szCs w:val="21"/>
          <w:highlight w:val="none"/>
          <w:shd w:val="clear" w:color="auto" w:fill="auto"/>
        </w:rPr>
      </w:pPr>
      <w:r>
        <w:rPr>
          <w:rFonts w:hint="eastAsia" w:ascii="宋体" w:hAnsi="宋体" w:cs="宋体"/>
          <w:b/>
          <w:color w:val="auto"/>
          <w:sz w:val="24"/>
          <w:highlight w:val="none"/>
          <w:shd w:val="clear" w:color="auto" w:fill="auto"/>
        </w:rPr>
        <w:t xml:space="preserve">  </w:t>
      </w:r>
      <w:r>
        <w:rPr>
          <w:rFonts w:hint="eastAsia" w:ascii="宋体" w:hAnsi="宋体" w:cs="宋体"/>
          <w:b/>
          <w:color w:val="auto"/>
          <w:szCs w:val="21"/>
          <w:highlight w:val="none"/>
          <w:shd w:val="clear" w:color="auto" w:fill="auto"/>
        </w:rPr>
        <w:t xml:space="preserve"> 2</w:t>
      </w:r>
      <w:r>
        <w:rPr>
          <w:rFonts w:hint="eastAsia" w:ascii="宋体" w:hAnsi="宋体" w:cs="宋体"/>
          <w:b/>
          <w:color w:val="auto"/>
          <w:szCs w:val="21"/>
          <w:highlight w:val="none"/>
          <w:shd w:val="clear" w:color="auto" w:fill="auto"/>
          <w:lang w:val="en-US" w:eastAsia="zh-CN"/>
        </w:rPr>
        <w:t>3</w:t>
      </w:r>
      <w:r>
        <w:rPr>
          <w:rFonts w:hint="eastAsia" w:ascii="宋体" w:hAnsi="宋体" w:cs="宋体"/>
          <w:b/>
          <w:color w:val="auto"/>
          <w:szCs w:val="21"/>
          <w:highlight w:val="none"/>
          <w:shd w:val="clear" w:color="auto" w:fill="auto"/>
        </w:rPr>
        <w:t>. 投标文件的份数和签署</w:t>
      </w:r>
    </w:p>
    <w:p w14:paraId="19C9122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shd w:val="clear" w:color="auto" w:fill="auto"/>
        </w:rPr>
      </w:pPr>
      <w:bookmarkStart w:id="39" w:name="_Toc449028871"/>
      <w:r>
        <w:rPr>
          <w:rFonts w:hint="eastAsia" w:ascii="宋体" w:hAnsi="宋体" w:cs="宋体"/>
          <w:b w:val="0"/>
          <w:bCs w:val="0"/>
          <w:color w:val="auto"/>
          <w:szCs w:val="21"/>
          <w:highlight w:val="none"/>
          <w:shd w:val="clear" w:color="auto" w:fill="auto"/>
        </w:rPr>
        <w:t>2</w:t>
      </w:r>
      <w:r>
        <w:rPr>
          <w:rFonts w:hint="eastAsia" w:ascii="宋体" w:hAnsi="宋体" w:cs="宋体"/>
          <w:b w:val="0"/>
          <w:bCs w:val="0"/>
          <w:color w:val="auto"/>
          <w:szCs w:val="21"/>
          <w:highlight w:val="none"/>
          <w:shd w:val="clear" w:color="auto" w:fill="auto"/>
          <w:lang w:val="en-US" w:eastAsia="zh-CN"/>
        </w:rPr>
        <w:t>3</w:t>
      </w:r>
      <w:r>
        <w:rPr>
          <w:rFonts w:hint="eastAsia" w:ascii="宋体" w:hAnsi="宋体" w:cs="宋体"/>
          <w:b w:val="0"/>
          <w:bCs w:val="0"/>
          <w:color w:val="auto"/>
          <w:szCs w:val="21"/>
          <w:highlight w:val="none"/>
          <w:shd w:val="clear" w:color="auto" w:fill="auto"/>
        </w:rPr>
        <w:t>.</w:t>
      </w:r>
      <w:r>
        <w:rPr>
          <w:rFonts w:hint="eastAsia" w:ascii="宋体" w:hAnsi="宋体" w:cs="宋体"/>
          <w:b w:val="0"/>
          <w:bCs w:val="0"/>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加密电子</w:t>
      </w:r>
      <w:r>
        <w:rPr>
          <w:rFonts w:hint="eastAsia" w:ascii="宋体" w:hAnsi="宋体" w:eastAsia="宋体" w:cs="宋体"/>
          <w:color w:val="auto"/>
          <w:szCs w:val="21"/>
          <w:highlight w:val="none"/>
          <w:shd w:val="clear" w:color="auto" w:fill="auto"/>
          <w:lang w:val="en-US" w:eastAsia="zh-CN"/>
        </w:rPr>
        <w:t>投标</w:t>
      </w:r>
      <w:r>
        <w:rPr>
          <w:rFonts w:hint="eastAsia" w:ascii="宋体" w:hAnsi="宋体" w:eastAsia="宋体" w:cs="宋体"/>
          <w:color w:val="auto"/>
          <w:szCs w:val="21"/>
          <w:highlight w:val="none"/>
          <w:shd w:val="clear" w:color="auto" w:fill="auto"/>
        </w:rPr>
        <w:t>文件应在</w:t>
      </w:r>
      <w:r>
        <w:rPr>
          <w:rFonts w:hint="eastAsia" w:ascii="宋体" w:hAnsi="宋体" w:eastAsia="宋体" w:cs="宋体"/>
          <w:color w:val="auto"/>
          <w:szCs w:val="21"/>
          <w:highlight w:val="none"/>
          <w:shd w:val="clear" w:color="auto" w:fill="auto"/>
          <w:lang w:val="en-US" w:eastAsia="zh-CN"/>
        </w:rPr>
        <w:t>投标</w:t>
      </w:r>
      <w:r>
        <w:rPr>
          <w:rFonts w:hint="eastAsia" w:ascii="宋体" w:hAnsi="宋体" w:eastAsia="宋体" w:cs="宋体"/>
          <w:color w:val="auto"/>
          <w:szCs w:val="21"/>
          <w:highlight w:val="none"/>
          <w:shd w:val="clear" w:color="auto" w:fill="auto"/>
        </w:rPr>
        <w:t>截止时间前通过</w:t>
      </w:r>
      <w:r>
        <w:rPr>
          <w:rFonts w:hint="eastAsia" w:ascii="宋体" w:hAnsi="宋体" w:eastAsia="宋体" w:cs="宋体"/>
          <w:color w:val="auto"/>
          <w:szCs w:val="21"/>
          <w:highlight w:val="none"/>
          <w:shd w:val="clear" w:color="auto" w:fill="auto"/>
          <w:lang w:val="en-US" w:eastAsia="zh-CN"/>
        </w:rPr>
        <w:t>登录新点电子交易平台【滁州专区】上传投标文件</w:t>
      </w:r>
      <w:r>
        <w:rPr>
          <w:rFonts w:hint="eastAsia" w:ascii="宋体" w:hAnsi="宋体" w:eastAsia="宋体" w:cs="宋体"/>
          <w:color w:val="auto"/>
          <w:szCs w:val="21"/>
          <w:highlight w:val="none"/>
          <w:shd w:val="clear" w:color="auto" w:fill="auto"/>
        </w:rPr>
        <w:t>。</w:t>
      </w:r>
    </w:p>
    <w:p w14:paraId="192790E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s="宋体"/>
          <w:b w:val="0"/>
          <w:bCs w:val="0"/>
          <w:color w:val="auto"/>
          <w:szCs w:val="21"/>
          <w:highlight w:val="none"/>
          <w:shd w:val="clear" w:color="auto" w:fill="auto"/>
        </w:rPr>
      </w:pP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en-US" w:eastAsia="zh-CN"/>
        </w:rPr>
        <w:t>投标人中标</w:t>
      </w:r>
      <w:r>
        <w:rPr>
          <w:rFonts w:hint="eastAsia" w:ascii="宋体" w:hAnsi="宋体" w:eastAsia="宋体" w:cs="宋体"/>
          <w:color w:val="auto"/>
          <w:szCs w:val="21"/>
          <w:highlight w:val="none"/>
          <w:shd w:val="clear" w:color="auto" w:fill="auto"/>
        </w:rPr>
        <w:t>后须递交与网上电子</w:t>
      </w:r>
      <w:r>
        <w:rPr>
          <w:rFonts w:hint="eastAsia" w:ascii="宋体" w:hAnsi="宋体" w:eastAsia="宋体" w:cs="宋体"/>
          <w:color w:val="auto"/>
          <w:szCs w:val="21"/>
          <w:highlight w:val="none"/>
          <w:shd w:val="clear" w:color="auto" w:fill="auto"/>
          <w:lang w:val="en-US" w:eastAsia="zh-CN"/>
        </w:rPr>
        <w:t>投标</w:t>
      </w:r>
      <w:r>
        <w:rPr>
          <w:rFonts w:hint="eastAsia" w:ascii="宋体" w:hAnsi="宋体" w:eastAsia="宋体" w:cs="宋体"/>
          <w:color w:val="auto"/>
          <w:szCs w:val="21"/>
          <w:highlight w:val="none"/>
          <w:shd w:val="clear" w:color="auto" w:fill="auto"/>
        </w:rPr>
        <w:t>文件完全一致的纸质版</w:t>
      </w:r>
      <w:r>
        <w:rPr>
          <w:rFonts w:hint="eastAsia" w:ascii="宋体" w:hAnsi="宋体" w:eastAsia="宋体" w:cs="宋体"/>
          <w:color w:val="auto"/>
          <w:szCs w:val="21"/>
          <w:highlight w:val="none"/>
          <w:shd w:val="clear" w:color="auto" w:fill="auto"/>
          <w:lang w:val="en-US" w:eastAsia="zh-CN"/>
        </w:rPr>
        <w:t>投标</w:t>
      </w:r>
      <w:r>
        <w:rPr>
          <w:rFonts w:hint="eastAsia" w:ascii="宋体" w:hAnsi="宋体" w:eastAsia="宋体" w:cs="宋体"/>
          <w:color w:val="auto"/>
          <w:szCs w:val="21"/>
          <w:highlight w:val="none"/>
          <w:shd w:val="clear" w:color="auto" w:fill="auto"/>
        </w:rPr>
        <w:t xml:space="preserve">文件，并按要求加盖单位章；份数：正本 </w:t>
      </w:r>
      <w:r>
        <w:rPr>
          <w:rFonts w:hint="eastAsia" w:ascii="宋体" w:hAnsi="宋体" w:eastAsia="宋体" w:cs="宋体"/>
          <w:color w:val="auto"/>
          <w:szCs w:val="21"/>
          <w:highlight w:val="none"/>
          <w:shd w:val="clear" w:color="auto" w:fill="auto"/>
          <w:lang w:val="en-US" w:eastAsia="zh-CN"/>
        </w:rPr>
        <w:t>1</w:t>
      </w:r>
      <w:r>
        <w:rPr>
          <w:rFonts w:hint="eastAsia" w:ascii="宋体" w:hAnsi="宋体" w:eastAsia="宋体" w:cs="宋体"/>
          <w:color w:val="auto"/>
          <w:szCs w:val="21"/>
          <w:highlight w:val="none"/>
          <w:shd w:val="clear" w:color="auto" w:fill="auto"/>
        </w:rPr>
        <w:t xml:space="preserve"> 份，副本</w:t>
      </w:r>
      <w:r>
        <w:rPr>
          <w:rFonts w:hint="eastAsia" w:ascii="宋体" w:hAnsi="宋体" w:eastAsia="宋体" w:cs="宋体"/>
          <w:color w:val="auto"/>
          <w:szCs w:val="21"/>
          <w:highlight w:val="none"/>
          <w:shd w:val="clear" w:color="auto" w:fill="auto"/>
          <w:lang w:val="en-US" w:eastAsia="zh-CN"/>
        </w:rPr>
        <w:t>2</w:t>
      </w:r>
      <w:r>
        <w:rPr>
          <w:rFonts w:hint="eastAsia" w:ascii="宋体" w:hAnsi="宋体" w:eastAsia="宋体" w:cs="宋体"/>
          <w:color w:val="auto"/>
          <w:szCs w:val="21"/>
          <w:highlight w:val="none"/>
          <w:shd w:val="clear" w:color="auto" w:fill="auto"/>
        </w:rPr>
        <w:t>份；</w:t>
      </w:r>
      <w:r>
        <w:rPr>
          <w:rFonts w:hint="eastAsia" w:ascii="宋体" w:hAnsi="宋体" w:eastAsia="宋体" w:cs="宋体"/>
          <w:color w:val="auto"/>
          <w:szCs w:val="21"/>
          <w:highlight w:val="none"/>
          <w:shd w:val="clear" w:color="auto" w:fill="auto"/>
          <w:lang w:val="en-US" w:eastAsia="zh-CN"/>
        </w:rPr>
        <w:t>中标人领</w:t>
      </w:r>
      <w:r>
        <w:rPr>
          <w:rFonts w:hint="eastAsia" w:ascii="宋体" w:hAnsi="宋体" w:eastAsia="宋体" w:cs="宋体"/>
          <w:color w:val="auto"/>
          <w:szCs w:val="21"/>
          <w:highlight w:val="none"/>
          <w:shd w:val="clear" w:color="auto" w:fill="auto"/>
        </w:rPr>
        <w:t>取</w:t>
      </w:r>
      <w:r>
        <w:rPr>
          <w:rFonts w:hint="eastAsia" w:ascii="宋体" w:hAnsi="宋体" w:eastAsia="宋体" w:cs="宋体"/>
          <w:color w:val="auto"/>
          <w:szCs w:val="21"/>
          <w:highlight w:val="none"/>
          <w:shd w:val="clear" w:color="auto" w:fill="auto"/>
          <w:lang w:val="en-US" w:eastAsia="zh-CN"/>
        </w:rPr>
        <w:t>中标</w:t>
      </w:r>
      <w:r>
        <w:rPr>
          <w:rFonts w:hint="eastAsia" w:ascii="宋体" w:hAnsi="宋体" w:eastAsia="宋体" w:cs="宋体"/>
          <w:color w:val="auto"/>
          <w:szCs w:val="21"/>
          <w:highlight w:val="none"/>
          <w:shd w:val="clear" w:color="auto" w:fill="auto"/>
        </w:rPr>
        <w:t>通知书时，一并递交给代理机构）。</w:t>
      </w:r>
    </w:p>
    <w:p w14:paraId="769B686B">
      <w:pPr>
        <w:spacing w:line="440" w:lineRule="exact"/>
        <w:ind w:firstLine="312" w:firstLineChars="148"/>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2</w:t>
      </w:r>
      <w:r>
        <w:rPr>
          <w:rFonts w:hint="eastAsia" w:ascii="宋体" w:hAnsi="宋体" w:cs="宋体"/>
          <w:b/>
          <w:color w:val="auto"/>
          <w:szCs w:val="21"/>
          <w:highlight w:val="none"/>
          <w:shd w:val="clear" w:color="auto" w:fill="auto"/>
          <w:lang w:val="en-US" w:eastAsia="zh-CN"/>
        </w:rPr>
        <w:t>4</w:t>
      </w:r>
      <w:r>
        <w:rPr>
          <w:rFonts w:hint="eastAsia" w:ascii="宋体" w:hAnsi="宋体" w:cs="宋体"/>
          <w:b/>
          <w:color w:val="auto"/>
          <w:szCs w:val="21"/>
          <w:highlight w:val="none"/>
          <w:shd w:val="clear" w:color="auto" w:fill="auto"/>
        </w:rPr>
        <w:t>. 投标文件的提交</w:t>
      </w:r>
    </w:p>
    <w:p w14:paraId="0152DF53">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24.1</w:t>
      </w:r>
      <w:r>
        <w:rPr>
          <w:rFonts w:hint="eastAsia" w:ascii="宋体" w:hAnsi="宋体" w:cs="宋体"/>
          <w:color w:val="auto"/>
          <w:szCs w:val="21"/>
          <w:highlight w:val="none"/>
          <w:shd w:val="clear" w:color="auto" w:fill="auto"/>
        </w:rPr>
        <w:t>投标人应当在第一章“招标公告”规定的投标截止时间前，将加密投标文件上传至电子交易系统。</w:t>
      </w:r>
    </w:p>
    <w:p w14:paraId="151CBFC7">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24.2</w:t>
      </w:r>
      <w:r>
        <w:rPr>
          <w:rFonts w:hint="eastAsia" w:ascii="宋体" w:hAnsi="宋体" w:cs="宋体"/>
          <w:color w:val="auto"/>
          <w:szCs w:val="21"/>
          <w:highlight w:val="none"/>
          <w:shd w:val="clear" w:color="auto" w:fill="auto"/>
        </w:rPr>
        <w:t>除投标人须知前附表另有规定外，投标人所递交的投标文件不予退还。</w:t>
      </w:r>
    </w:p>
    <w:p w14:paraId="37B0F95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24.3</w:t>
      </w:r>
      <w:r>
        <w:rPr>
          <w:rFonts w:ascii="宋体" w:hAnsi="宋体" w:cs="宋体"/>
          <w:color w:val="auto"/>
          <w:szCs w:val="21"/>
          <w:highlight w:val="none"/>
          <w:shd w:val="clear" w:color="auto" w:fill="auto"/>
        </w:rPr>
        <w:t>投标人应当在投标截止时间前完成投标文件的</w:t>
      </w:r>
      <w:r>
        <w:rPr>
          <w:rFonts w:hint="eastAsia" w:ascii="宋体" w:hAnsi="宋体" w:cs="宋体"/>
          <w:color w:val="auto"/>
          <w:szCs w:val="21"/>
          <w:highlight w:val="none"/>
          <w:shd w:val="clear" w:color="auto" w:fill="auto"/>
        </w:rPr>
        <w:t>网上递交，</w:t>
      </w:r>
      <w:r>
        <w:rPr>
          <w:rFonts w:ascii="宋体" w:hAnsi="宋体" w:cs="宋体"/>
          <w:color w:val="auto"/>
          <w:szCs w:val="21"/>
          <w:highlight w:val="none"/>
          <w:shd w:val="clear" w:color="auto" w:fill="auto"/>
        </w:rPr>
        <w:t>并可以补充、修改或者撤回投标文件。投标截止时间前未完成投标文件</w:t>
      </w:r>
      <w:r>
        <w:rPr>
          <w:rFonts w:hint="eastAsia" w:ascii="宋体" w:hAnsi="宋体" w:cs="宋体"/>
          <w:color w:val="auto"/>
          <w:szCs w:val="21"/>
          <w:highlight w:val="none"/>
          <w:shd w:val="clear" w:color="auto" w:fill="auto"/>
        </w:rPr>
        <w:t>网上递交</w:t>
      </w:r>
      <w:r>
        <w:rPr>
          <w:rFonts w:ascii="宋体" w:hAnsi="宋体" w:cs="宋体"/>
          <w:color w:val="auto"/>
          <w:szCs w:val="21"/>
          <w:highlight w:val="none"/>
          <w:shd w:val="clear" w:color="auto" w:fill="auto"/>
        </w:rPr>
        <w:t>的，视为撤回投标文件。未按规定加密或投标截止时间后</w:t>
      </w:r>
      <w:r>
        <w:rPr>
          <w:rFonts w:hint="eastAsia" w:ascii="宋体" w:hAnsi="宋体" w:cs="宋体"/>
          <w:color w:val="auto"/>
          <w:szCs w:val="21"/>
          <w:highlight w:val="none"/>
          <w:shd w:val="clear" w:color="auto" w:fill="auto"/>
        </w:rPr>
        <w:t>通过网上招标投标系统递交电子投标文件的</w:t>
      </w:r>
      <w:r>
        <w:rPr>
          <w:rFonts w:ascii="宋体" w:hAnsi="宋体" w:cs="宋体"/>
          <w:color w:val="auto"/>
          <w:szCs w:val="21"/>
          <w:highlight w:val="none"/>
          <w:shd w:val="clear" w:color="auto" w:fill="auto"/>
        </w:rPr>
        <w:t>，电子交易系统应当拒收</w:t>
      </w:r>
      <w:r>
        <w:rPr>
          <w:rFonts w:hint="eastAsia" w:ascii="宋体" w:hAnsi="宋体" w:cs="宋体"/>
          <w:color w:val="auto"/>
          <w:szCs w:val="21"/>
          <w:highlight w:val="none"/>
          <w:shd w:val="clear" w:color="auto" w:fill="auto"/>
        </w:rPr>
        <w:t>，投标无效。</w:t>
      </w:r>
    </w:p>
    <w:p w14:paraId="4CD45CCF">
      <w:pPr>
        <w:spacing w:line="440" w:lineRule="exact"/>
        <w:ind w:firstLine="314" w:firstLineChars="149"/>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2</w:t>
      </w:r>
      <w:r>
        <w:rPr>
          <w:rFonts w:hint="eastAsia" w:ascii="宋体" w:hAnsi="宋体" w:cs="宋体"/>
          <w:b/>
          <w:color w:val="auto"/>
          <w:szCs w:val="21"/>
          <w:highlight w:val="none"/>
          <w:shd w:val="clear" w:color="auto" w:fill="auto"/>
          <w:lang w:val="en-US" w:eastAsia="zh-CN"/>
        </w:rPr>
        <w:t>5</w:t>
      </w:r>
      <w:r>
        <w:rPr>
          <w:rFonts w:hint="eastAsia" w:ascii="宋体" w:hAnsi="宋体" w:cs="宋体"/>
          <w:b/>
          <w:color w:val="auto"/>
          <w:szCs w:val="21"/>
          <w:highlight w:val="none"/>
          <w:shd w:val="clear" w:color="auto" w:fill="auto"/>
        </w:rPr>
        <w:t>．投标文件的修改与撤回</w:t>
      </w:r>
    </w:p>
    <w:p w14:paraId="2BDE97CC">
      <w:pPr>
        <w:spacing w:line="440" w:lineRule="exact"/>
        <w:ind w:firstLine="310" w:firstLineChars="148"/>
        <w:jc w:val="left"/>
        <w:rPr>
          <w:rFonts w:hint="eastAsia" w:ascii="宋体" w:hAnsi="宋体" w:eastAsia="宋体" w:cs="宋体"/>
          <w:b w:val="0"/>
          <w:bCs/>
          <w:color w:val="auto"/>
          <w:szCs w:val="21"/>
          <w:highlight w:val="none"/>
          <w:shd w:val="clear" w:color="auto" w:fill="auto"/>
        </w:rPr>
      </w:pPr>
      <w:r>
        <w:rPr>
          <w:rFonts w:hint="eastAsia" w:ascii="宋体" w:hAnsi="宋体" w:eastAsia="宋体" w:cs="宋体"/>
          <w:b w:val="0"/>
          <w:bCs/>
          <w:color w:val="auto"/>
          <w:szCs w:val="21"/>
          <w:highlight w:val="none"/>
          <w:shd w:val="clear" w:color="auto" w:fill="auto"/>
        </w:rPr>
        <w:t>2</w:t>
      </w:r>
      <w:r>
        <w:rPr>
          <w:rFonts w:hint="eastAsia" w:ascii="宋体" w:hAnsi="宋体" w:cs="宋体"/>
          <w:b w:val="0"/>
          <w:bCs/>
          <w:color w:val="auto"/>
          <w:szCs w:val="21"/>
          <w:highlight w:val="none"/>
          <w:shd w:val="clear" w:color="auto" w:fill="auto"/>
          <w:lang w:val="en-US" w:eastAsia="zh-CN"/>
        </w:rPr>
        <w:t>5</w:t>
      </w:r>
      <w:r>
        <w:rPr>
          <w:rFonts w:hint="eastAsia" w:ascii="宋体" w:hAnsi="宋体" w:eastAsia="宋体" w:cs="宋体"/>
          <w:b w:val="0"/>
          <w:bCs/>
          <w:color w:val="auto"/>
          <w:szCs w:val="21"/>
          <w:highlight w:val="none"/>
          <w:shd w:val="clear" w:color="auto" w:fill="auto"/>
        </w:rPr>
        <w:t>.1在第一章“招标公告”规定的投标截止时间前，投标人可以自行从网上开评标系统撤回已递交的投标文件，并可修改后重新加密上传，开标时以投标截止时间前投标人最终上传的投标文件为准。</w:t>
      </w:r>
    </w:p>
    <w:p w14:paraId="330CC993">
      <w:pPr>
        <w:spacing w:before="312" w:beforeLines="100" w:after="312" w:afterLines="100" w:line="440" w:lineRule="exact"/>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（五）开标、评标和定标</w:t>
      </w:r>
      <w:bookmarkEnd w:id="39"/>
    </w:p>
    <w:p w14:paraId="2F28A05C">
      <w:pPr>
        <w:spacing w:line="440" w:lineRule="exact"/>
        <w:rPr>
          <w:rFonts w:hint="eastAsia" w:ascii="宋体" w:hAnsi="宋体" w:cs="宋体"/>
          <w:b/>
          <w:color w:val="auto"/>
          <w:szCs w:val="21"/>
          <w:highlight w:val="none"/>
          <w:shd w:val="clear" w:color="auto" w:fill="auto"/>
        </w:rPr>
      </w:pPr>
      <w:r>
        <w:rPr>
          <w:rFonts w:hint="eastAsia" w:ascii="宋体" w:hAnsi="宋体" w:cs="宋体"/>
          <w:b/>
          <w:color w:val="auto"/>
          <w:sz w:val="24"/>
          <w:highlight w:val="none"/>
          <w:shd w:val="clear" w:color="auto" w:fill="auto"/>
        </w:rPr>
        <w:t xml:space="preserve">  </w:t>
      </w:r>
      <w:r>
        <w:rPr>
          <w:rFonts w:hint="eastAsia" w:ascii="宋体" w:hAnsi="宋体" w:cs="宋体"/>
          <w:b/>
          <w:color w:val="auto"/>
          <w:szCs w:val="21"/>
          <w:highlight w:val="none"/>
          <w:shd w:val="clear" w:color="auto" w:fill="auto"/>
        </w:rPr>
        <w:t xml:space="preserve"> 2</w:t>
      </w:r>
      <w:r>
        <w:rPr>
          <w:rFonts w:hint="eastAsia" w:ascii="宋体" w:hAnsi="宋体" w:cs="宋体"/>
          <w:b/>
          <w:color w:val="auto"/>
          <w:szCs w:val="21"/>
          <w:highlight w:val="none"/>
          <w:shd w:val="clear" w:color="auto" w:fill="auto"/>
          <w:lang w:val="en-US" w:eastAsia="zh-CN"/>
        </w:rPr>
        <w:t>6</w:t>
      </w:r>
      <w:r>
        <w:rPr>
          <w:rFonts w:hint="eastAsia" w:ascii="宋体" w:hAnsi="宋体" w:cs="宋体"/>
          <w:b/>
          <w:color w:val="auto"/>
          <w:szCs w:val="21"/>
          <w:highlight w:val="none"/>
          <w:shd w:val="clear" w:color="auto" w:fill="auto"/>
        </w:rPr>
        <w:t>. 开标</w:t>
      </w:r>
    </w:p>
    <w:p w14:paraId="58A3E229">
      <w:pPr>
        <w:spacing w:line="440" w:lineRule="exact"/>
        <w:ind w:firstLine="315" w:firstLineChars="15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.1 开标的时间和地点</w:t>
      </w:r>
    </w:p>
    <w:p w14:paraId="01F45F19">
      <w:pPr>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.1.1</w:t>
      </w:r>
      <w:r>
        <w:rPr>
          <w:rFonts w:hint="eastAsia" w:ascii="宋体" w:hAnsi="宋体" w:eastAsia="宋体" w:cs="宋体"/>
          <w:color w:val="auto"/>
          <w:kern w:val="2"/>
          <w:sz w:val="21"/>
          <w:szCs w:val="21"/>
          <w:highlight w:val="none"/>
          <w:shd w:val="clear" w:color="auto" w:fill="auto"/>
          <w:lang w:val="en-US" w:eastAsia="zh-CN" w:bidi="ar-SA"/>
        </w:rPr>
        <w:t>招标人在第一章“招标公告”规定的投标截止时间前（开标时间）和地点通过电子交易系统公开开标。</w:t>
      </w:r>
    </w:p>
    <w:p w14:paraId="2D891BF8">
      <w:pPr>
        <w:spacing w:line="440" w:lineRule="exact"/>
        <w:ind w:right="-155" w:rightChars="-74" w:firstLine="420" w:firstLineChars="200"/>
        <w:jc w:val="left"/>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 xml:space="preserve">.2 </w:t>
      </w:r>
      <w:r>
        <w:rPr>
          <w:rFonts w:hint="eastAsia" w:ascii="宋体" w:hAnsi="宋体" w:cs="宋体"/>
          <w:color w:val="auto"/>
          <w:szCs w:val="21"/>
          <w:highlight w:val="none"/>
          <w:shd w:val="clear" w:color="auto" w:fill="auto"/>
          <w:lang w:val="en-US" w:eastAsia="zh-CN"/>
        </w:rPr>
        <w:t>开标程序</w:t>
      </w:r>
    </w:p>
    <w:p w14:paraId="0A172534">
      <w:pPr>
        <w:spacing w:line="440" w:lineRule="exact"/>
        <w:ind w:right="-155" w:rightChars="-74" w:firstLine="210" w:firstLineChars="100"/>
        <w:jc w:val="left"/>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主持人按下列程序进行开标：</w:t>
      </w:r>
    </w:p>
    <w:p w14:paraId="5791C7BD">
      <w:pPr>
        <w:spacing w:line="440" w:lineRule="exact"/>
        <w:ind w:right="-155" w:rightChars="-74" w:firstLine="210" w:firstLineChars="100"/>
        <w:jc w:val="left"/>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（1）公布在投标截止时间前通过电子交易系统完成投标文件递交的投标人名称；</w:t>
      </w:r>
    </w:p>
    <w:p w14:paraId="6A1F9695">
      <w:pPr>
        <w:spacing w:line="440" w:lineRule="exact"/>
        <w:ind w:right="-155" w:rightChars="-74" w:firstLine="210" w:firstLineChars="100"/>
        <w:jc w:val="left"/>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 xml:space="preserve"> （2）投标人在投标截止时间后在投标人须知前附表规定的解密时间内完成投标文件的解密工作；</w:t>
      </w:r>
    </w:p>
    <w:p w14:paraId="7DE0B38C">
      <w:pPr>
        <w:spacing w:line="440" w:lineRule="exact"/>
        <w:ind w:right="-155" w:rightChars="-74" w:firstLine="210" w:firstLineChars="100"/>
        <w:jc w:val="left"/>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（3）招标人或招标代理机构完成解密工作，导入并读取所有成功解密的投标文件；</w:t>
      </w:r>
    </w:p>
    <w:p w14:paraId="22DE6712">
      <w:pPr>
        <w:spacing w:line="440" w:lineRule="exact"/>
        <w:ind w:right="-155" w:rightChars="-74" w:firstLine="210" w:firstLineChars="100"/>
        <w:jc w:val="left"/>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（4）按投标人须知前附表规定公布投标人名称、标段名称、投标报价、工期及其他内容；</w:t>
      </w:r>
    </w:p>
    <w:p w14:paraId="06D38D63">
      <w:pPr>
        <w:spacing w:line="440" w:lineRule="exact"/>
        <w:ind w:right="-155" w:rightChars="-74" w:firstLine="210" w:firstLineChars="100"/>
        <w:jc w:val="left"/>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（5）开标结束。</w:t>
      </w:r>
    </w:p>
    <w:p w14:paraId="270381C8">
      <w:pPr>
        <w:spacing w:line="440" w:lineRule="exact"/>
        <w:ind w:right="-155" w:rightChars="-74"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2</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.4开标疑义</w:t>
      </w:r>
    </w:p>
    <w:p w14:paraId="3D93F988">
      <w:pPr>
        <w:spacing w:line="440" w:lineRule="exact"/>
        <w:ind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投标人对开标有异议的，应当在开标过程中提出，招标人在开标过程中作出答复，并制作记录。异议与答复应通过电子交易系统进行。</w:t>
      </w:r>
    </w:p>
    <w:p w14:paraId="33EB71FD">
      <w:pPr>
        <w:spacing w:line="440" w:lineRule="exact"/>
        <w:ind w:firstLine="421"/>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2</w:t>
      </w:r>
      <w:r>
        <w:rPr>
          <w:rFonts w:hint="eastAsia" w:ascii="宋体" w:hAnsi="宋体" w:cs="宋体"/>
          <w:b/>
          <w:color w:val="auto"/>
          <w:szCs w:val="21"/>
          <w:highlight w:val="none"/>
          <w:shd w:val="clear" w:color="auto" w:fill="auto"/>
          <w:lang w:val="en-US" w:eastAsia="zh-CN"/>
        </w:rPr>
        <w:t>7</w:t>
      </w:r>
      <w:r>
        <w:rPr>
          <w:rFonts w:hint="eastAsia" w:ascii="宋体" w:hAnsi="宋体" w:cs="宋体"/>
          <w:b/>
          <w:color w:val="auto"/>
          <w:szCs w:val="21"/>
          <w:highlight w:val="none"/>
          <w:shd w:val="clear" w:color="auto" w:fill="auto"/>
        </w:rPr>
        <w:t>.评标委员会</w:t>
      </w:r>
    </w:p>
    <w:p w14:paraId="405982DC">
      <w:pPr>
        <w:spacing w:line="440" w:lineRule="exact"/>
        <w:ind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.1  评标委员会的组成</w:t>
      </w:r>
    </w:p>
    <w:p w14:paraId="59859609">
      <w:pPr>
        <w:spacing w:line="440" w:lineRule="exact"/>
        <w:ind w:firstLine="210" w:firstLineChars="1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.1.1评标由</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依法组建的评标委员会负责。</w:t>
      </w:r>
    </w:p>
    <w:p w14:paraId="2CB6A6F9">
      <w:pPr>
        <w:spacing w:line="440" w:lineRule="exact"/>
        <w:ind w:firstLine="210" w:firstLineChars="1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.1.2评标委员会负责人依法推荐或确定。</w:t>
      </w:r>
    </w:p>
    <w:p w14:paraId="78D349A7">
      <w:pPr>
        <w:keepNext w:val="0"/>
        <w:keepLines w:val="0"/>
        <w:pageBreakBefore w:val="0"/>
        <w:widowControl w:val="0"/>
        <w:kinsoku/>
        <w:wordWrap/>
        <w:overflowPunct/>
        <w:topLinePunct w:val="0"/>
        <w:autoSpaceDE/>
        <w:autoSpaceDN/>
        <w:bidi w:val="0"/>
        <w:spacing w:line="500" w:lineRule="exact"/>
        <w:ind w:firstLine="210" w:firstLineChars="100"/>
        <w:jc w:val="left"/>
        <w:textAlignment w:val="auto"/>
        <w:rPr>
          <w:rFonts w:hint="default"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27.2</w:t>
      </w:r>
      <w:r>
        <w:rPr>
          <w:rFonts w:hint="eastAsia" w:ascii="宋体" w:hAnsi="宋体" w:eastAsia="宋体" w:cs="宋体"/>
          <w:color w:val="auto"/>
          <w:sz w:val="21"/>
          <w:szCs w:val="21"/>
          <w:highlight w:val="none"/>
          <w:shd w:val="clear" w:color="auto" w:fill="auto"/>
        </w:rPr>
        <w:t>评标委员会成员名单在中标结果确定前应当保密。</w:t>
      </w:r>
    </w:p>
    <w:p w14:paraId="1BEB048B">
      <w:pPr>
        <w:keepNext w:val="0"/>
        <w:keepLines w:val="0"/>
        <w:pageBreakBefore w:val="0"/>
        <w:widowControl w:val="0"/>
        <w:kinsoku/>
        <w:wordWrap/>
        <w:overflowPunct/>
        <w:topLinePunct w:val="0"/>
        <w:autoSpaceDE/>
        <w:autoSpaceDN/>
        <w:bidi w:val="0"/>
        <w:spacing w:line="500" w:lineRule="exact"/>
        <w:ind w:firstLine="210" w:firstLineChars="1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27.3</w:t>
      </w:r>
      <w:r>
        <w:rPr>
          <w:rFonts w:hint="eastAsia" w:ascii="宋体" w:hAnsi="宋体" w:eastAsia="宋体" w:cs="宋体"/>
          <w:color w:val="auto"/>
          <w:sz w:val="21"/>
          <w:szCs w:val="21"/>
          <w:highlight w:val="none"/>
          <w:shd w:val="clear" w:color="auto" w:fill="auto"/>
        </w:rPr>
        <w:t>评标委员会成员有下述情形的，应当主动提出回避：</w:t>
      </w:r>
    </w:p>
    <w:p w14:paraId="00EE770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（1）供应商或供应商主要负责人的近亲属；</w:t>
      </w:r>
    </w:p>
    <w:p w14:paraId="516CFF2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（2）项目主管部门或者行政监督部门的人员；</w:t>
      </w:r>
    </w:p>
    <w:p w14:paraId="0C1BB08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（3）与供应商有经济利益关系；</w:t>
      </w:r>
    </w:p>
    <w:p w14:paraId="0FAAAC4B">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（4）曾因在招标、评标以及其他与招标投标有关活动中从事违法行为而受过行政处罚或刑事处罚的；</w:t>
      </w:r>
    </w:p>
    <w:p w14:paraId="45CE680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（5）与供应商有其他利害关系。</w:t>
      </w:r>
    </w:p>
    <w:p w14:paraId="7C8518A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27.4</w:t>
      </w:r>
      <w:r>
        <w:rPr>
          <w:rFonts w:hint="eastAsia" w:ascii="宋体" w:hAnsi="宋体" w:eastAsia="宋体" w:cs="宋体"/>
          <w:color w:val="auto"/>
          <w:sz w:val="21"/>
          <w:szCs w:val="21"/>
          <w:highlight w:val="none"/>
          <w:shd w:val="clear" w:color="auto" w:fill="auto"/>
        </w:rPr>
        <w:t>评标委员会应当向</w:t>
      </w:r>
      <w:r>
        <w:rPr>
          <w:rFonts w:hint="eastAsia" w:ascii="宋体" w:hAnsi="宋体" w:eastAsia="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提出书面评标报告，并抄送有关行政监督部门。评标报告应当如实记载以下内容：</w:t>
      </w:r>
    </w:p>
    <w:p w14:paraId="767CB790">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（1）基本情况和数据表；</w:t>
      </w:r>
    </w:p>
    <w:p w14:paraId="2D0D86D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（2）评标委员会成员名单；</w:t>
      </w:r>
    </w:p>
    <w:p w14:paraId="1F6530DA">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（3）开标记录；</w:t>
      </w:r>
    </w:p>
    <w:p w14:paraId="57149A78">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（4）符合要求的供应商一览表；</w:t>
      </w:r>
    </w:p>
    <w:p w14:paraId="33A6A27C">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（5）无效情况说明；</w:t>
      </w:r>
    </w:p>
    <w:p w14:paraId="2C32037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（6）评标标准、评标方法或者评标因素一览表；</w:t>
      </w:r>
    </w:p>
    <w:p w14:paraId="253F05AF">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（7）经评审的价格或者评分比较一览表；</w:t>
      </w:r>
    </w:p>
    <w:p w14:paraId="5ECF0EA8">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（8）供应商串标、围标等违规行为的确认报告；</w:t>
      </w:r>
    </w:p>
    <w:p w14:paraId="26CBC10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（9）经评审的供应商排序；</w:t>
      </w:r>
    </w:p>
    <w:p w14:paraId="44AF20F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（10）推荐的中标候选人名单；</w:t>
      </w:r>
    </w:p>
    <w:p w14:paraId="7E6F017B">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（11）澄清、说明、补正事项纪要。</w:t>
      </w:r>
    </w:p>
    <w:p w14:paraId="0911A092">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27</w:t>
      </w:r>
      <w:r>
        <w:rPr>
          <w:rFonts w:hint="eastAsia" w:ascii="宋体" w:hAnsi="宋体" w:eastAsia="宋体" w:cs="宋体"/>
          <w:color w:val="auto"/>
          <w:sz w:val="21"/>
          <w:szCs w:val="21"/>
          <w:highlight w:val="none"/>
          <w:shd w:val="clear" w:color="auto" w:fill="auto"/>
        </w:rPr>
        <w:t>.5评标委员会接受</w:t>
      </w:r>
      <w:r>
        <w:rPr>
          <w:rFonts w:hint="eastAsia" w:ascii="宋体" w:hAnsi="宋体" w:eastAsia="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授权对供应商资格进行审查。</w:t>
      </w:r>
    </w:p>
    <w:p w14:paraId="6BC5C95A">
      <w:pPr>
        <w:keepNext w:val="0"/>
        <w:keepLines w:val="0"/>
        <w:pageBreakBefore w:val="0"/>
        <w:widowControl w:val="0"/>
        <w:tabs>
          <w:tab w:val="left" w:pos="720"/>
        </w:tabs>
        <w:kinsoku/>
        <w:wordWrap/>
        <w:overflowPunct/>
        <w:topLinePunct w:val="0"/>
        <w:autoSpaceDE/>
        <w:autoSpaceDN/>
        <w:bidi w:val="0"/>
        <w:spacing w:line="500" w:lineRule="exact"/>
        <w:ind w:firstLine="420" w:firstLineChars="200"/>
        <w:jc w:val="left"/>
        <w:textAlignment w:val="auto"/>
        <w:rPr>
          <w:rFonts w:hint="eastAsia" w:ascii="宋体" w:hAnsi="宋体" w:cs="宋体"/>
          <w:b/>
          <w:color w:val="auto"/>
          <w:szCs w:val="21"/>
          <w:highlight w:val="none"/>
          <w:shd w:val="clear" w:color="auto" w:fill="auto"/>
        </w:rPr>
      </w:pPr>
      <w:r>
        <w:rPr>
          <w:rFonts w:hint="eastAsia" w:ascii="宋体" w:hAnsi="宋体" w:cs="宋体"/>
          <w:color w:val="auto"/>
          <w:sz w:val="21"/>
          <w:szCs w:val="21"/>
          <w:highlight w:val="none"/>
          <w:shd w:val="clear" w:color="auto" w:fill="auto"/>
          <w:lang w:val="en-US" w:eastAsia="zh-CN"/>
        </w:rPr>
        <w:t>27</w:t>
      </w:r>
      <w:r>
        <w:rPr>
          <w:rFonts w:hint="eastAsia" w:ascii="宋体" w:hAnsi="宋体" w:eastAsia="宋体" w:cs="宋体"/>
          <w:color w:val="auto"/>
          <w:sz w:val="21"/>
          <w:szCs w:val="21"/>
          <w:highlight w:val="none"/>
          <w:shd w:val="clear" w:color="auto" w:fill="auto"/>
        </w:rPr>
        <w:t>.6评标委员会应自觉接受有关监督管理部门的现场监督，评标委员会成</w:t>
      </w:r>
      <w:r>
        <w:rPr>
          <w:rFonts w:hint="eastAsia" w:ascii="宋体" w:hAnsi="宋体" w:eastAsia="宋体" w:cs="宋体"/>
          <w:color w:val="auto"/>
          <w:sz w:val="21"/>
          <w:szCs w:val="21"/>
          <w:highlight w:val="none"/>
          <w:shd w:val="clear" w:color="auto" w:fill="auto"/>
          <w:lang w:eastAsia="zh-CN"/>
        </w:rPr>
        <w:t>员和</w:t>
      </w:r>
      <w:r>
        <w:rPr>
          <w:rFonts w:hint="eastAsia" w:ascii="宋体" w:hAnsi="宋体" w:eastAsia="宋体" w:cs="宋体"/>
          <w:color w:val="auto"/>
          <w:sz w:val="21"/>
          <w:szCs w:val="21"/>
          <w:highlight w:val="none"/>
          <w:shd w:val="clear" w:color="auto" w:fill="auto"/>
        </w:rPr>
        <w:t>与评标活动有关的工作人员和监督人员不得向他人透露对投标文件的评审和比较、中标候选人的推荐以及与评标有关的其他情况。投标文件及与评标有关的资料应当保密。</w:t>
      </w:r>
    </w:p>
    <w:p w14:paraId="6A5918CE">
      <w:pPr>
        <w:spacing w:line="440" w:lineRule="exact"/>
        <w:ind w:firstLine="207" w:firstLineChars="98"/>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2</w:t>
      </w:r>
      <w:r>
        <w:rPr>
          <w:rFonts w:hint="eastAsia" w:ascii="宋体" w:hAnsi="宋体" w:cs="宋体"/>
          <w:b/>
          <w:color w:val="auto"/>
          <w:szCs w:val="21"/>
          <w:highlight w:val="none"/>
          <w:shd w:val="clear" w:color="auto" w:fill="auto"/>
          <w:lang w:val="en-US" w:eastAsia="zh-CN"/>
        </w:rPr>
        <w:t>8</w:t>
      </w:r>
      <w:r>
        <w:rPr>
          <w:rFonts w:hint="eastAsia" w:ascii="宋体" w:hAnsi="宋体" w:cs="宋体"/>
          <w:b/>
          <w:color w:val="auto"/>
          <w:szCs w:val="21"/>
          <w:highlight w:val="none"/>
          <w:shd w:val="clear" w:color="auto" w:fill="auto"/>
        </w:rPr>
        <w:t>. 评标</w:t>
      </w:r>
    </w:p>
    <w:p w14:paraId="2F0C2423">
      <w:pPr>
        <w:keepNext w:val="0"/>
        <w:keepLines w:val="0"/>
        <w:pageBreakBefore w:val="0"/>
        <w:widowControl w:val="0"/>
        <w:kinsoku/>
        <w:overflowPunct/>
        <w:topLinePunct w:val="0"/>
        <w:autoSpaceDE/>
        <w:autoSpaceDN/>
        <w:bidi w:val="0"/>
        <w:spacing w:line="520" w:lineRule="exact"/>
        <w:ind w:left="0" w:leftChars="0" w:right="-386" w:rightChars="-184" w:firstLine="422"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cs="宋体"/>
          <w:b/>
          <w:bCs/>
          <w:color w:val="auto"/>
          <w:szCs w:val="21"/>
          <w:highlight w:val="none"/>
          <w:shd w:val="clear" w:color="auto" w:fill="auto"/>
        </w:rPr>
        <w:t xml:space="preserve"> </w:t>
      </w: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.1评标准备工作</w:t>
      </w:r>
    </w:p>
    <w:p w14:paraId="3368D083">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.1.1阅读由</w:t>
      </w:r>
      <w:r>
        <w:rPr>
          <w:rFonts w:hint="eastAsia" w:ascii="宋体" w:hAnsi="宋体" w:eastAsia="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或招标代理单位编写的招标项目情况的说明材料；</w:t>
      </w:r>
    </w:p>
    <w:p w14:paraId="179D4932">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.1.2阅读、研究招标文件和相关评标资料，获取评标所需要的重要信息和数据；</w:t>
      </w:r>
    </w:p>
    <w:p w14:paraId="7C94A31C">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.1.3熟悉招标文件规定的评标方法及在评标过程中需要考虑的相关因素；</w:t>
      </w:r>
    </w:p>
    <w:p w14:paraId="1CA059D8">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.1.4核对评标工作用表。</w:t>
      </w:r>
    </w:p>
    <w:p w14:paraId="1F7FF1F1">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.2评标办法</w:t>
      </w:r>
    </w:p>
    <w:p w14:paraId="6D2BACAC">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2.1</w:t>
      </w:r>
      <w:r>
        <w:rPr>
          <w:rFonts w:hint="eastAsia" w:ascii="宋体" w:hAnsi="宋体" w:eastAsia="宋体" w:cs="宋体"/>
          <w:color w:val="auto"/>
          <w:sz w:val="21"/>
          <w:szCs w:val="21"/>
          <w:highlight w:val="none"/>
          <w:shd w:val="clear" w:color="auto" w:fill="auto"/>
          <w:lang w:val="en-US" w:eastAsia="zh-CN"/>
        </w:rPr>
        <w:t>评审</w:t>
      </w:r>
      <w:r>
        <w:rPr>
          <w:rFonts w:hint="eastAsia" w:ascii="宋体" w:hAnsi="宋体" w:eastAsia="宋体" w:cs="宋体"/>
          <w:color w:val="auto"/>
          <w:sz w:val="21"/>
          <w:szCs w:val="21"/>
          <w:highlight w:val="none"/>
          <w:shd w:val="clear" w:color="auto" w:fill="auto"/>
        </w:rPr>
        <w:t>小组按照第三章“评标办法”规定的方法、评审因素、标准和程序对投标文件进行评审。第三章“评标办法”没有规定的方法、评审因素和标准，不作为评标依据。</w:t>
      </w:r>
    </w:p>
    <w:p w14:paraId="5EC19DB3">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.2.2评标原则：遵循公平、公正、科学和择优的原则。</w:t>
      </w:r>
    </w:p>
    <w:p w14:paraId="504BAC72">
      <w:pPr>
        <w:keepNext w:val="0"/>
        <w:keepLines w:val="0"/>
        <w:pageBreakBefore w:val="0"/>
        <w:widowControl w:val="0"/>
        <w:kinsoku/>
        <w:overflowPunct/>
        <w:topLinePunct w:val="0"/>
        <w:autoSpaceDE/>
        <w:autoSpaceDN/>
        <w:bidi w:val="0"/>
        <w:spacing w:line="520" w:lineRule="exact"/>
        <w:ind w:left="0" w:leftChars="0" w:right="-386" w:rightChars="-184" w:firstLine="630" w:firstLineChars="3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.3投标文件的澄清</w:t>
      </w:r>
    </w:p>
    <w:p w14:paraId="2F678EC6">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.3.1在评审过程中，</w:t>
      </w:r>
      <w:r>
        <w:rPr>
          <w:rFonts w:hint="eastAsia" w:ascii="宋体" w:hAnsi="宋体" w:eastAsia="宋体" w:cs="宋体"/>
          <w:color w:val="auto"/>
          <w:sz w:val="21"/>
          <w:szCs w:val="21"/>
          <w:highlight w:val="none"/>
          <w:shd w:val="clear" w:color="auto" w:fill="auto"/>
          <w:lang w:eastAsia="zh-CN"/>
        </w:rPr>
        <w:t>评审小组</w:t>
      </w:r>
      <w:r>
        <w:rPr>
          <w:rFonts w:hint="eastAsia" w:ascii="宋体" w:hAnsi="宋体" w:eastAsia="宋体" w:cs="宋体"/>
          <w:color w:val="auto"/>
          <w:sz w:val="21"/>
          <w:szCs w:val="21"/>
          <w:highlight w:val="none"/>
          <w:shd w:val="clear" w:color="auto" w:fill="auto"/>
        </w:rPr>
        <w:t>认为需要，可要求投标人对投标文件中的有关问题进行澄清或提供补充说明及有关资料，投标人应做出书面答复。</w:t>
      </w:r>
    </w:p>
    <w:p w14:paraId="1CE58D79">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.3.2书面答复须经投标人法定代表人或其委托代理人签字或盖章，签字或盖章的书面答复将被视为投标文件的组成部分。</w:t>
      </w:r>
    </w:p>
    <w:p w14:paraId="08EF829C">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.4报价合理性的判断</w:t>
      </w:r>
    </w:p>
    <w:p w14:paraId="6C4F435E">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eastAsia="zh-CN"/>
        </w:rPr>
        <w:t>评审小组</w:t>
      </w:r>
      <w:r>
        <w:rPr>
          <w:rFonts w:hint="eastAsia" w:ascii="宋体" w:hAnsi="宋体" w:eastAsia="宋体" w:cs="宋体"/>
          <w:color w:val="auto"/>
          <w:sz w:val="21"/>
          <w:szCs w:val="21"/>
          <w:highlight w:val="none"/>
          <w:shd w:val="clear" w:color="auto" w:fill="auto"/>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color w:val="auto"/>
          <w:sz w:val="21"/>
          <w:szCs w:val="21"/>
          <w:highlight w:val="none"/>
          <w:shd w:val="clear" w:color="auto" w:fill="auto"/>
          <w:lang w:eastAsia="zh-CN"/>
        </w:rPr>
        <w:t>评审小组</w:t>
      </w:r>
      <w:r>
        <w:rPr>
          <w:rFonts w:hint="eastAsia" w:ascii="宋体" w:hAnsi="宋体" w:eastAsia="宋体" w:cs="宋体"/>
          <w:color w:val="auto"/>
          <w:sz w:val="21"/>
          <w:szCs w:val="21"/>
          <w:highlight w:val="none"/>
          <w:shd w:val="clear" w:color="auto" w:fill="auto"/>
        </w:rPr>
        <w:t>应当将其作为无效投标处理。</w:t>
      </w:r>
    </w:p>
    <w:p w14:paraId="7FD2062C">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.5评审意见分歧的处理办法</w:t>
      </w:r>
    </w:p>
    <w:p w14:paraId="375DB5BE">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r>
        <w:rPr>
          <w:rFonts w:hint="eastAsia" w:ascii="宋体" w:hAnsi="宋体" w:eastAsia="宋体" w:cs="宋体"/>
          <w:color w:val="auto"/>
          <w:sz w:val="21"/>
          <w:szCs w:val="21"/>
          <w:highlight w:val="none"/>
          <w:shd w:val="clear" w:color="auto" w:fill="auto"/>
          <w:lang w:eastAsia="zh-CN"/>
        </w:rPr>
        <w:t>评审小组</w:t>
      </w:r>
      <w:r>
        <w:rPr>
          <w:rFonts w:hint="eastAsia" w:ascii="宋体" w:hAnsi="宋体" w:eastAsia="宋体" w:cs="宋体"/>
          <w:color w:val="auto"/>
          <w:sz w:val="21"/>
          <w:szCs w:val="21"/>
          <w:highlight w:val="none"/>
          <w:shd w:val="clear" w:color="auto" w:fill="auto"/>
        </w:rPr>
        <w:t>应当对投标人提供的报告、证明材料及详细说明认真研究。对存在意见分歧的，可采用投票方式表决决定（按多数评委意见为准）；</w:t>
      </w:r>
    </w:p>
    <w:p w14:paraId="17A6BF31">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.6评标报告的签署</w:t>
      </w:r>
    </w:p>
    <w:p w14:paraId="15039ABB">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.6.1</w:t>
      </w:r>
      <w:r>
        <w:rPr>
          <w:rFonts w:hint="eastAsia" w:ascii="宋体" w:hAnsi="宋体" w:eastAsia="宋体" w:cs="宋体"/>
          <w:color w:val="auto"/>
          <w:sz w:val="21"/>
          <w:szCs w:val="21"/>
          <w:highlight w:val="none"/>
          <w:shd w:val="clear" w:color="auto" w:fill="auto"/>
          <w:lang w:eastAsia="zh-CN"/>
        </w:rPr>
        <w:t>评审小组</w:t>
      </w:r>
      <w:r>
        <w:rPr>
          <w:rFonts w:hint="eastAsia" w:ascii="宋体" w:hAnsi="宋体" w:eastAsia="宋体" w:cs="宋体"/>
          <w:color w:val="auto"/>
          <w:sz w:val="21"/>
          <w:szCs w:val="21"/>
          <w:highlight w:val="none"/>
          <w:shd w:val="clear" w:color="auto" w:fill="auto"/>
        </w:rPr>
        <w:t>应当编制书面评标报告,所有成员应签字确认。对评标结论持有异议的</w:t>
      </w:r>
      <w:r>
        <w:rPr>
          <w:rFonts w:hint="eastAsia" w:ascii="宋体" w:hAnsi="宋体" w:eastAsia="宋体" w:cs="宋体"/>
          <w:color w:val="auto"/>
          <w:sz w:val="21"/>
          <w:szCs w:val="21"/>
          <w:highlight w:val="none"/>
          <w:shd w:val="clear" w:color="auto" w:fill="auto"/>
          <w:lang w:eastAsia="zh-CN"/>
        </w:rPr>
        <w:t>评审小组</w:t>
      </w:r>
      <w:r>
        <w:rPr>
          <w:rFonts w:hint="eastAsia" w:ascii="宋体" w:hAnsi="宋体" w:eastAsia="宋体" w:cs="宋体"/>
          <w:color w:val="auto"/>
          <w:sz w:val="21"/>
          <w:szCs w:val="21"/>
          <w:highlight w:val="none"/>
          <w:shd w:val="clear" w:color="auto" w:fill="auto"/>
        </w:rPr>
        <w:t>成员可以书面方式阐述其不同意见和理由。</w:t>
      </w:r>
      <w:r>
        <w:rPr>
          <w:rFonts w:hint="eastAsia" w:ascii="宋体" w:hAnsi="宋体" w:eastAsia="宋体" w:cs="宋体"/>
          <w:color w:val="auto"/>
          <w:sz w:val="21"/>
          <w:szCs w:val="21"/>
          <w:highlight w:val="none"/>
          <w:shd w:val="clear" w:color="auto" w:fill="auto"/>
          <w:lang w:eastAsia="zh-CN"/>
        </w:rPr>
        <w:t>评审小组</w:t>
      </w:r>
      <w:r>
        <w:rPr>
          <w:rFonts w:hint="eastAsia" w:ascii="宋体" w:hAnsi="宋体" w:eastAsia="宋体" w:cs="宋体"/>
          <w:color w:val="auto"/>
          <w:sz w:val="21"/>
          <w:szCs w:val="21"/>
          <w:highlight w:val="none"/>
          <w:shd w:val="clear" w:color="auto" w:fill="auto"/>
        </w:rPr>
        <w:t>成员拒绝在评标报告上签字且不陈述其不同意见和理由的，视为同意评标结论。</w:t>
      </w:r>
    </w:p>
    <w:p w14:paraId="74C64B59">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2</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.7评标过程的保密</w:t>
      </w:r>
    </w:p>
    <w:p w14:paraId="255DD7D3">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w:t>
      </w:r>
      <w:r>
        <w:rPr>
          <w:rFonts w:hint="eastAsia" w:ascii="宋体" w:hAnsi="宋体" w:eastAsia="宋体" w:cs="宋体"/>
          <w:color w:val="auto"/>
          <w:sz w:val="21"/>
          <w:szCs w:val="21"/>
          <w:highlight w:val="none"/>
          <w:shd w:val="clear" w:color="auto" w:fill="auto"/>
          <w:lang w:eastAsia="zh-CN"/>
        </w:rPr>
        <w:t>评审小组</w:t>
      </w:r>
      <w:r>
        <w:rPr>
          <w:rFonts w:hint="eastAsia" w:ascii="宋体" w:hAnsi="宋体" w:eastAsia="宋体" w:cs="宋体"/>
          <w:color w:val="auto"/>
          <w:sz w:val="21"/>
          <w:szCs w:val="21"/>
          <w:highlight w:val="none"/>
          <w:shd w:val="clear" w:color="auto" w:fill="auto"/>
          <w:lang w:val="en-US" w:eastAsia="zh-CN"/>
        </w:rPr>
        <w:t>成</w:t>
      </w:r>
      <w:r>
        <w:rPr>
          <w:rFonts w:hint="eastAsia" w:ascii="宋体" w:hAnsi="宋体" w:eastAsia="宋体" w:cs="宋体"/>
          <w:color w:val="auto"/>
          <w:sz w:val="21"/>
          <w:szCs w:val="21"/>
          <w:highlight w:val="none"/>
          <w:shd w:val="clear" w:color="auto" w:fill="auto"/>
        </w:rPr>
        <w:t xml:space="preserve">员和与评标活动有关的工作人员不得透露对投标文件的评审和比较、中标候选人的推荐情况以及与评标有关的其他情况。 </w:t>
      </w:r>
    </w:p>
    <w:p w14:paraId="6CB20AFD">
      <w:pPr>
        <w:spacing w:line="440" w:lineRule="exact"/>
        <w:ind w:firstLine="207" w:firstLineChars="98"/>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lang w:val="en-US" w:eastAsia="zh-CN"/>
        </w:rPr>
        <w:t>29</w:t>
      </w:r>
      <w:r>
        <w:rPr>
          <w:rFonts w:hint="eastAsia" w:ascii="宋体" w:hAnsi="宋体" w:cs="宋体"/>
          <w:b/>
          <w:color w:val="auto"/>
          <w:szCs w:val="21"/>
          <w:highlight w:val="none"/>
          <w:shd w:val="clear" w:color="auto" w:fill="auto"/>
        </w:rPr>
        <w:t>. 定标</w:t>
      </w:r>
    </w:p>
    <w:p w14:paraId="1CD5D431">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29</w:t>
      </w:r>
      <w:r>
        <w:rPr>
          <w:rFonts w:hint="eastAsia" w:ascii="宋体" w:hAnsi="宋体" w:eastAsia="宋体" w:cs="宋体"/>
          <w:color w:val="auto"/>
          <w:sz w:val="21"/>
          <w:szCs w:val="21"/>
          <w:highlight w:val="none"/>
          <w:shd w:val="clear" w:color="auto" w:fill="auto"/>
        </w:rPr>
        <w:t>.1 中标人的确定</w:t>
      </w:r>
    </w:p>
    <w:p w14:paraId="6F87C3C6">
      <w:pPr>
        <w:keepNext w:val="0"/>
        <w:keepLines w:val="0"/>
        <w:pageBreakBefore w:val="0"/>
        <w:widowControl w:val="0"/>
        <w:kinsoku/>
        <w:overflowPunct/>
        <w:topLinePunct w:val="0"/>
        <w:autoSpaceDE/>
        <w:autoSpaceDN/>
        <w:bidi w:val="0"/>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29</w:t>
      </w:r>
      <w:r>
        <w:rPr>
          <w:rFonts w:hint="eastAsia" w:ascii="宋体" w:hAnsi="宋体" w:eastAsia="宋体" w:cs="宋体"/>
          <w:color w:val="auto"/>
          <w:sz w:val="21"/>
          <w:szCs w:val="21"/>
          <w:highlight w:val="none"/>
          <w:shd w:val="clear" w:color="auto" w:fill="auto"/>
        </w:rPr>
        <w:t>.1.1</w:t>
      </w:r>
      <w:r>
        <w:rPr>
          <w:rFonts w:hint="eastAsia" w:ascii="宋体" w:hAnsi="宋体" w:eastAsia="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依据评标委员会推荐的</w:t>
      </w:r>
      <w:r>
        <w:rPr>
          <w:rFonts w:hint="eastAsia" w:ascii="宋体" w:hAnsi="宋体" w:eastAsia="宋体" w:cs="宋体"/>
          <w:color w:val="auto"/>
          <w:sz w:val="21"/>
          <w:szCs w:val="21"/>
          <w:highlight w:val="none"/>
          <w:shd w:val="clear" w:color="auto" w:fill="auto"/>
          <w:lang w:val="en-US" w:eastAsia="zh-CN"/>
        </w:rPr>
        <w:t>第一</w:t>
      </w:r>
      <w:r>
        <w:rPr>
          <w:rFonts w:hint="eastAsia" w:ascii="宋体" w:hAnsi="宋体" w:eastAsia="宋体" w:cs="宋体"/>
          <w:color w:val="auto"/>
          <w:sz w:val="21"/>
          <w:szCs w:val="21"/>
          <w:highlight w:val="none"/>
          <w:shd w:val="clear" w:color="auto" w:fill="auto"/>
        </w:rPr>
        <w:t>中标候选人确定</w:t>
      </w:r>
      <w:r>
        <w:rPr>
          <w:rFonts w:hint="eastAsia" w:ascii="宋体" w:hAnsi="宋体" w:eastAsia="宋体" w:cs="宋体"/>
          <w:color w:val="auto"/>
          <w:sz w:val="21"/>
          <w:szCs w:val="21"/>
          <w:highlight w:val="none"/>
          <w:shd w:val="clear" w:color="auto" w:fill="auto"/>
          <w:lang w:val="en-US" w:eastAsia="zh-CN"/>
        </w:rPr>
        <w:t>为</w:t>
      </w:r>
      <w:r>
        <w:rPr>
          <w:rFonts w:hint="eastAsia" w:ascii="宋体" w:hAnsi="宋体" w:eastAsia="宋体" w:cs="宋体"/>
          <w:color w:val="auto"/>
          <w:sz w:val="21"/>
          <w:szCs w:val="21"/>
          <w:highlight w:val="none"/>
          <w:shd w:val="clear" w:color="auto" w:fill="auto"/>
        </w:rPr>
        <w:t>中标人，排名第一的中标候选人放弃中标、因不可抗力提出不能履约合同，或者招标文件规定应当提交履约保证金而在规定的期限内未能提交的或存在弄虚作假等其他违法行为骗取中标的，或合同履行过程中，被终止协议的，</w:t>
      </w:r>
      <w:r>
        <w:rPr>
          <w:rFonts w:hint="eastAsia" w:ascii="宋体" w:hAnsi="宋体" w:eastAsia="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可以确定排名第二的中标候选人为中标人，</w:t>
      </w:r>
      <w:r>
        <w:rPr>
          <w:rFonts w:hint="eastAsia" w:ascii="宋体" w:hAnsi="宋体" w:eastAsia="宋体" w:cs="宋体"/>
          <w:color w:val="auto"/>
          <w:sz w:val="21"/>
          <w:szCs w:val="21"/>
          <w:highlight w:val="none"/>
          <w:shd w:val="clear" w:color="auto" w:fill="auto"/>
          <w:lang w:eastAsia="zh-CN"/>
        </w:rPr>
        <w:t>以此类推</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也可依法重新组织招标。</w:t>
      </w:r>
    </w:p>
    <w:p w14:paraId="3F1623CE">
      <w:pPr>
        <w:spacing w:line="440" w:lineRule="exact"/>
        <w:ind w:firstLine="420" w:firstLineChars="200"/>
        <w:jc w:val="left"/>
        <w:rPr>
          <w:rFonts w:hint="eastAsia"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29.1.2</w:t>
      </w:r>
      <w:r>
        <w:rPr>
          <w:rFonts w:hint="eastAsia" w:ascii="宋体" w:hAnsi="宋体" w:eastAsia="宋体" w:cs="宋体"/>
          <w:color w:val="auto"/>
          <w:sz w:val="21"/>
          <w:szCs w:val="21"/>
          <w:highlight w:val="none"/>
          <w:shd w:val="clear" w:color="auto" w:fill="auto"/>
        </w:rPr>
        <w:t>中标人确定后，</w:t>
      </w:r>
      <w:r>
        <w:rPr>
          <w:rFonts w:hint="eastAsia" w:ascii="宋体" w:hAnsi="宋体" w:eastAsia="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应将中标人名单在前附表规定的网站进行网上公示。</w:t>
      </w:r>
    </w:p>
    <w:p w14:paraId="7C257932">
      <w:pPr>
        <w:spacing w:line="440" w:lineRule="exact"/>
        <w:ind w:firstLine="420" w:firstLineChars="20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29</w:t>
      </w:r>
      <w:r>
        <w:rPr>
          <w:rFonts w:hint="eastAsia" w:ascii="宋体" w:hAnsi="宋体" w:cs="宋体"/>
          <w:color w:val="auto"/>
          <w:szCs w:val="21"/>
          <w:highlight w:val="none"/>
          <w:shd w:val="clear" w:color="auto" w:fill="auto"/>
        </w:rPr>
        <w:t>.2 中标通知书</w:t>
      </w:r>
    </w:p>
    <w:p w14:paraId="30F5E979">
      <w:pPr>
        <w:pStyle w:val="12"/>
        <w:spacing w:line="440" w:lineRule="exact"/>
        <w:ind w:firstLine="420" w:firstLineChars="200"/>
        <w:rPr>
          <w:rFonts w:hint="eastAsia" w:ascii="宋体" w:hAnsi="宋体" w:cs="宋体"/>
          <w:color w:val="auto"/>
          <w:highlight w:val="none"/>
          <w:shd w:val="clear" w:color="auto" w:fill="auto"/>
        </w:rPr>
      </w:pPr>
      <w:r>
        <w:rPr>
          <w:rFonts w:hint="eastAsia" w:ascii="宋体" w:hAnsi="宋体" w:cs="宋体"/>
          <w:color w:val="auto"/>
          <w:szCs w:val="21"/>
          <w:highlight w:val="none"/>
          <w:shd w:val="clear" w:color="auto" w:fill="auto"/>
          <w:lang w:val="en-US" w:eastAsia="zh-CN"/>
        </w:rPr>
        <w:t>29</w:t>
      </w:r>
      <w:r>
        <w:rPr>
          <w:rFonts w:hint="eastAsia" w:ascii="宋体" w:hAnsi="宋体" w:cs="宋体"/>
          <w:color w:val="auto"/>
          <w:szCs w:val="21"/>
          <w:highlight w:val="none"/>
          <w:shd w:val="clear" w:color="auto" w:fill="auto"/>
        </w:rPr>
        <w:t>.2.1</w:t>
      </w:r>
      <w:r>
        <w:rPr>
          <w:rFonts w:hint="eastAsia" w:ascii="宋体" w:hAnsi="宋体" w:cs="宋体"/>
          <w:color w:val="auto"/>
          <w:highlight w:val="none"/>
          <w:shd w:val="clear" w:color="auto" w:fill="auto"/>
          <w:lang w:eastAsia="zh-CN"/>
        </w:rPr>
        <w:t>招标人</w:t>
      </w:r>
      <w:r>
        <w:rPr>
          <w:rFonts w:hint="eastAsia" w:ascii="宋体" w:hAnsi="宋体" w:cs="宋体"/>
          <w:color w:val="auto"/>
          <w:highlight w:val="none"/>
          <w:shd w:val="clear" w:color="auto" w:fill="auto"/>
        </w:rPr>
        <w:t>或采购代理机构应在中标人确定之日起2个工作日内</w:t>
      </w:r>
      <w:r>
        <w:rPr>
          <w:rFonts w:hint="eastAsia" w:ascii="宋体" w:hAnsi="宋体" w:cs="宋体"/>
          <w:color w:val="auto"/>
          <w:highlight w:val="none"/>
          <w:shd w:val="clear" w:color="auto" w:fill="auto"/>
          <w:lang w:eastAsia="zh-CN"/>
        </w:rPr>
        <w:t>，</w:t>
      </w:r>
      <w:r>
        <w:rPr>
          <w:rFonts w:hint="eastAsia" w:ascii="宋体" w:hAnsi="宋体" w:cs="宋体"/>
          <w:color w:val="auto"/>
          <w:highlight w:val="none"/>
          <w:shd w:val="clear" w:color="auto" w:fill="auto"/>
        </w:rPr>
        <w:t>向中标人发出中标通知书。</w:t>
      </w:r>
    </w:p>
    <w:p w14:paraId="6033F176">
      <w:pPr>
        <w:snapToGrid w:val="0"/>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29</w:t>
      </w:r>
      <w:r>
        <w:rPr>
          <w:rFonts w:hint="eastAsia" w:ascii="宋体" w:hAnsi="宋体" w:cs="宋体"/>
          <w:color w:val="auto"/>
          <w:szCs w:val="21"/>
          <w:highlight w:val="none"/>
          <w:shd w:val="clear" w:color="auto" w:fill="auto"/>
        </w:rPr>
        <w:t>.2.2中标通知书须加盖</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、采购代理机构公章后，方可发出。</w:t>
      </w:r>
    </w:p>
    <w:p w14:paraId="5DF9C3D0">
      <w:pPr>
        <w:spacing w:line="440" w:lineRule="exact"/>
        <w:ind w:firstLine="207" w:firstLineChars="98"/>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w:t>
      </w:r>
      <w:r>
        <w:rPr>
          <w:rFonts w:hint="eastAsia" w:ascii="宋体" w:hAnsi="宋体" w:cs="宋体"/>
          <w:b/>
          <w:color w:val="auto"/>
          <w:szCs w:val="21"/>
          <w:highlight w:val="none"/>
          <w:shd w:val="clear" w:color="auto" w:fill="auto"/>
          <w:lang w:val="en-US" w:eastAsia="zh-CN"/>
        </w:rPr>
        <w:t>0</w:t>
      </w:r>
      <w:r>
        <w:rPr>
          <w:rFonts w:hint="eastAsia" w:ascii="宋体" w:hAnsi="宋体" w:cs="宋体"/>
          <w:b/>
          <w:color w:val="auto"/>
          <w:szCs w:val="21"/>
          <w:highlight w:val="none"/>
          <w:shd w:val="clear" w:color="auto" w:fill="auto"/>
        </w:rPr>
        <w:t>. 开评标异常情况处理</w:t>
      </w:r>
    </w:p>
    <w:p w14:paraId="550A63DD">
      <w:pPr>
        <w:adjustRightInd w:val="0"/>
        <w:snapToGrid w:val="0"/>
        <w:spacing w:line="440" w:lineRule="exact"/>
        <w:ind w:firstLine="420" w:firstLineChars="20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3</w:t>
      </w:r>
      <w:r>
        <w:rPr>
          <w:rFonts w:hint="eastAsia" w:ascii="宋体" w:hAnsi="宋体" w:cs="宋体"/>
          <w:color w:val="auto"/>
          <w:kern w:val="10"/>
          <w:szCs w:val="21"/>
          <w:highlight w:val="none"/>
          <w:shd w:val="clear" w:color="auto" w:fill="auto"/>
          <w:lang w:val="en-US" w:eastAsia="zh-CN"/>
        </w:rPr>
        <w:t>0</w:t>
      </w:r>
      <w:r>
        <w:rPr>
          <w:rFonts w:hint="eastAsia" w:ascii="宋体" w:hAnsi="宋体" w:cs="宋体"/>
          <w:color w:val="auto"/>
          <w:kern w:val="10"/>
          <w:szCs w:val="21"/>
          <w:highlight w:val="none"/>
          <w:shd w:val="clear" w:color="auto" w:fill="auto"/>
        </w:rPr>
        <w:t>.1废标（重新招标）</w:t>
      </w:r>
    </w:p>
    <w:p w14:paraId="754076D2">
      <w:pPr>
        <w:adjustRightInd w:val="0"/>
        <w:snapToGrid w:val="0"/>
        <w:spacing w:line="440" w:lineRule="exact"/>
        <w:ind w:firstLine="420" w:firstLineChars="20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有下列情形之一的，</w:t>
      </w:r>
      <w:r>
        <w:rPr>
          <w:rFonts w:hint="eastAsia" w:ascii="宋体" w:hAnsi="宋体" w:cs="宋体"/>
          <w:color w:val="auto"/>
          <w:kern w:val="10"/>
          <w:szCs w:val="21"/>
          <w:highlight w:val="none"/>
          <w:shd w:val="clear" w:color="auto" w:fill="auto"/>
          <w:lang w:eastAsia="zh-CN"/>
        </w:rPr>
        <w:t>招标人</w:t>
      </w:r>
      <w:r>
        <w:rPr>
          <w:rFonts w:hint="eastAsia" w:ascii="宋体" w:hAnsi="宋体" w:cs="宋体"/>
          <w:color w:val="auto"/>
          <w:kern w:val="10"/>
          <w:szCs w:val="21"/>
          <w:highlight w:val="none"/>
          <w:shd w:val="clear" w:color="auto" w:fill="auto"/>
        </w:rPr>
        <w:t>将废标（重新招标）：</w:t>
      </w:r>
    </w:p>
    <w:p w14:paraId="391A9025">
      <w:pPr>
        <w:adjustRightInd w:val="0"/>
        <w:snapToGrid w:val="0"/>
        <w:spacing w:line="440" w:lineRule="exact"/>
        <w:ind w:firstLine="420" w:firstLineChars="20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 xml:space="preserve">(1)投标截止时间止，投标人少于三个的； </w:t>
      </w:r>
    </w:p>
    <w:p w14:paraId="59B63F7E">
      <w:pPr>
        <w:adjustRightInd w:val="0"/>
        <w:snapToGrid w:val="0"/>
        <w:spacing w:line="440" w:lineRule="exact"/>
        <w:ind w:firstLine="420" w:firstLineChars="20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(2)</w:t>
      </w:r>
      <w:r>
        <w:rPr>
          <w:rFonts w:hint="eastAsia" w:ascii="宋体" w:hAnsi="宋体" w:cs="宋体"/>
          <w:color w:val="auto"/>
          <w:szCs w:val="21"/>
          <w:highlight w:val="none"/>
          <w:shd w:val="clear" w:color="auto" w:fill="auto"/>
        </w:rPr>
        <w:t>符合专业条件的供应商或者对招标文件作实质响应的供应商不足三家的</w:t>
      </w:r>
      <w:r>
        <w:rPr>
          <w:rFonts w:hint="eastAsia" w:ascii="宋体" w:hAnsi="宋体" w:cs="宋体"/>
          <w:color w:val="auto"/>
          <w:kern w:val="10"/>
          <w:szCs w:val="21"/>
          <w:highlight w:val="none"/>
          <w:shd w:val="clear" w:color="auto" w:fill="auto"/>
        </w:rPr>
        <w:t>；</w:t>
      </w:r>
    </w:p>
    <w:p w14:paraId="613555B6">
      <w:pPr>
        <w:adjustRightInd w:val="0"/>
        <w:snapToGrid w:val="0"/>
        <w:spacing w:line="440" w:lineRule="exact"/>
        <w:ind w:firstLine="420" w:firstLineChars="20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(3)出现影响采购公正的违法、违规行为的；</w:t>
      </w:r>
    </w:p>
    <w:p w14:paraId="05650131">
      <w:pPr>
        <w:adjustRightInd w:val="0"/>
        <w:snapToGrid w:val="0"/>
        <w:spacing w:line="440" w:lineRule="exact"/>
        <w:ind w:firstLine="420" w:firstLineChars="200"/>
        <w:rPr>
          <w:rFonts w:hint="eastAsia" w:ascii="宋体" w:hAnsi="宋体" w:cs="宋体"/>
          <w:color w:val="auto"/>
          <w:highlight w:val="none"/>
          <w:shd w:val="clear" w:color="auto" w:fill="auto"/>
        </w:rPr>
      </w:pPr>
      <w:r>
        <w:rPr>
          <w:rFonts w:hint="eastAsia" w:ascii="宋体" w:hAnsi="宋体" w:cs="宋体"/>
          <w:color w:val="auto"/>
          <w:kern w:val="10"/>
          <w:szCs w:val="21"/>
          <w:highlight w:val="none"/>
          <w:shd w:val="clear" w:color="auto" w:fill="auto"/>
        </w:rPr>
        <w:t>(4)投标人的报价均脱离实际且无充分证据的；</w:t>
      </w:r>
    </w:p>
    <w:p w14:paraId="6281162E">
      <w:pPr>
        <w:adjustRightInd w:val="0"/>
        <w:snapToGrid w:val="0"/>
        <w:spacing w:line="440" w:lineRule="exact"/>
        <w:ind w:firstLine="420" w:firstLineChars="200"/>
        <w:rPr>
          <w:rFonts w:hint="eastAsia" w:ascii="宋体" w:hAnsi="宋体" w:eastAsia="宋体" w:cs="宋体"/>
          <w:color w:val="auto"/>
          <w:kern w:val="10"/>
          <w:szCs w:val="21"/>
          <w:highlight w:val="none"/>
          <w:shd w:val="clear" w:color="auto" w:fill="auto"/>
        </w:rPr>
      </w:pPr>
      <w:r>
        <w:rPr>
          <w:rFonts w:hint="eastAsia" w:ascii="宋体" w:hAnsi="宋体" w:eastAsia="宋体" w:cs="宋体"/>
          <w:color w:val="auto"/>
          <w:kern w:val="10"/>
          <w:szCs w:val="21"/>
          <w:highlight w:val="none"/>
          <w:shd w:val="clear" w:color="auto" w:fill="auto"/>
        </w:rPr>
        <w:t>(</w:t>
      </w:r>
      <w:r>
        <w:rPr>
          <w:rFonts w:hint="eastAsia" w:ascii="宋体" w:hAnsi="宋体" w:eastAsia="宋体" w:cs="宋体"/>
          <w:color w:val="auto"/>
          <w:kern w:val="10"/>
          <w:szCs w:val="21"/>
          <w:highlight w:val="none"/>
          <w:shd w:val="clear" w:color="auto" w:fill="auto"/>
          <w:lang w:val="en-US" w:eastAsia="zh-CN"/>
        </w:rPr>
        <w:t>5</w:t>
      </w:r>
      <w:r>
        <w:rPr>
          <w:rFonts w:hint="eastAsia" w:ascii="宋体" w:hAnsi="宋体" w:eastAsia="宋体" w:cs="宋体"/>
          <w:color w:val="auto"/>
          <w:kern w:val="10"/>
          <w:szCs w:val="21"/>
          <w:highlight w:val="none"/>
          <w:shd w:val="clear" w:color="auto" w:fill="auto"/>
        </w:rPr>
        <w:t>)因重大变故，采购任务取消的。</w:t>
      </w:r>
    </w:p>
    <w:p w14:paraId="5B8E7AAC">
      <w:pPr>
        <w:adjustRightInd w:val="0"/>
        <w:snapToGrid w:val="0"/>
        <w:spacing w:line="440" w:lineRule="exact"/>
        <w:ind w:firstLine="420" w:firstLineChars="200"/>
        <w:rPr>
          <w:rFonts w:hint="eastAsia" w:ascii="宋体" w:hAnsi="宋体" w:eastAsia="宋体" w:cs="宋体"/>
          <w:color w:val="auto"/>
          <w:kern w:val="10"/>
          <w:szCs w:val="21"/>
          <w:highlight w:val="none"/>
          <w:shd w:val="clear" w:color="auto" w:fill="auto"/>
        </w:rPr>
      </w:pPr>
      <w:r>
        <w:rPr>
          <w:rFonts w:hint="eastAsia" w:ascii="宋体" w:hAnsi="宋体" w:eastAsia="宋体" w:cs="宋体"/>
          <w:color w:val="auto"/>
          <w:kern w:val="10"/>
          <w:szCs w:val="21"/>
          <w:highlight w:val="none"/>
          <w:shd w:val="clear" w:color="auto" w:fill="auto"/>
        </w:rPr>
        <w:t>3</w:t>
      </w:r>
      <w:r>
        <w:rPr>
          <w:rFonts w:hint="eastAsia" w:ascii="宋体" w:hAnsi="宋体" w:cs="宋体"/>
          <w:color w:val="auto"/>
          <w:kern w:val="10"/>
          <w:szCs w:val="21"/>
          <w:highlight w:val="none"/>
          <w:shd w:val="clear" w:color="auto" w:fill="auto"/>
          <w:lang w:val="en-US" w:eastAsia="zh-CN"/>
        </w:rPr>
        <w:t>0</w:t>
      </w:r>
      <w:r>
        <w:rPr>
          <w:rFonts w:hint="eastAsia" w:ascii="宋体" w:hAnsi="宋体" w:eastAsia="宋体" w:cs="宋体"/>
          <w:color w:val="auto"/>
          <w:kern w:val="10"/>
          <w:szCs w:val="21"/>
          <w:highlight w:val="none"/>
          <w:shd w:val="clear" w:color="auto" w:fill="auto"/>
        </w:rPr>
        <w:t>.2变更采购方式</w:t>
      </w:r>
    </w:p>
    <w:p w14:paraId="137BB35F">
      <w:pPr>
        <w:adjustRightInd w:val="0"/>
        <w:snapToGrid w:val="0"/>
        <w:spacing w:line="440" w:lineRule="exact"/>
        <w:ind w:firstLine="420" w:firstLineChars="200"/>
        <w:rPr>
          <w:rFonts w:hint="eastAsia" w:ascii="宋体" w:hAnsi="宋体" w:eastAsia="宋体" w:cs="宋体"/>
          <w:color w:val="auto"/>
          <w:kern w:val="10"/>
          <w:szCs w:val="21"/>
          <w:highlight w:val="none"/>
          <w:shd w:val="clear" w:color="auto" w:fill="auto"/>
        </w:rPr>
      </w:pPr>
      <w:bookmarkStart w:id="40" w:name="_Toc449028872"/>
      <w:r>
        <w:rPr>
          <w:rFonts w:hint="eastAsia" w:ascii="宋体" w:hAnsi="宋体" w:eastAsia="宋体" w:cs="宋体"/>
          <w:color w:val="auto"/>
          <w:kern w:val="10"/>
          <w:szCs w:val="21"/>
          <w:highlight w:val="none"/>
          <w:shd w:val="clear" w:color="auto" w:fill="auto"/>
        </w:rPr>
        <w:t>按照滁州市公管局和财政局相关规定执行。</w:t>
      </w:r>
      <w:bookmarkEnd w:id="40"/>
      <w:bookmarkStart w:id="41" w:name="_Toc449028873"/>
    </w:p>
    <w:p w14:paraId="685552A5">
      <w:pPr>
        <w:spacing w:before="312" w:beforeLines="100" w:after="312" w:afterLines="100" w:line="440" w:lineRule="exact"/>
        <w:jc w:val="center"/>
        <w:rPr>
          <w:rFonts w:hint="eastAsia" w:ascii="宋体" w:hAnsi="宋体" w:eastAsia="宋体" w:cs="宋体"/>
          <w:b/>
          <w:color w:val="auto"/>
          <w:sz w:val="28"/>
          <w:szCs w:val="28"/>
          <w:highlight w:val="none"/>
          <w:shd w:val="clear" w:color="auto" w:fill="auto"/>
        </w:rPr>
      </w:pPr>
      <w:r>
        <w:rPr>
          <w:rFonts w:hint="eastAsia" w:ascii="宋体" w:hAnsi="宋体" w:eastAsia="宋体" w:cs="宋体"/>
          <w:b/>
          <w:color w:val="auto"/>
          <w:sz w:val="28"/>
          <w:szCs w:val="28"/>
          <w:highlight w:val="none"/>
          <w:shd w:val="clear" w:color="auto" w:fill="auto"/>
        </w:rPr>
        <w:t>（六）合同的授予</w:t>
      </w:r>
      <w:bookmarkEnd w:id="41"/>
    </w:p>
    <w:p w14:paraId="5A86FC07">
      <w:pPr>
        <w:spacing w:line="440" w:lineRule="exact"/>
        <w:ind w:firstLine="521" w:firstLineChars="247"/>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w:t>
      </w:r>
      <w:r>
        <w:rPr>
          <w:rFonts w:hint="eastAsia" w:ascii="宋体" w:hAnsi="宋体" w:cs="宋体"/>
          <w:b/>
          <w:color w:val="auto"/>
          <w:szCs w:val="21"/>
          <w:highlight w:val="none"/>
          <w:shd w:val="clear" w:color="auto" w:fill="auto"/>
          <w:lang w:val="en-US" w:eastAsia="zh-CN"/>
        </w:rPr>
        <w:t>1</w:t>
      </w:r>
      <w:r>
        <w:rPr>
          <w:rFonts w:hint="eastAsia" w:ascii="宋体" w:hAnsi="宋体" w:cs="宋体"/>
          <w:b/>
          <w:color w:val="auto"/>
          <w:szCs w:val="21"/>
          <w:highlight w:val="none"/>
          <w:shd w:val="clear" w:color="auto" w:fill="auto"/>
        </w:rPr>
        <w:t>. 合同授予标准</w:t>
      </w:r>
    </w:p>
    <w:p w14:paraId="4F381BF2">
      <w:pPr>
        <w:spacing w:line="440" w:lineRule="exact"/>
        <w:ind w:firstLine="525" w:firstLineChars="25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1</w:t>
      </w:r>
      <w:r>
        <w:rPr>
          <w:rFonts w:hint="eastAsia" w:ascii="宋体" w:hAnsi="宋体" w:cs="宋体"/>
          <w:color w:val="auto"/>
          <w:szCs w:val="21"/>
          <w:highlight w:val="none"/>
          <w:shd w:val="clear" w:color="auto" w:fill="auto"/>
        </w:rPr>
        <w:t>.1 本招标项目的合同将授予按本投标须知第</w:t>
      </w:r>
      <w:r>
        <w:rPr>
          <w:rFonts w:hint="eastAsia" w:ascii="宋体" w:hAnsi="宋体" w:cs="宋体"/>
          <w:color w:val="auto"/>
          <w:szCs w:val="21"/>
          <w:highlight w:val="none"/>
          <w:shd w:val="clear" w:color="auto" w:fill="auto"/>
          <w:lang w:val="en-US" w:eastAsia="zh-CN"/>
        </w:rPr>
        <w:t>29</w:t>
      </w:r>
      <w:r>
        <w:rPr>
          <w:rFonts w:hint="eastAsia" w:ascii="宋体" w:hAnsi="宋体" w:cs="宋体"/>
          <w:color w:val="auto"/>
          <w:szCs w:val="21"/>
          <w:highlight w:val="none"/>
          <w:shd w:val="clear" w:color="auto" w:fill="auto"/>
        </w:rPr>
        <w:t xml:space="preserve">条规定所确定的中标人。 </w:t>
      </w:r>
    </w:p>
    <w:p w14:paraId="0CEEB648">
      <w:pPr>
        <w:spacing w:line="440" w:lineRule="exact"/>
        <w:ind w:firstLine="521" w:firstLineChars="247"/>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33</w:t>
      </w:r>
      <w:r>
        <w:rPr>
          <w:rFonts w:hint="eastAsia" w:ascii="宋体" w:hAnsi="宋体" w:cs="宋体"/>
          <w:b/>
          <w:color w:val="auto"/>
          <w:szCs w:val="21"/>
          <w:highlight w:val="none"/>
          <w:shd w:val="clear" w:color="auto" w:fill="auto"/>
          <w:lang w:val="en-US" w:eastAsia="zh-CN"/>
        </w:rPr>
        <w:t>2</w:t>
      </w:r>
      <w:r>
        <w:rPr>
          <w:rFonts w:hint="eastAsia" w:ascii="宋体" w:hAnsi="宋体" w:cs="宋体"/>
          <w:b/>
          <w:color w:val="auto"/>
          <w:szCs w:val="21"/>
          <w:highlight w:val="none"/>
          <w:shd w:val="clear" w:color="auto" w:fill="auto"/>
        </w:rPr>
        <w:t>. 合同协议书的签订</w:t>
      </w:r>
    </w:p>
    <w:p w14:paraId="72863240">
      <w:pPr>
        <w:spacing w:line="440" w:lineRule="exact"/>
        <w:ind w:firstLine="525" w:firstLineChars="25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.1</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与中标人将于中标通知书发出之日起</w:t>
      </w:r>
      <w:r>
        <w:rPr>
          <w:rFonts w:hint="eastAsia" w:ascii="宋体" w:hAnsi="宋体" w:cs="宋体"/>
          <w:color w:val="auto"/>
          <w:szCs w:val="21"/>
          <w:highlight w:val="none"/>
          <w:shd w:val="clear" w:color="auto" w:fill="auto"/>
          <w:lang w:val="en-US" w:eastAsia="zh-CN"/>
        </w:rPr>
        <w:t>30</w:t>
      </w:r>
      <w:r>
        <w:rPr>
          <w:rFonts w:hint="eastAsia" w:ascii="宋体" w:hAnsi="宋体" w:cs="宋体"/>
          <w:color w:val="auto"/>
          <w:szCs w:val="21"/>
          <w:highlight w:val="none"/>
          <w:shd w:val="clear" w:color="auto" w:fill="auto"/>
        </w:rPr>
        <w:t>个</w:t>
      </w:r>
      <w:r>
        <w:rPr>
          <w:rFonts w:hint="eastAsia" w:ascii="宋体" w:hAnsi="宋体" w:cs="宋体"/>
          <w:color w:val="auto"/>
          <w:szCs w:val="21"/>
          <w:highlight w:val="none"/>
          <w:shd w:val="clear" w:color="auto" w:fill="auto"/>
          <w:lang w:val="en-US" w:eastAsia="zh-CN"/>
        </w:rPr>
        <w:t>日历天内</w:t>
      </w:r>
      <w:r>
        <w:rPr>
          <w:rFonts w:hint="eastAsia" w:ascii="宋体" w:hAnsi="宋体" w:cs="宋体"/>
          <w:color w:val="auto"/>
          <w:szCs w:val="21"/>
          <w:highlight w:val="none"/>
          <w:shd w:val="clear" w:color="auto" w:fill="auto"/>
        </w:rPr>
        <w:t>，按照招标文件和中标人的投标文件订立书面采购合同。</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和中标人不得再行订立背离合同实质性内容的其他协议。</w:t>
      </w:r>
    </w:p>
    <w:p w14:paraId="4F2D7311">
      <w:pPr>
        <w:spacing w:line="440" w:lineRule="exact"/>
        <w:ind w:firstLine="525" w:firstLineChars="25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 xml:space="preserve">.2 </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如不按本投标须知第</w:t>
      </w:r>
      <w:r>
        <w:rPr>
          <w:rFonts w:hint="eastAsia" w:ascii="宋体" w:hAnsi="宋体" w:cs="宋体"/>
          <w:color w:val="auto"/>
          <w:szCs w:val="21"/>
          <w:highlight w:val="none"/>
          <w:shd w:val="clear" w:color="auto" w:fill="auto"/>
          <w:lang w:val="en-US" w:eastAsia="zh-CN"/>
        </w:rPr>
        <w:t>31</w:t>
      </w:r>
      <w:r>
        <w:rPr>
          <w:rFonts w:hint="eastAsia" w:ascii="宋体" w:hAnsi="宋体" w:cs="宋体"/>
          <w:color w:val="auto"/>
          <w:szCs w:val="21"/>
          <w:highlight w:val="none"/>
          <w:shd w:val="clear" w:color="auto" w:fill="auto"/>
        </w:rPr>
        <w:t>条的规定与中标人订立合同，或者</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、中标人订立背离合同实质性内容的协议，给他人造成损失的，依法承担民事责任，同时依法承担相应法律责任。</w:t>
      </w:r>
    </w:p>
    <w:p w14:paraId="51E99028">
      <w:pPr>
        <w:spacing w:line="440" w:lineRule="exact"/>
        <w:ind w:firstLine="525" w:firstLineChars="25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中标人如不按本投标须知第31条的规定与招标人订立合同，依法承担民事责任，同时依法承担相应法律责任。</w:t>
      </w:r>
    </w:p>
    <w:p w14:paraId="3E21B59C">
      <w:pPr>
        <w:spacing w:line="440" w:lineRule="exact"/>
        <w:ind w:firstLine="525" w:firstLineChars="25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2</w:t>
      </w:r>
      <w:r>
        <w:rPr>
          <w:rFonts w:hint="eastAsia" w:ascii="宋体" w:hAnsi="宋体" w:cs="宋体"/>
          <w:color w:val="auto"/>
          <w:szCs w:val="21"/>
          <w:highlight w:val="none"/>
          <w:shd w:val="clear" w:color="auto" w:fill="auto"/>
        </w:rPr>
        <w:t>.4中标人应当按照合同约定履行义务，完成中标项目，不得将中标项目转让（转包）给他人。</w:t>
      </w:r>
    </w:p>
    <w:p w14:paraId="6E198296">
      <w:pPr>
        <w:spacing w:line="440" w:lineRule="exact"/>
        <w:rPr>
          <w:rFonts w:hint="default" w:ascii="宋体" w:hAnsi="宋体" w:eastAsia="宋体" w:cs="宋体"/>
          <w:b/>
          <w:color w:val="auto"/>
          <w:szCs w:val="21"/>
          <w:highlight w:val="none"/>
          <w:shd w:val="clear" w:color="auto" w:fill="auto"/>
          <w:lang w:val="en-US" w:eastAsia="zh-CN"/>
        </w:rPr>
      </w:pPr>
      <w:r>
        <w:rPr>
          <w:rFonts w:hint="eastAsia" w:ascii="宋体" w:hAnsi="宋体" w:cs="宋体"/>
          <w:color w:val="auto"/>
          <w:szCs w:val="21"/>
          <w:highlight w:val="none"/>
          <w:shd w:val="clear" w:color="auto" w:fill="auto"/>
        </w:rPr>
        <w:t xml:space="preserve">    3</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w:t>
      </w:r>
      <w:bookmarkStart w:id="42" w:name="_Toc217446068"/>
      <w:r>
        <w:rPr>
          <w:rFonts w:hint="eastAsia" w:ascii="宋体" w:hAnsi="宋体" w:cs="宋体"/>
          <w:color w:val="auto"/>
          <w:szCs w:val="21"/>
          <w:highlight w:val="none"/>
          <w:shd w:val="clear" w:color="auto" w:fill="auto"/>
        </w:rPr>
        <w:t xml:space="preserve"> </w:t>
      </w:r>
      <w:r>
        <w:rPr>
          <w:rFonts w:hint="eastAsia" w:ascii="宋体" w:hAnsi="宋体" w:cs="宋体"/>
          <w:b/>
          <w:color w:val="auto"/>
          <w:szCs w:val="21"/>
          <w:highlight w:val="none"/>
          <w:shd w:val="clear" w:color="auto" w:fill="auto"/>
        </w:rPr>
        <w:t>履约保证金</w:t>
      </w:r>
      <w:bookmarkEnd w:id="42"/>
      <w:r>
        <w:rPr>
          <w:rFonts w:hint="eastAsia" w:ascii="宋体" w:hAnsi="宋体" w:cs="宋体"/>
          <w:b/>
          <w:color w:val="auto"/>
          <w:szCs w:val="21"/>
          <w:highlight w:val="none"/>
          <w:shd w:val="clear" w:color="auto" w:fill="auto"/>
          <w:lang w:eastAsia="zh-CN"/>
        </w:rPr>
        <w:t>（</w:t>
      </w:r>
      <w:r>
        <w:rPr>
          <w:rFonts w:hint="eastAsia" w:ascii="宋体" w:hAnsi="宋体" w:cs="宋体"/>
          <w:b/>
          <w:color w:val="auto"/>
          <w:szCs w:val="21"/>
          <w:highlight w:val="none"/>
          <w:shd w:val="clear" w:color="auto" w:fill="auto"/>
          <w:lang w:val="en-US" w:eastAsia="zh-CN"/>
        </w:rPr>
        <w:t>本项目不采用）</w:t>
      </w:r>
    </w:p>
    <w:p w14:paraId="3EDA1FC1">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.1在签订合同前，中标人应按投标人须知前附表规定的担保形式、金额和招标文件第五章“合同条款及格式”规定的或者事先经过</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书面认可的履约担保格式向</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提交履约担保。</w:t>
      </w:r>
    </w:p>
    <w:p w14:paraId="6E44E3F9">
      <w:pPr>
        <w:spacing w:line="440" w:lineRule="exact"/>
        <w:ind w:firstLine="420" w:firstLineChars="20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.2中标人不能按本章第3</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.1款要求提交履约担保的，视为放弃中标，给</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造成损失的，依法承担民事责任。</w:t>
      </w:r>
    </w:p>
    <w:p w14:paraId="440C7E29">
      <w:pPr>
        <w:spacing w:before="312" w:beforeLines="100" w:after="312" w:afterLines="100" w:line="440" w:lineRule="exact"/>
        <w:jc w:val="center"/>
        <w:rPr>
          <w:rFonts w:hint="eastAsia" w:ascii="宋体" w:hAnsi="宋体" w:eastAsia="宋体" w:cs="宋体"/>
          <w:b/>
          <w:color w:val="auto"/>
          <w:sz w:val="28"/>
          <w:szCs w:val="28"/>
          <w:highlight w:val="none"/>
          <w:shd w:val="clear" w:color="auto" w:fill="auto"/>
        </w:rPr>
      </w:pPr>
      <w:bookmarkStart w:id="43" w:name="_Toc449028874"/>
      <w:r>
        <w:rPr>
          <w:rFonts w:hint="eastAsia" w:ascii="宋体" w:hAnsi="宋体" w:eastAsia="宋体" w:cs="宋体"/>
          <w:b/>
          <w:color w:val="auto"/>
          <w:sz w:val="28"/>
          <w:szCs w:val="28"/>
          <w:highlight w:val="none"/>
          <w:shd w:val="clear" w:color="auto" w:fill="auto"/>
        </w:rPr>
        <w:t>（七）纪律和监督</w:t>
      </w:r>
      <w:bookmarkEnd w:id="43"/>
    </w:p>
    <w:p w14:paraId="5955358A">
      <w:pPr>
        <w:spacing w:line="440" w:lineRule="exact"/>
        <w:ind w:firstLine="310" w:firstLineChars="147"/>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w:t>
      </w:r>
      <w:r>
        <w:rPr>
          <w:rFonts w:hint="eastAsia" w:ascii="宋体" w:hAnsi="宋体" w:cs="宋体"/>
          <w:b/>
          <w:color w:val="auto"/>
          <w:szCs w:val="21"/>
          <w:highlight w:val="none"/>
          <w:shd w:val="clear" w:color="auto" w:fill="auto"/>
          <w:lang w:val="en-US" w:eastAsia="zh-CN"/>
        </w:rPr>
        <w:t>4</w:t>
      </w:r>
      <w:r>
        <w:rPr>
          <w:rFonts w:hint="eastAsia" w:ascii="宋体" w:hAnsi="宋体" w:cs="宋体"/>
          <w:b/>
          <w:color w:val="auto"/>
          <w:szCs w:val="21"/>
          <w:highlight w:val="none"/>
          <w:shd w:val="clear" w:color="auto" w:fill="auto"/>
        </w:rPr>
        <w:t>. 对</w:t>
      </w:r>
      <w:r>
        <w:rPr>
          <w:rFonts w:hint="eastAsia" w:ascii="宋体" w:hAnsi="宋体" w:cs="宋体"/>
          <w:b/>
          <w:color w:val="auto"/>
          <w:szCs w:val="21"/>
          <w:highlight w:val="none"/>
          <w:shd w:val="clear" w:color="auto" w:fill="auto"/>
          <w:lang w:eastAsia="zh-CN"/>
        </w:rPr>
        <w:t>招标人</w:t>
      </w:r>
      <w:r>
        <w:rPr>
          <w:rFonts w:hint="eastAsia" w:ascii="宋体" w:hAnsi="宋体" w:cs="宋体"/>
          <w:b/>
          <w:color w:val="auto"/>
          <w:szCs w:val="21"/>
          <w:highlight w:val="none"/>
          <w:shd w:val="clear" w:color="auto" w:fill="auto"/>
        </w:rPr>
        <w:t xml:space="preserve">的纪律要求 </w:t>
      </w:r>
    </w:p>
    <w:p w14:paraId="02178966">
      <w:pPr>
        <w:adjustRightInd w:val="0"/>
        <w:snapToGrid w:val="0"/>
        <w:spacing w:line="440" w:lineRule="exact"/>
        <w:ind w:firstLine="315" w:firstLineChars="15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3</w:t>
      </w:r>
      <w:r>
        <w:rPr>
          <w:rFonts w:hint="eastAsia" w:ascii="宋体" w:hAnsi="宋体" w:cs="宋体"/>
          <w:color w:val="auto"/>
          <w:kern w:val="10"/>
          <w:szCs w:val="21"/>
          <w:highlight w:val="none"/>
          <w:shd w:val="clear" w:color="auto" w:fill="auto"/>
          <w:lang w:val="en-US" w:eastAsia="zh-CN"/>
        </w:rPr>
        <w:t>4</w:t>
      </w:r>
      <w:r>
        <w:rPr>
          <w:rFonts w:hint="eastAsia" w:ascii="宋体" w:hAnsi="宋体" w:cs="宋体"/>
          <w:color w:val="auto"/>
          <w:kern w:val="10"/>
          <w:szCs w:val="21"/>
          <w:highlight w:val="none"/>
          <w:shd w:val="clear" w:color="auto" w:fill="auto"/>
        </w:rPr>
        <w:t>.1</w:t>
      </w:r>
      <w:r>
        <w:rPr>
          <w:rFonts w:hint="eastAsia" w:ascii="宋体" w:hAnsi="宋体" w:cs="宋体"/>
          <w:color w:val="auto"/>
          <w:kern w:val="10"/>
          <w:szCs w:val="21"/>
          <w:highlight w:val="none"/>
          <w:shd w:val="clear" w:color="auto" w:fill="auto"/>
          <w:lang w:eastAsia="zh-CN"/>
        </w:rPr>
        <w:t>招标人</w:t>
      </w:r>
      <w:r>
        <w:rPr>
          <w:rFonts w:hint="eastAsia" w:ascii="宋体" w:hAnsi="宋体" w:cs="宋体"/>
          <w:color w:val="auto"/>
          <w:kern w:val="10"/>
          <w:szCs w:val="21"/>
          <w:highlight w:val="none"/>
          <w:shd w:val="clear" w:color="auto" w:fill="auto"/>
        </w:rPr>
        <w:t xml:space="preserve">不得泄漏招标投标活动中应当保密的情况和资料，不得与投标人串通损害国家利益，社会公共利益或者他人合法权益。 </w:t>
      </w:r>
    </w:p>
    <w:p w14:paraId="75A19049">
      <w:pPr>
        <w:spacing w:line="440" w:lineRule="exact"/>
        <w:ind w:firstLine="310" w:firstLineChars="147"/>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w:t>
      </w:r>
      <w:r>
        <w:rPr>
          <w:rFonts w:hint="eastAsia" w:ascii="宋体" w:hAnsi="宋体" w:cs="宋体"/>
          <w:b/>
          <w:color w:val="auto"/>
          <w:szCs w:val="21"/>
          <w:highlight w:val="none"/>
          <w:shd w:val="clear" w:color="auto" w:fill="auto"/>
          <w:lang w:val="en-US" w:eastAsia="zh-CN"/>
        </w:rPr>
        <w:t>5.</w:t>
      </w:r>
      <w:r>
        <w:rPr>
          <w:rFonts w:hint="eastAsia" w:ascii="宋体" w:hAnsi="宋体" w:cs="宋体"/>
          <w:b/>
          <w:color w:val="auto"/>
          <w:szCs w:val="21"/>
          <w:highlight w:val="none"/>
          <w:shd w:val="clear" w:color="auto" w:fill="auto"/>
        </w:rPr>
        <w:t xml:space="preserve"> 对投标人的纪律要求 </w:t>
      </w:r>
    </w:p>
    <w:p w14:paraId="16F022A5">
      <w:pPr>
        <w:adjustRightInd w:val="0"/>
        <w:snapToGrid w:val="0"/>
        <w:spacing w:line="440" w:lineRule="exact"/>
        <w:ind w:firstLine="315" w:firstLineChars="15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3</w:t>
      </w:r>
      <w:r>
        <w:rPr>
          <w:rFonts w:hint="eastAsia" w:ascii="宋体" w:hAnsi="宋体" w:cs="宋体"/>
          <w:color w:val="auto"/>
          <w:kern w:val="10"/>
          <w:szCs w:val="21"/>
          <w:highlight w:val="none"/>
          <w:shd w:val="clear" w:color="auto" w:fill="auto"/>
          <w:lang w:val="en-US" w:eastAsia="zh-CN"/>
        </w:rPr>
        <w:t>5</w:t>
      </w:r>
      <w:r>
        <w:rPr>
          <w:rFonts w:hint="eastAsia" w:ascii="宋体" w:hAnsi="宋体" w:cs="宋体"/>
          <w:color w:val="auto"/>
          <w:kern w:val="10"/>
          <w:szCs w:val="21"/>
          <w:highlight w:val="none"/>
          <w:shd w:val="clear" w:color="auto" w:fill="auto"/>
        </w:rPr>
        <w:t>.1投标人不得相互串通投标或者与</w:t>
      </w:r>
      <w:r>
        <w:rPr>
          <w:rFonts w:hint="eastAsia" w:ascii="宋体" w:hAnsi="宋体" w:cs="宋体"/>
          <w:color w:val="auto"/>
          <w:kern w:val="10"/>
          <w:szCs w:val="21"/>
          <w:highlight w:val="none"/>
          <w:shd w:val="clear" w:color="auto" w:fill="auto"/>
          <w:lang w:eastAsia="zh-CN"/>
        </w:rPr>
        <w:t>招标人</w:t>
      </w:r>
      <w:r>
        <w:rPr>
          <w:rFonts w:hint="eastAsia" w:ascii="宋体" w:hAnsi="宋体" w:cs="宋体"/>
          <w:color w:val="auto"/>
          <w:kern w:val="10"/>
          <w:szCs w:val="21"/>
          <w:highlight w:val="none"/>
          <w:shd w:val="clear" w:color="auto" w:fill="auto"/>
        </w:rPr>
        <w:t>串通投标，不得向</w:t>
      </w:r>
      <w:r>
        <w:rPr>
          <w:rFonts w:hint="eastAsia" w:ascii="宋体" w:hAnsi="宋体" w:cs="宋体"/>
          <w:color w:val="auto"/>
          <w:kern w:val="10"/>
          <w:szCs w:val="21"/>
          <w:highlight w:val="none"/>
          <w:shd w:val="clear" w:color="auto" w:fill="auto"/>
          <w:lang w:eastAsia="zh-CN"/>
        </w:rPr>
        <w:t>招标人</w:t>
      </w:r>
      <w:r>
        <w:rPr>
          <w:rFonts w:hint="eastAsia" w:ascii="宋体" w:hAnsi="宋体" w:cs="宋体"/>
          <w:color w:val="auto"/>
          <w:kern w:val="10"/>
          <w:szCs w:val="21"/>
          <w:highlight w:val="none"/>
          <w:shd w:val="clear" w:color="auto" w:fill="auto"/>
        </w:rPr>
        <w:t>或者评标委员会成员行贿谋取中标，不得以他人名义投标或者以其他方式弄虚作假骗取中标；投标人不得以任何方式干扰、影响评标工作。</w:t>
      </w:r>
    </w:p>
    <w:p w14:paraId="6CC842BB">
      <w:pPr>
        <w:spacing w:line="440" w:lineRule="exact"/>
        <w:ind w:firstLine="310" w:firstLineChars="147"/>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w:t>
      </w:r>
      <w:r>
        <w:rPr>
          <w:rFonts w:hint="eastAsia" w:ascii="宋体" w:hAnsi="宋体" w:cs="宋体"/>
          <w:b/>
          <w:color w:val="auto"/>
          <w:szCs w:val="21"/>
          <w:highlight w:val="none"/>
          <w:shd w:val="clear" w:color="auto" w:fill="auto"/>
          <w:lang w:val="en-US" w:eastAsia="zh-CN"/>
        </w:rPr>
        <w:t>6</w:t>
      </w:r>
      <w:r>
        <w:rPr>
          <w:rFonts w:hint="eastAsia" w:ascii="宋体" w:hAnsi="宋体" w:cs="宋体"/>
          <w:b/>
          <w:color w:val="auto"/>
          <w:szCs w:val="21"/>
          <w:highlight w:val="none"/>
          <w:shd w:val="clear" w:color="auto" w:fill="auto"/>
        </w:rPr>
        <w:t xml:space="preserve">. 对评标委员会成员的纪律要求 </w:t>
      </w:r>
    </w:p>
    <w:p w14:paraId="13C40099">
      <w:pPr>
        <w:adjustRightInd w:val="0"/>
        <w:snapToGrid w:val="0"/>
        <w:spacing w:line="440" w:lineRule="exact"/>
        <w:ind w:firstLine="315" w:firstLineChars="15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3</w:t>
      </w:r>
      <w:r>
        <w:rPr>
          <w:rFonts w:hint="eastAsia" w:ascii="宋体" w:hAnsi="宋体" w:cs="宋体"/>
          <w:color w:val="auto"/>
          <w:kern w:val="10"/>
          <w:szCs w:val="21"/>
          <w:highlight w:val="none"/>
          <w:shd w:val="clear" w:color="auto" w:fill="auto"/>
          <w:lang w:val="en-US" w:eastAsia="zh-CN"/>
        </w:rPr>
        <w:t>6</w:t>
      </w:r>
      <w:r>
        <w:rPr>
          <w:rFonts w:hint="eastAsia" w:ascii="宋体" w:hAnsi="宋体" w:cs="宋体"/>
          <w:color w:val="auto"/>
          <w:kern w:val="10"/>
          <w:szCs w:val="21"/>
          <w:highlight w:val="none"/>
          <w:shd w:val="clear" w:color="auto" w:fill="auto"/>
        </w:rPr>
        <w:t>.1评标委员会成员不得收受他人的财物或者其他好处，不得向他人透漏对投标文件的评审和比较、中标候选人的推荐情况以及评标有关的其他情况。</w:t>
      </w:r>
    </w:p>
    <w:p w14:paraId="06B56823">
      <w:pPr>
        <w:adjustRightInd w:val="0"/>
        <w:snapToGrid w:val="0"/>
        <w:spacing w:line="440" w:lineRule="exact"/>
        <w:ind w:firstLine="315" w:firstLineChars="15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3</w:t>
      </w:r>
      <w:r>
        <w:rPr>
          <w:rFonts w:hint="eastAsia" w:ascii="宋体" w:hAnsi="宋体" w:cs="宋体"/>
          <w:color w:val="auto"/>
          <w:kern w:val="10"/>
          <w:szCs w:val="21"/>
          <w:highlight w:val="none"/>
          <w:shd w:val="clear" w:color="auto" w:fill="auto"/>
          <w:lang w:val="en-US" w:eastAsia="zh-CN"/>
        </w:rPr>
        <w:t>6</w:t>
      </w:r>
      <w:r>
        <w:rPr>
          <w:rFonts w:hint="eastAsia" w:ascii="宋体" w:hAnsi="宋体" w:cs="宋体"/>
          <w:color w:val="auto"/>
          <w:kern w:val="10"/>
          <w:szCs w:val="21"/>
          <w:highlight w:val="none"/>
          <w:shd w:val="clear" w:color="auto" w:fill="auto"/>
        </w:rPr>
        <w:t xml:space="preserve">.2在评标活动中，评标委员会成员不得擅离职守，影响评标程序正常进行，不得使用第三章“评标办法”没有规定的评审因素和标准进行评标。 </w:t>
      </w:r>
    </w:p>
    <w:p w14:paraId="7D42707A">
      <w:pPr>
        <w:spacing w:line="440" w:lineRule="exact"/>
        <w:ind w:firstLine="310" w:firstLineChars="147"/>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w:t>
      </w:r>
      <w:r>
        <w:rPr>
          <w:rFonts w:hint="eastAsia" w:ascii="宋体" w:hAnsi="宋体" w:cs="宋体"/>
          <w:b/>
          <w:color w:val="auto"/>
          <w:szCs w:val="21"/>
          <w:highlight w:val="none"/>
          <w:shd w:val="clear" w:color="auto" w:fill="auto"/>
          <w:lang w:val="en-US" w:eastAsia="zh-CN"/>
        </w:rPr>
        <w:t>7</w:t>
      </w:r>
      <w:r>
        <w:rPr>
          <w:rFonts w:hint="eastAsia" w:ascii="宋体" w:hAnsi="宋体" w:cs="宋体"/>
          <w:b/>
          <w:color w:val="auto"/>
          <w:szCs w:val="21"/>
          <w:highlight w:val="none"/>
          <w:shd w:val="clear" w:color="auto" w:fill="auto"/>
        </w:rPr>
        <w:t xml:space="preserve">. 对与评标活动有关的工作人员的纪律要求 </w:t>
      </w:r>
    </w:p>
    <w:p w14:paraId="030A01FF">
      <w:pPr>
        <w:adjustRightInd w:val="0"/>
        <w:snapToGrid w:val="0"/>
        <w:spacing w:line="440" w:lineRule="exact"/>
        <w:ind w:firstLine="315" w:firstLineChars="150"/>
        <w:rPr>
          <w:rFonts w:hint="eastAsia" w:ascii="宋体" w:hAnsi="宋体" w:cs="宋体"/>
          <w:color w:val="auto"/>
          <w:kern w:val="10"/>
          <w:szCs w:val="21"/>
          <w:highlight w:val="none"/>
          <w:shd w:val="clear" w:color="auto" w:fill="auto"/>
        </w:rPr>
      </w:pPr>
      <w:r>
        <w:rPr>
          <w:rFonts w:hint="eastAsia" w:ascii="宋体" w:hAnsi="宋体" w:cs="宋体"/>
          <w:color w:val="auto"/>
          <w:kern w:val="10"/>
          <w:szCs w:val="21"/>
          <w:highlight w:val="none"/>
          <w:shd w:val="clear" w:color="auto" w:fill="auto"/>
        </w:rPr>
        <w:t>3</w:t>
      </w:r>
      <w:r>
        <w:rPr>
          <w:rFonts w:hint="eastAsia" w:ascii="宋体" w:hAnsi="宋体" w:cs="宋体"/>
          <w:color w:val="auto"/>
          <w:kern w:val="10"/>
          <w:szCs w:val="21"/>
          <w:highlight w:val="none"/>
          <w:shd w:val="clear" w:color="auto" w:fill="auto"/>
          <w:lang w:val="en-US" w:eastAsia="zh-CN"/>
        </w:rPr>
        <w:t>7</w:t>
      </w:r>
      <w:r>
        <w:rPr>
          <w:rFonts w:hint="eastAsia" w:ascii="宋体" w:hAnsi="宋体" w:cs="宋体"/>
          <w:color w:val="auto"/>
          <w:kern w:val="10"/>
          <w:szCs w:val="21"/>
          <w:highlight w:val="none"/>
          <w:shd w:val="clear" w:color="auto" w:fill="auto"/>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D952843">
      <w:pPr>
        <w:spacing w:before="312" w:beforeLines="100" w:after="312" w:afterLines="100" w:line="440" w:lineRule="exact"/>
        <w:jc w:val="center"/>
        <w:rPr>
          <w:rFonts w:hint="eastAsia" w:ascii="宋体" w:hAnsi="宋体" w:eastAsia="宋体" w:cs="宋体"/>
          <w:b/>
          <w:color w:val="auto"/>
          <w:sz w:val="28"/>
          <w:szCs w:val="28"/>
          <w:highlight w:val="none"/>
          <w:shd w:val="clear" w:color="auto" w:fill="auto"/>
        </w:rPr>
      </w:pPr>
      <w:bookmarkStart w:id="44" w:name="_Toc449028875"/>
      <w:r>
        <w:rPr>
          <w:rFonts w:hint="eastAsia" w:ascii="宋体" w:hAnsi="宋体" w:eastAsia="宋体" w:cs="宋体"/>
          <w:b/>
          <w:color w:val="auto"/>
          <w:sz w:val="28"/>
          <w:szCs w:val="28"/>
          <w:highlight w:val="none"/>
          <w:shd w:val="clear" w:color="auto" w:fill="auto"/>
        </w:rPr>
        <w:t>（八）质疑与投诉</w:t>
      </w:r>
      <w:bookmarkEnd w:id="44"/>
    </w:p>
    <w:p w14:paraId="6B9FD7CD">
      <w:pPr>
        <w:spacing w:line="440" w:lineRule="exact"/>
        <w:ind w:firstLine="314" w:firstLineChars="149"/>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w:t>
      </w:r>
      <w:r>
        <w:rPr>
          <w:rFonts w:hint="eastAsia" w:ascii="宋体" w:hAnsi="宋体" w:cs="宋体"/>
          <w:b/>
          <w:color w:val="auto"/>
          <w:szCs w:val="21"/>
          <w:highlight w:val="none"/>
          <w:shd w:val="clear" w:color="auto" w:fill="auto"/>
          <w:lang w:val="en-US" w:eastAsia="zh-CN"/>
        </w:rPr>
        <w:t>8</w:t>
      </w:r>
      <w:r>
        <w:rPr>
          <w:rFonts w:hint="eastAsia" w:ascii="宋体" w:hAnsi="宋体" w:cs="宋体"/>
          <w:b/>
          <w:color w:val="auto"/>
          <w:szCs w:val="21"/>
          <w:highlight w:val="none"/>
          <w:shd w:val="clear" w:color="auto" w:fill="auto"/>
        </w:rPr>
        <w:t>. 询问、质疑</w:t>
      </w:r>
    </w:p>
    <w:p w14:paraId="54DC9D1D">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cs="宋体"/>
          <w:color w:val="auto"/>
          <w:szCs w:val="21"/>
          <w:highlight w:val="none"/>
          <w:shd w:val="clear" w:color="auto" w:fill="auto"/>
        </w:rPr>
        <w:t>3</w:t>
      </w:r>
      <w:r>
        <w:rPr>
          <w:rFonts w:hint="eastAsia" w:ascii="宋体" w:hAnsi="宋体" w:cs="宋体"/>
          <w:color w:val="auto"/>
          <w:szCs w:val="21"/>
          <w:highlight w:val="none"/>
          <w:shd w:val="clear" w:color="auto" w:fill="auto"/>
          <w:lang w:val="en-US" w:eastAsia="zh-CN"/>
        </w:rPr>
        <w:t>8</w:t>
      </w:r>
      <w:r>
        <w:rPr>
          <w:rFonts w:hint="eastAsia" w:ascii="宋体" w:hAnsi="宋体" w:cs="宋体"/>
          <w:color w:val="auto"/>
          <w:szCs w:val="21"/>
          <w:highlight w:val="none"/>
          <w:shd w:val="clear" w:color="auto" w:fill="auto"/>
        </w:rPr>
        <w:t>.1</w:t>
      </w:r>
      <w:r>
        <w:rPr>
          <w:rFonts w:hint="eastAsia" w:ascii="宋体" w:hAnsi="宋体" w:eastAsia="宋体" w:cs="宋体"/>
          <w:color w:val="auto"/>
          <w:kern w:val="10"/>
          <w:sz w:val="21"/>
          <w:szCs w:val="21"/>
          <w:highlight w:val="none"/>
          <w:shd w:val="clear" w:color="auto" w:fill="auto"/>
          <w:lang w:eastAsia="zh-CN"/>
        </w:rPr>
        <w:t>若投标人或者其他利害关系人对</w:t>
      </w:r>
      <w:r>
        <w:rPr>
          <w:rFonts w:hint="eastAsia" w:ascii="宋体" w:hAnsi="宋体" w:eastAsia="宋体" w:cs="宋体"/>
          <w:color w:val="auto"/>
          <w:kern w:val="10"/>
          <w:sz w:val="21"/>
          <w:szCs w:val="21"/>
          <w:highlight w:val="none"/>
          <w:shd w:val="clear" w:color="auto" w:fill="auto"/>
          <w:lang w:val="en-US" w:eastAsia="zh-CN"/>
        </w:rPr>
        <w:t>中标</w:t>
      </w:r>
      <w:r>
        <w:rPr>
          <w:rFonts w:hint="eastAsia" w:ascii="宋体" w:hAnsi="宋体" w:eastAsia="宋体" w:cs="宋体"/>
          <w:color w:val="auto"/>
          <w:kern w:val="10"/>
          <w:sz w:val="21"/>
          <w:szCs w:val="21"/>
          <w:highlight w:val="none"/>
          <w:shd w:val="clear" w:color="auto" w:fill="auto"/>
          <w:lang w:eastAsia="zh-CN"/>
        </w:rPr>
        <w:t>结果有异议，可在公示期内以书面形式，并在工作时间内（上午8:00-12:00,下午2:30-5:30）向招标人或招标代理机构提出异议。</w:t>
      </w:r>
    </w:p>
    <w:p w14:paraId="6E986B00">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异议应以书面形式实名提出，书面异议材料应当包括以下内容： </w:t>
      </w:r>
    </w:p>
    <w:p w14:paraId="149C0873">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（1）异议人的名称、地址、有效联系方式； </w:t>
      </w:r>
    </w:p>
    <w:p w14:paraId="57BA33B7">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（2）项目名称、项目编号、标段号（如有）； </w:t>
      </w:r>
    </w:p>
    <w:p w14:paraId="53FE2F9C">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（3）被异议人名称； </w:t>
      </w:r>
    </w:p>
    <w:p w14:paraId="35B3FC6B">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（4）具体的异议事项、基本事实及必要的证明材料； </w:t>
      </w:r>
    </w:p>
    <w:p w14:paraId="1CE1A5C1">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（5）明确的请求及主张； </w:t>
      </w:r>
    </w:p>
    <w:p w14:paraId="6B155B94">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（6）提起异议的日期。 </w:t>
      </w:r>
    </w:p>
    <w:p w14:paraId="25682D6A">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（7）异议人为法人的，应当由法定代表人或授权代表签字并加盖公章；为其他组织或个人的，异议材料须由其主要负责人或者异议人本人签字，并附有效身份证明复印件。 </w:t>
      </w:r>
    </w:p>
    <w:p w14:paraId="77A37446">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（8）异议人需要修改、补充异议材料的，应当在招标人或招标代理机构规定的期限内提交修改或补充材料。 </w:t>
      </w:r>
    </w:p>
    <w:p w14:paraId="53FD4E45">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3</w:t>
      </w:r>
      <w:r>
        <w:rPr>
          <w:rFonts w:hint="eastAsia" w:ascii="宋体" w:hAnsi="宋体" w:eastAsia="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 xml:space="preserve">.2 </w:t>
      </w:r>
      <w:r>
        <w:rPr>
          <w:rFonts w:hint="eastAsia" w:ascii="宋体" w:hAnsi="宋体" w:eastAsia="宋体" w:cs="宋体"/>
          <w:color w:val="auto"/>
          <w:kern w:val="10"/>
          <w:sz w:val="21"/>
          <w:szCs w:val="21"/>
          <w:highlight w:val="none"/>
          <w:shd w:val="clear" w:color="auto" w:fill="auto"/>
          <w:lang w:eastAsia="zh-CN"/>
        </w:rPr>
        <w:t>有下列情形之一的，不予受理： </w:t>
      </w:r>
    </w:p>
    <w:p w14:paraId="5C862E0C">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xml:space="preserve">  </w:t>
      </w:r>
      <w:r>
        <w:rPr>
          <w:rFonts w:hint="eastAsia" w:ascii="宋体" w:hAnsi="宋体" w:eastAsia="宋体" w:cs="宋体"/>
          <w:color w:val="auto"/>
          <w:kern w:val="10"/>
          <w:sz w:val="21"/>
          <w:szCs w:val="21"/>
          <w:highlight w:val="none"/>
          <w:shd w:val="clear" w:color="auto" w:fill="auto"/>
          <w:lang w:val="en-US" w:eastAsia="zh-CN"/>
        </w:rPr>
        <w:t xml:space="preserve"> </w:t>
      </w:r>
      <w:r>
        <w:rPr>
          <w:rFonts w:hint="eastAsia" w:ascii="宋体" w:hAnsi="宋体" w:eastAsia="宋体" w:cs="宋体"/>
          <w:color w:val="auto"/>
          <w:kern w:val="10"/>
          <w:sz w:val="21"/>
          <w:szCs w:val="21"/>
          <w:highlight w:val="none"/>
          <w:shd w:val="clear" w:color="auto" w:fill="auto"/>
          <w:lang w:eastAsia="zh-CN"/>
        </w:rPr>
        <w:t>（1）提出异议的主体不是所异议项目投标人或者其他利害关系人的；</w:t>
      </w:r>
    </w:p>
    <w:p w14:paraId="40464CA1">
      <w:pPr>
        <w:keepNext w:val="0"/>
        <w:keepLines w:val="0"/>
        <w:pageBreakBefore w:val="0"/>
        <w:widowControl w:val="0"/>
        <w:kinsoku/>
        <w:wordWrap/>
        <w:overflowPunct/>
        <w:topLinePunct w:val="0"/>
        <w:autoSpaceDE/>
        <w:autoSpaceDN/>
        <w:bidi w:val="0"/>
        <w:adjustRightInd/>
        <w:snapToGrid/>
        <w:spacing w:line="520" w:lineRule="exact"/>
        <w:ind w:right="-386" w:rightChars="-184" w:firstLine="840" w:firstLineChars="4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w:t>
      </w:r>
      <w:r>
        <w:rPr>
          <w:rFonts w:hint="eastAsia" w:ascii="宋体" w:hAnsi="宋体" w:eastAsia="宋体" w:cs="宋体"/>
          <w:color w:val="auto"/>
          <w:kern w:val="10"/>
          <w:sz w:val="21"/>
          <w:szCs w:val="21"/>
          <w:highlight w:val="none"/>
          <w:shd w:val="clear" w:color="auto" w:fill="auto"/>
          <w:lang w:val="en-US" w:eastAsia="zh-CN"/>
        </w:rPr>
        <w:t>2</w:t>
      </w:r>
      <w:r>
        <w:rPr>
          <w:rFonts w:hint="eastAsia" w:ascii="宋体" w:hAnsi="宋体" w:eastAsia="宋体" w:cs="宋体"/>
          <w:color w:val="auto"/>
          <w:kern w:val="10"/>
          <w:sz w:val="21"/>
          <w:szCs w:val="21"/>
          <w:highlight w:val="none"/>
          <w:shd w:val="clear" w:color="auto" w:fill="auto"/>
          <w:lang w:eastAsia="zh-CN"/>
        </w:rPr>
        <w:t>）对于依法必须招标的项目，未在公示期间提出异议的；</w:t>
      </w:r>
    </w:p>
    <w:p w14:paraId="7ACFD94C">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xml:space="preserve">  </w:t>
      </w:r>
      <w:r>
        <w:rPr>
          <w:rFonts w:hint="eastAsia" w:ascii="宋体" w:hAnsi="宋体" w:eastAsia="宋体" w:cs="宋体"/>
          <w:color w:val="auto"/>
          <w:kern w:val="10"/>
          <w:sz w:val="21"/>
          <w:szCs w:val="21"/>
          <w:highlight w:val="none"/>
          <w:shd w:val="clear" w:color="auto" w:fill="auto"/>
          <w:lang w:val="en-US" w:eastAsia="zh-CN"/>
        </w:rPr>
        <w:t xml:space="preserve"> </w:t>
      </w:r>
      <w:r>
        <w:rPr>
          <w:rFonts w:hint="eastAsia" w:ascii="宋体" w:hAnsi="宋体" w:eastAsia="宋体" w:cs="宋体"/>
          <w:color w:val="auto"/>
          <w:kern w:val="10"/>
          <w:sz w:val="21"/>
          <w:szCs w:val="21"/>
          <w:highlight w:val="none"/>
          <w:shd w:val="clear" w:color="auto" w:fill="auto"/>
          <w:lang w:eastAsia="zh-CN"/>
        </w:rPr>
        <w:t>（3）异议材料不完整的； </w:t>
      </w:r>
    </w:p>
    <w:p w14:paraId="1C947ABC">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 xml:space="preserve">  </w:t>
      </w:r>
      <w:r>
        <w:rPr>
          <w:rFonts w:hint="eastAsia" w:ascii="宋体" w:hAnsi="宋体" w:eastAsia="宋体" w:cs="宋体"/>
          <w:color w:val="auto"/>
          <w:kern w:val="10"/>
          <w:sz w:val="21"/>
          <w:szCs w:val="21"/>
          <w:highlight w:val="none"/>
          <w:shd w:val="clear" w:color="auto" w:fill="auto"/>
          <w:lang w:val="en-US" w:eastAsia="zh-CN"/>
        </w:rPr>
        <w:t xml:space="preserve"> </w:t>
      </w:r>
      <w:r>
        <w:rPr>
          <w:rFonts w:hint="eastAsia" w:ascii="宋体" w:hAnsi="宋体" w:eastAsia="宋体" w:cs="宋体"/>
          <w:color w:val="auto"/>
          <w:kern w:val="10"/>
          <w:sz w:val="21"/>
          <w:szCs w:val="21"/>
          <w:highlight w:val="none"/>
          <w:shd w:val="clear" w:color="auto" w:fill="auto"/>
          <w:lang w:eastAsia="zh-CN"/>
        </w:rPr>
        <w:t>（4）异议事项含有主观猜测等内容且未提供有效线索、难以查证的； </w:t>
      </w:r>
    </w:p>
    <w:p w14:paraId="48646034">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val="en-US" w:eastAsia="zh-CN"/>
        </w:rPr>
        <w:t xml:space="preserve"> </w:t>
      </w:r>
      <w:r>
        <w:rPr>
          <w:rFonts w:hint="eastAsia" w:ascii="宋体" w:hAnsi="宋体" w:eastAsia="宋体" w:cs="宋体"/>
          <w:color w:val="auto"/>
          <w:kern w:val="10"/>
          <w:sz w:val="21"/>
          <w:szCs w:val="21"/>
          <w:highlight w:val="none"/>
          <w:shd w:val="clear" w:color="auto" w:fill="auto"/>
          <w:lang w:eastAsia="zh-CN"/>
        </w:rPr>
        <w:t>  （5）对其他投标人的投标文件详细内容异议，无法提供合法来源渠道的； </w:t>
      </w:r>
    </w:p>
    <w:p w14:paraId="4E6F540E">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kern w:val="10"/>
          <w:sz w:val="21"/>
          <w:szCs w:val="21"/>
          <w:highlight w:val="none"/>
          <w:shd w:val="clear" w:color="auto" w:fill="auto"/>
          <w:lang w:val="en-US" w:eastAsia="zh-CN"/>
        </w:rPr>
        <w:t xml:space="preserve"> </w:t>
      </w:r>
      <w:r>
        <w:rPr>
          <w:rFonts w:hint="eastAsia" w:ascii="宋体" w:hAnsi="宋体" w:eastAsia="宋体" w:cs="宋体"/>
          <w:color w:val="auto"/>
          <w:kern w:val="10"/>
          <w:sz w:val="21"/>
          <w:szCs w:val="21"/>
          <w:highlight w:val="none"/>
          <w:shd w:val="clear" w:color="auto" w:fill="auto"/>
          <w:lang w:eastAsia="zh-CN"/>
        </w:rPr>
        <w:t>  （6）异议事项已进入投诉处理、行政复议或行政诉讼程序的。</w:t>
      </w:r>
    </w:p>
    <w:p w14:paraId="5D1E04BD">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2" w:firstLineChars="200"/>
        <w:jc w:val="left"/>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3</w:t>
      </w:r>
      <w:r>
        <w:rPr>
          <w:rFonts w:hint="eastAsia" w:ascii="宋体" w:hAnsi="宋体" w:eastAsia="宋体" w:cs="宋体"/>
          <w:b/>
          <w:color w:val="auto"/>
          <w:sz w:val="21"/>
          <w:szCs w:val="21"/>
          <w:highlight w:val="none"/>
          <w:shd w:val="clear" w:color="auto" w:fill="auto"/>
          <w:lang w:val="en-US" w:eastAsia="zh-CN"/>
        </w:rPr>
        <w:t>9</w:t>
      </w:r>
      <w:r>
        <w:rPr>
          <w:rFonts w:hint="eastAsia" w:ascii="宋体" w:hAnsi="宋体" w:eastAsia="宋体" w:cs="宋体"/>
          <w:b/>
          <w:color w:val="auto"/>
          <w:sz w:val="21"/>
          <w:szCs w:val="21"/>
          <w:highlight w:val="none"/>
          <w:shd w:val="clear" w:color="auto" w:fill="auto"/>
        </w:rPr>
        <w:t>. 投诉</w:t>
      </w:r>
    </w:p>
    <w:p w14:paraId="6F6498C1">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eastAsia="zh-CN"/>
        </w:rPr>
        <w:t>3</w:t>
      </w:r>
      <w:r>
        <w:rPr>
          <w:rFonts w:hint="eastAsia" w:ascii="宋体" w:hAnsi="宋体" w:eastAsia="宋体" w:cs="宋体"/>
          <w:color w:val="auto"/>
          <w:kern w:val="10"/>
          <w:sz w:val="21"/>
          <w:szCs w:val="21"/>
          <w:highlight w:val="none"/>
          <w:shd w:val="clear" w:color="auto" w:fill="auto"/>
          <w:lang w:val="en-US" w:eastAsia="zh-CN"/>
        </w:rPr>
        <w:t>9</w:t>
      </w:r>
      <w:r>
        <w:rPr>
          <w:rFonts w:hint="eastAsia" w:ascii="宋体" w:hAnsi="宋体" w:eastAsia="宋体" w:cs="宋体"/>
          <w:color w:val="auto"/>
          <w:kern w:val="10"/>
          <w:sz w:val="21"/>
          <w:szCs w:val="21"/>
          <w:highlight w:val="none"/>
          <w:shd w:val="clear" w:color="auto" w:fill="auto"/>
          <w:lang w:eastAsia="zh-CN"/>
        </w:rPr>
        <w:t>.1投标人和其他利害关系人认为本次招标活动违反法律、法规和规章规定的，有权向有关行政监督部门投诉。投诉应当有明确的请求和必要的证明材料。</w:t>
      </w:r>
    </w:p>
    <w:p w14:paraId="0DB7D336">
      <w:pPr>
        <w:keepNext w:val="0"/>
        <w:keepLines w:val="0"/>
        <w:pageBreakBefore w:val="0"/>
        <w:widowControl w:val="0"/>
        <w:kinsoku/>
        <w:wordWrap/>
        <w:overflowPunct/>
        <w:topLinePunct w:val="0"/>
        <w:autoSpaceDE/>
        <w:autoSpaceDN/>
        <w:bidi w:val="0"/>
        <w:adjustRightInd/>
        <w:snapToGrid/>
        <w:spacing w:line="520" w:lineRule="exact"/>
        <w:ind w:left="0" w:leftChars="0" w:right="-386" w:rightChars="-184" w:firstLine="420" w:firstLineChars="200"/>
        <w:jc w:val="left"/>
        <w:textAlignment w:val="auto"/>
        <w:rPr>
          <w:rFonts w:hint="eastAsia" w:ascii="宋体" w:hAnsi="宋体" w:eastAsia="宋体" w:cs="宋体"/>
          <w:color w:val="auto"/>
          <w:kern w:val="10"/>
          <w:sz w:val="21"/>
          <w:szCs w:val="21"/>
          <w:highlight w:val="none"/>
          <w:shd w:val="clear" w:color="auto" w:fill="auto"/>
          <w:lang w:eastAsia="zh-CN"/>
        </w:rPr>
      </w:pPr>
      <w:r>
        <w:rPr>
          <w:rFonts w:hint="eastAsia" w:ascii="宋体" w:hAnsi="宋体" w:eastAsia="宋体" w:cs="宋体"/>
          <w:color w:val="auto"/>
          <w:kern w:val="10"/>
          <w:sz w:val="21"/>
          <w:szCs w:val="21"/>
          <w:highlight w:val="none"/>
          <w:shd w:val="clear" w:color="auto" w:fill="auto"/>
          <w:lang w:val="en-US" w:eastAsia="zh-CN"/>
        </w:rPr>
        <w:t>39.2</w:t>
      </w:r>
      <w:r>
        <w:rPr>
          <w:rFonts w:hint="eastAsia" w:ascii="宋体" w:hAnsi="宋体" w:eastAsia="宋体" w:cs="宋体"/>
          <w:color w:val="auto"/>
          <w:kern w:val="10"/>
          <w:sz w:val="21"/>
          <w:szCs w:val="21"/>
          <w:highlight w:val="none"/>
          <w:shd w:val="clear" w:color="auto" w:fill="auto"/>
          <w:lang w:eastAsia="zh-CN"/>
        </w:rPr>
        <w:t>投标人和其他利害关系人对评标结果等事项投诉的，应当在开标期间或中标</w:t>
      </w:r>
      <w:r>
        <w:rPr>
          <w:rFonts w:hint="eastAsia" w:ascii="宋体" w:hAnsi="宋体" w:eastAsia="宋体" w:cs="宋体"/>
          <w:color w:val="auto"/>
          <w:kern w:val="10"/>
          <w:sz w:val="21"/>
          <w:szCs w:val="21"/>
          <w:highlight w:val="none"/>
          <w:shd w:val="clear" w:color="auto" w:fill="auto"/>
          <w:lang w:val="en-US" w:eastAsia="zh-CN"/>
        </w:rPr>
        <w:t>结果</w:t>
      </w:r>
      <w:r>
        <w:rPr>
          <w:rFonts w:hint="eastAsia" w:ascii="宋体" w:hAnsi="宋体" w:eastAsia="宋体" w:cs="宋体"/>
          <w:color w:val="auto"/>
          <w:kern w:val="10"/>
          <w:sz w:val="21"/>
          <w:szCs w:val="21"/>
          <w:highlight w:val="none"/>
          <w:shd w:val="clear" w:color="auto" w:fill="auto"/>
          <w:lang w:eastAsia="zh-CN"/>
        </w:rPr>
        <w:t>公示期间，先向招标人提出异议。</w:t>
      </w:r>
    </w:p>
    <w:p w14:paraId="44A9FD84">
      <w:pPr>
        <w:spacing w:line="440" w:lineRule="exact"/>
        <w:ind w:firstLine="450" w:firstLineChars="150"/>
        <w:jc w:val="left"/>
        <w:rPr>
          <w:rFonts w:hint="eastAsia" w:ascii="宋体" w:hAnsi="宋体" w:cs="宋体"/>
          <w:color w:val="auto"/>
          <w:sz w:val="30"/>
          <w:szCs w:val="30"/>
          <w:highlight w:val="none"/>
          <w:shd w:val="clear" w:color="auto" w:fill="auto"/>
        </w:rPr>
      </w:pPr>
    </w:p>
    <w:p w14:paraId="7C4C1445">
      <w:pPr>
        <w:spacing w:before="156" w:beforeLines="50" w:after="156" w:afterLines="50"/>
        <w:jc w:val="center"/>
        <w:outlineLvl w:val="0"/>
        <w:rPr>
          <w:rFonts w:hint="eastAsia" w:ascii="宋体"/>
          <w:b/>
          <w:color w:val="auto"/>
          <w:sz w:val="32"/>
          <w:szCs w:val="32"/>
          <w:highlight w:val="none"/>
          <w:shd w:val="clear" w:color="auto" w:fill="auto"/>
        </w:rPr>
      </w:pPr>
      <w:bookmarkStart w:id="45" w:name="_Toc58430316"/>
      <w:r>
        <w:rPr>
          <w:rFonts w:hint="eastAsia" w:ascii="宋体"/>
          <w:b/>
          <w:color w:val="auto"/>
          <w:sz w:val="32"/>
          <w:szCs w:val="32"/>
          <w:highlight w:val="none"/>
          <w:shd w:val="clear" w:color="auto" w:fill="auto"/>
        </w:rPr>
        <w:br w:type="page"/>
      </w:r>
      <w:r>
        <w:rPr>
          <w:rFonts w:hint="eastAsia" w:ascii="宋体"/>
          <w:b/>
          <w:color w:val="auto"/>
          <w:sz w:val="32"/>
          <w:szCs w:val="32"/>
          <w:highlight w:val="none"/>
          <w:shd w:val="clear" w:color="auto" w:fill="auto"/>
        </w:rPr>
        <w:t>第三章 评标办法（综合评分法）</w:t>
      </w:r>
      <w:bookmarkEnd w:id="45"/>
    </w:p>
    <w:p w14:paraId="7C41DB6A">
      <w:pPr>
        <w:spacing w:before="156" w:beforeLines="50" w:after="156" w:afterLines="50" w:line="440" w:lineRule="exact"/>
        <w:jc w:val="center"/>
        <w:outlineLvl w:val="1"/>
        <w:rPr>
          <w:rFonts w:hint="eastAsia" w:ascii="宋体"/>
          <w:b/>
          <w:color w:val="auto"/>
          <w:sz w:val="28"/>
          <w:szCs w:val="28"/>
          <w:highlight w:val="none"/>
          <w:shd w:val="clear" w:color="auto" w:fill="auto"/>
        </w:rPr>
      </w:pPr>
      <w:bookmarkStart w:id="46" w:name="_Toc449028877"/>
      <w:bookmarkStart w:id="47" w:name="_Toc362983801"/>
      <w:bookmarkStart w:id="48" w:name="_Toc58430317"/>
      <w:bookmarkStart w:id="49" w:name="_Toc267320058"/>
      <w:bookmarkStart w:id="50" w:name="_Toc363135205"/>
      <w:r>
        <w:rPr>
          <w:rFonts w:hint="eastAsia" w:ascii="宋体"/>
          <w:b/>
          <w:color w:val="auto"/>
          <w:sz w:val="28"/>
          <w:szCs w:val="28"/>
          <w:highlight w:val="none"/>
          <w:shd w:val="clear" w:color="auto" w:fill="auto"/>
        </w:rPr>
        <w:t>一、总则</w:t>
      </w:r>
      <w:bookmarkEnd w:id="46"/>
      <w:bookmarkEnd w:id="47"/>
      <w:bookmarkEnd w:id="48"/>
    </w:p>
    <w:p w14:paraId="022D6211">
      <w:pPr>
        <w:spacing w:line="440" w:lineRule="exact"/>
        <w:ind w:firstLine="316" w:firstLineChars="150"/>
        <w:jc w:val="left"/>
        <w:rPr>
          <w:rFonts w:hint="eastAsia" w:ascii="宋体"/>
          <w:b/>
          <w:color w:val="auto"/>
          <w:szCs w:val="21"/>
          <w:highlight w:val="none"/>
          <w:shd w:val="clear" w:color="auto" w:fill="auto"/>
        </w:rPr>
      </w:pPr>
      <w:r>
        <w:rPr>
          <w:rFonts w:hint="eastAsia" w:ascii="宋体"/>
          <w:b/>
          <w:color w:val="auto"/>
          <w:szCs w:val="21"/>
          <w:highlight w:val="none"/>
          <w:shd w:val="clear" w:color="auto" w:fill="auto"/>
        </w:rPr>
        <w:t xml:space="preserve"> 1. 本次评标采用综合评分法</w:t>
      </w:r>
    </w:p>
    <w:p w14:paraId="1F456B50">
      <w:pPr>
        <w:spacing w:line="440" w:lineRule="exact"/>
        <w:ind w:firstLine="420" w:firstLineChars="200"/>
        <w:jc w:val="left"/>
        <w:rPr>
          <w:rFonts w:hint="eastAsia" w:ascii="宋体" w:hAnsi="宋体"/>
          <w:color w:val="auto"/>
          <w:szCs w:val="21"/>
          <w:highlight w:val="none"/>
          <w:shd w:val="clear" w:color="auto" w:fill="auto"/>
        </w:rPr>
      </w:pPr>
      <w:r>
        <w:rPr>
          <w:rFonts w:hint="eastAsia" w:ascii="宋体"/>
          <w:color w:val="auto"/>
          <w:szCs w:val="21"/>
          <w:highlight w:val="none"/>
          <w:shd w:val="clear" w:color="auto" w:fill="auto"/>
        </w:rPr>
        <w:t>1.1综合评分法是指投标文件满足招标文件全部实质性要求且按照评审因素的量化指标评审总得分从高到低的供应商为中标候选人的评标方法。</w:t>
      </w:r>
    </w:p>
    <w:p w14:paraId="667F8827">
      <w:pPr>
        <w:spacing w:line="44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 1.2综合评分法一般适用于较为复杂、评价指标难以量化且价格为非主要因素的非标准定制商品和非通用服务项目的项目评审。</w:t>
      </w:r>
    </w:p>
    <w:p w14:paraId="6B8D1FB3">
      <w:pPr>
        <w:spacing w:line="440" w:lineRule="exact"/>
        <w:ind w:firstLine="422" w:firstLineChars="200"/>
        <w:rPr>
          <w:rFonts w:hint="eastAsia" w:ascii="宋体"/>
          <w:b/>
          <w:color w:val="auto"/>
          <w:szCs w:val="21"/>
          <w:highlight w:val="none"/>
          <w:shd w:val="clear" w:color="auto" w:fill="auto"/>
        </w:rPr>
      </w:pPr>
      <w:r>
        <w:rPr>
          <w:rFonts w:hint="eastAsia" w:ascii="宋体"/>
          <w:b/>
          <w:color w:val="auto"/>
          <w:szCs w:val="21"/>
          <w:highlight w:val="none"/>
          <w:shd w:val="clear" w:color="auto" w:fill="auto"/>
        </w:rPr>
        <w:t>2．评标程序</w:t>
      </w:r>
    </w:p>
    <w:p w14:paraId="0B69F079">
      <w:pPr>
        <w:spacing w:line="440" w:lineRule="exact"/>
        <w:ind w:firstLine="420" w:firstLineChars="200"/>
        <w:rPr>
          <w:rFonts w:hint="eastAsia" w:ascii="宋体"/>
          <w:color w:val="auto"/>
          <w:szCs w:val="21"/>
          <w:highlight w:val="none"/>
          <w:shd w:val="clear" w:color="auto" w:fill="auto"/>
        </w:rPr>
      </w:pPr>
      <w:r>
        <w:rPr>
          <w:rFonts w:hint="eastAsia" w:ascii="宋体"/>
          <w:color w:val="auto"/>
          <w:szCs w:val="21"/>
          <w:highlight w:val="none"/>
          <w:shd w:val="clear" w:color="auto" w:fill="auto"/>
        </w:rPr>
        <w:t>2.1投标文件的初审</w:t>
      </w:r>
    </w:p>
    <w:p w14:paraId="29F9E8B8">
      <w:pPr>
        <w:spacing w:line="44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2.1.1资格性检查。依据法律法规和招标文件的规定，对投标文件中的资格证明等进行审查，以确定投标人是否具备投标资格。 </w:t>
      </w:r>
    </w:p>
    <w:p w14:paraId="58BC6ED6">
      <w:pPr>
        <w:spacing w:line="44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2.1.2符合性检查。依据招标文件的规定，从投标文件的有效性、完整性和对招标文件的响应程度进行审查，以确定投标人是否对招标文件的实质性要求作出响应。</w:t>
      </w:r>
    </w:p>
    <w:p w14:paraId="6BB3F728">
      <w:pPr>
        <w:spacing w:line="440" w:lineRule="exact"/>
        <w:ind w:firstLine="420" w:firstLineChars="200"/>
        <w:rPr>
          <w:rFonts w:hint="eastAsia" w:ascii="宋体"/>
          <w:color w:val="auto"/>
          <w:szCs w:val="21"/>
          <w:highlight w:val="none"/>
          <w:shd w:val="clear" w:color="auto" w:fill="auto"/>
        </w:rPr>
      </w:pPr>
      <w:r>
        <w:rPr>
          <w:rFonts w:hint="eastAsia" w:ascii="宋体"/>
          <w:color w:val="auto"/>
          <w:szCs w:val="21"/>
          <w:highlight w:val="none"/>
          <w:shd w:val="clear" w:color="auto" w:fill="auto"/>
        </w:rPr>
        <w:t>2.</w:t>
      </w:r>
      <w:r>
        <w:rPr>
          <w:rFonts w:hint="eastAsia" w:ascii="宋体"/>
          <w:color w:val="auto"/>
          <w:szCs w:val="21"/>
          <w:highlight w:val="none"/>
          <w:shd w:val="clear" w:color="auto" w:fill="auto"/>
          <w:lang w:val="en-US" w:eastAsia="zh-CN"/>
        </w:rPr>
        <w:t>2</w:t>
      </w:r>
      <w:r>
        <w:rPr>
          <w:rFonts w:hint="eastAsia" w:ascii="宋体"/>
          <w:color w:val="auto"/>
          <w:szCs w:val="21"/>
          <w:highlight w:val="none"/>
          <w:shd w:val="clear" w:color="auto" w:fill="auto"/>
        </w:rPr>
        <w:t>比较与评价</w:t>
      </w:r>
    </w:p>
    <w:p w14:paraId="77D560D0">
      <w:pPr>
        <w:spacing w:line="44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w:t>
      </w:r>
      <w:r>
        <w:rPr>
          <w:rFonts w:hint="eastAsia" w:ascii="宋体"/>
          <w:color w:val="auto"/>
          <w:szCs w:val="21"/>
          <w:highlight w:val="none"/>
          <w:shd w:val="clear" w:color="auto" w:fill="auto"/>
          <w:lang w:val="en-US" w:eastAsia="zh-CN"/>
        </w:rPr>
        <w:t>2</w:t>
      </w:r>
      <w:r>
        <w:rPr>
          <w:rFonts w:hint="eastAsia" w:ascii="宋体"/>
          <w:color w:val="auto"/>
          <w:szCs w:val="21"/>
          <w:highlight w:val="none"/>
          <w:shd w:val="clear" w:color="auto" w:fill="auto"/>
        </w:rPr>
        <w:t>.1按招标文件中规定的评标方法和标准，对资格性检查和符合性检查合格的投标文件进行资信、商务和技术评估，综合比较与评价。</w:t>
      </w:r>
    </w:p>
    <w:p w14:paraId="5DBB8054">
      <w:pPr>
        <w:spacing w:line="44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w:t>
      </w:r>
      <w:r>
        <w:rPr>
          <w:rFonts w:hint="eastAsia" w:ascii="宋体"/>
          <w:color w:val="auto"/>
          <w:szCs w:val="21"/>
          <w:highlight w:val="none"/>
          <w:shd w:val="clear" w:color="auto" w:fill="auto"/>
          <w:lang w:val="en-US" w:eastAsia="zh-CN"/>
        </w:rPr>
        <w:t>3</w:t>
      </w:r>
      <w:r>
        <w:rPr>
          <w:rFonts w:hint="eastAsia" w:ascii="宋体"/>
          <w:color w:val="auto"/>
          <w:szCs w:val="21"/>
          <w:highlight w:val="none"/>
          <w:shd w:val="clear" w:color="auto" w:fill="auto"/>
        </w:rPr>
        <w:t>推荐中标候选人名单</w:t>
      </w:r>
    </w:p>
    <w:p w14:paraId="335EB0A4">
      <w:pPr>
        <w:spacing w:line="44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w:t>
      </w:r>
      <w:r>
        <w:rPr>
          <w:rFonts w:hint="eastAsia" w:ascii="宋体"/>
          <w:color w:val="auto"/>
          <w:szCs w:val="21"/>
          <w:highlight w:val="none"/>
          <w:shd w:val="clear" w:color="auto" w:fill="auto"/>
          <w:lang w:val="en-US" w:eastAsia="zh-CN"/>
        </w:rPr>
        <w:t>3</w:t>
      </w:r>
      <w:r>
        <w:rPr>
          <w:rFonts w:hint="eastAsia" w:ascii="宋体"/>
          <w:color w:val="auto"/>
          <w:szCs w:val="21"/>
          <w:highlight w:val="none"/>
          <w:shd w:val="clear" w:color="auto" w:fill="auto"/>
        </w:rPr>
        <w:t>.1中标候选人数量应当根据采购需要确定，但必须按顺序排列中标候选人。</w:t>
      </w:r>
    </w:p>
    <w:p w14:paraId="485B3EC2">
      <w:pPr>
        <w:spacing w:line="44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2.</w:t>
      </w:r>
      <w:r>
        <w:rPr>
          <w:rFonts w:hint="eastAsia" w:ascii="宋体"/>
          <w:color w:val="auto"/>
          <w:szCs w:val="21"/>
          <w:highlight w:val="none"/>
          <w:shd w:val="clear" w:color="auto" w:fill="auto"/>
          <w:lang w:val="en-US" w:eastAsia="zh-CN"/>
        </w:rPr>
        <w:t>4</w:t>
      </w:r>
      <w:r>
        <w:rPr>
          <w:rFonts w:hint="eastAsia" w:ascii="宋体"/>
          <w:color w:val="auto"/>
          <w:szCs w:val="21"/>
          <w:highlight w:val="none"/>
          <w:shd w:val="clear" w:color="auto" w:fill="auto"/>
        </w:rPr>
        <w:t>在投标文件的审查、澄清、评价和比较以及授予合同过程中，投标人对</w:t>
      </w:r>
      <w:r>
        <w:rPr>
          <w:rFonts w:hint="eastAsia" w:ascii="宋体"/>
          <w:color w:val="auto"/>
          <w:szCs w:val="21"/>
          <w:highlight w:val="none"/>
          <w:shd w:val="clear" w:color="auto" w:fill="auto"/>
          <w:lang w:eastAsia="zh-CN"/>
        </w:rPr>
        <w:t>招标人</w:t>
      </w:r>
      <w:r>
        <w:rPr>
          <w:rFonts w:hint="eastAsia" w:ascii="宋体"/>
          <w:color w:val="auto"/>
          <w:szCs w:val="21"/>
          <w:highlight w:val="none"/>
          <w:shd w:val="clear" w:color="auto" w:fill="auto"/>
        </w:rPr>
        <w:t>和评标委员会成员施加影响的任何行为，都将导致取消其中标资格。</w:t>
      </w:r>
    </w:p>
    <w:p w14:paraId="58FFDBE7">
      <w:pPr>
        <w:spacing w:before="156" w:beforeLines="50" w:after="156" w:afterLines="50" w:line="360" w:lineRule="auto"/>
        <w:outlineLvl w:val="1"/>
        <w:rPr>
          <w:rFonts w:ascii="宋体"/>
          <w:b/>
          <w:color w:val="auto"/>
          <w:sz w:val="28"/>
          <w:szCs w:val="28"/>
          <w:highlight w:val="none"/>
          <w:shd w:val="clear" w:color="auto" w:fill="auto"/>
        </w:rPr>
        <w:sectPr>
          <w:footerReference r:id="rId8" w:type="default"/>
          <w:pgSz w:w="11906" w:h="16838"/>
          <w:pgMar w:top="1440" w:right="1800" w:bottom="1440" w:left="1800" w:header="851" w:footer="992" w:gutter="0"/>
          <w:pgNumType w:fmt="numberInDash" w:start="1"/>
          <w:cols w:space="720" w:num="1"/>
          <w:docGrid w:type="lines" w:linePitch="312" w:charSpace="0"/>
        </w:sectPr>
      </w:pPr>
      <w:bookmarkStart w:id="51" w:name="_Toc362983802"/>
    </w:p>
    <w:p w14:paraId="03C02FE4">
      <w:pPr>
        <w:jc w:val="center"/>
        <w:outlineLvl w:val="1"/>
        <w:rPr>
          <w:rFonts w:hint="eastAsia" w:ascii="宋体"/>
          <w:b/>
          <w:color w:val="auto"/>
          <w:sz w:val="28"/>
          <w:szCs w:val="28"/>
          <w:highlight w:val="none"/>
          <w:shd w:val="clear" w:color="auto" w:fill="auto"/>
        </w:rPr>
      </w:pPr>
      <w:bookmarkStart w:id="52" w:name="_Toc58430318"/>
      <w:bookmarkStart w:id="53" w:name="_Toc449028878"/>
      <w:r>
        <w:rPr>
          <w:rFonts w:hint="eastAsia" w:ascii="宋体"/>
          <w:b/>
          <w:color w:val="auto"/>
          <w:sz w:val="28"/>
          <w:szCs w:val="28"/>
          <w:highlight w:val="none"/>
          <w:shd w:val="clear" w:color="auto" w:fill="auto"/>
        </w:rPr>
        <w:t>二、投标文件初审</w:t>
      </w:r>
      <w:bookmarkEnd w:id="51"/>
      <w:bookmarkEnd w:id="52"/>
      <w:bookmarkEnd w:id="53"/>
    </w:p>
    <w:p w14:paraId="5CE760CA">
      <w:pPr>
        <w:spacing w:line="440" w:lineRule="exact"/>
        <w:ind w:firstLine="310" w:firstLineChars="147"/>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3.资格性审查:</w:t>
      </w:r>
    </w:p>
    <w:p w14:paraId="711C1BB8">
      <w:pPr>
        <w:spacing w:line="440" w:lineRule="exact"/>
        <w:ind w:firstLine="308" w:firstLineChars="147"/>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3.1评审细则</w:t>
      </w:r>
    </w:p>
    <w:tbl>
      <w:tblPr>
        <w:tblStyle w:val="37"/>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4645"/>
        <w:gridCol w:w="3215"/>
      </w:tblGrid>
      <w:tr w14:paraId="18D0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1D82CA2B">
            <w:pPr>
              <w:spacing w:line="440" w:lineRule="exact"/>
              <w:jc w:val="center"/>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序号</w:t>
            </w:r>
          </w:p>
        </w:tc>
        <w:tc>
          <w:tcPr>
            <w:tcW w:w="5920" w:type="dxa"/>
            <w:gridSpan w:val="2"/>
            <w:noWrap w:val="0"/>
            <w:vAlign w:val="center"/>
          </w:tcPr>
          <w:p w14:paraId="5E1BB532">
            <w:pPr>
              <w:spacing w:line="440" w:lineRule="exact"/>
              <w:jc w:val="center"/>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评审因素</w:t>
            </w:r>
          </w:p>
        </w:tc>
        <w:tc>
          <w:tcPr>
            <w:tcW w:w="3215" w:type="dxa"/>
            <w:noWrap w:val="0"/>
            <w:vAlign w:val="center"/>
          </w:tcPr>
          <w:p w14:paraId="5D62F426">
            <w:pPr>
              <w:spacing w:line="440" w:lineRule="exact"/>
              <w:jc w:val="center"/>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评审标准</w:t>
            </w:r>
          </w:p>
        </w:tc>
      </w:tr>
      <w:tr w14:paraId="1D4A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45CE7425">
            <w:pPr>
              <w:spacing w:line="44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275" w:type="dxa"/>
            <w:noWrap w:val="0"/>
            <w:vAlign w:val="center"/>
          </w:tcPr>
          <w:p w14:paraId="2026BD1E">
            <w:pPr>
              <w:spacing w:line="44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重要要求</w:t>
            </w:r>
          </w:p>
        </w:tc>
        <w:tc>
          <w:tcPr>
            <w:tcW w:w="4645" w:type="dxa"/>
            <w:noWrap w:val="0"/>
            <w:vAlign w:val="center"/>
          </w:tcPr>
          <w:p w14:paraId="44BC1DDD">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（1）法定代表人身份证明和本人有效身份证(或法定代表人授权委托书和委托代理人有效身份证)</w:t>
            </w:r>
          </w:p>
        </w:tc>
        <w:tc>
          <w:tcPr>
            <w:tcW w:w="3215" w:type="dxa"/>
            <w:noWrap w:val="0"/>
            <w:vAlign w:val="center"/>
          </w:tcPr>
          <w:p w14:paraId="58AA3AE2">
            <w:pPr>
              <w:spacing w:line="440" w:lineRule="exact"/>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检验</w:t>
            </w:r>
            <w:r>
              <w:rPr>
                <w:rFonts w:hint="eastAsia" w:ascii="宋体" w:hAnsi="宋体" w:cs="宋体"/>
                <w:color w:val="auto"/>
                <w:szCs w:val="21"/>
                <w:highlight w:val="none"/>
                <w:shd w:val="clear" w:color="auto" w:fill="auto"/>
                <w:lang w:val="en-US" w:eastAsia="zh-CN"/>
              </w:rPr>
              <w:t>投标文件</w:t>
            </w:r>
            <w:r>
              <w:rPr>
                <w:rFonts w:hint="eastAsia" w:ascii="宋体" w:hAnsi="宋体" w:cs="宋体"/>
                <w:color w:val="auto"/>
                <w:szCs w:val="21"/>
                <w:highlight w:val="none"/>
                <w:shd w:val="clear" w:color="auto" w:fill="auto"/>
              </w:rPr>
              <w:t>。</w:t>
            </w:r>
          </w:p>
        </w:tc>
      </w:tr>
      <w:tr w14:paraId="083B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4EBD63F0">
            <w:pPr>
              <w:spacing w:line="44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275" w:type="dxa"/>
            <w:vMerge w:val="restart"/>
            <w:noWrap w:val="0"/>
            <w:vAlign w:val="center"/>
          </w:tcPr>
          <w:p w14:paraId="6A2BED81">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投标人应符合的基本资格条件</w:t>
            </w:r>
          </w:p>
        </w:tc>
        <w:tc>
          <w:tcPr>
            <w:tcW w:w="4645" w:type="dxa"/>
            <w:noWrap w:val="0"/>
            <w:vAlign w:val="center"/>
          </w:tcPr>
          <w:p w14:paraId="42AE05F5">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（2）具有独立承担民事责任的能力</w:t>
            </w:r>
          </w:p>
        </w:tc>
        <w:tc>
          <w:tcPr>
            <w:tcW w:w="3215" w:type="dxa"/>
            <w:noWrap w:val="0"/>
            <w:vAlign w:val="center"/>
          </w:tcPr>
          <w:p w14:paraId="0ACBCD31">
            <w:pPr>
              <w:spacing w:line="440" w:lineRule="exact"/>
              <w:rPr>
                <w:rFonts w:hint="eastAsia" w:ascii="宋体" w:hAnsi="宋体" w:cs="宋体"/>
                <w:color w:val="auto"/>
                <w:szCs w:val="21"/>
                <w:highlight w:val="none"/>
                <w:shd w:val="clear" w:color="auto" w:fill="auto"/>
              </w:rPr>
            </w:pPr>
            <w:r>
              <w:rPr>
                <w:rFonts w:hint="eastAsia" w:ascii="宋体" w:hAnsi="宋体" w:cs="宋体"/>
                <w:b/>
                <w:color w:val="auto"/>
                <w:szCs w:val="21"/>
                <w:highlight w:val="none"/>
                <w:shd w:val="clear" w:color="auto" w:fill="auto"/>
              </w:rPr>
              <w:t>评审核验</w:t>
            </w:r>
            <w:r>
              <w:rPr>
                <w:rFonts w:hint="eastAsia" w:ascii="宋体" w:hAnsi="宋体" w:cs="宋体"/>
                <w:b/>
                <w:color w:val="auto"/>
                <w:szCs w:val="21"/>
                <w:highlight w:val="none"/>
                <w:shd w:val="clear" w:color="auto" w:fill="auto"/>
                <w:lang w:val="en-US" w:eastAsia="zh-CN"/>
              </w:rPr>
              <w:t>投标文件</w:t>
            </w:r>
            <w:r>
              <w:rPr>
                <w:rFonts w:hint="eastAsia" w:ascii="宋体" w:hAnsi="宋体" w:cs="宋体"/>
                <w:b/>
                <w:color w:val="auto"/>
                <w:szCs w:val="21"/>
                <w:highlight w:val="none"/>
                <w:shd w:val="clear" w:color="auto" w:fill="auto"/>
              </w:rPr>
              <w:t>中的下列证书、证明材料：</w:t>
            </w:r>
          </w:p>
          <w:p w14:paraId="2B276A67">
            <w:pPr>
              <w:spacing w:line="440" w:lineRule="exact"/>
              <w:rPr>
                <w:rFonts w:hint="default" w:ascii="宋体" w:hAnsi="宋体" w:eastAsia="宋体" w:cs="宋体"/>
                <w:color w:val="auto"/>
                <w:szCs w:val="21"/>
                <w:highlight w:val="none"/>
                <w:shd w:val="clear" w:color="auto" w:fill="auto"/>
                <w:lang w:val="en-US" w:eastAsia="zh-CN"/>
              </w:rPr>
            </w:pPr>
            <w:r>
              <w:rPr>
                <w:rFonts w:hint="eastAsia" w:ascii="宋体"/>
                <w:color w:val="auto"/>
                <w:szCs w:val="21"/>
                <w:highlight w:val="none"/>
                <w:shd w:val="clear" w:color="auto" w:fill="auto"/>
                <w:lang w:val="en-US" w:eastAsia="zh-CN"/>
              </w:rPr>
              <w:t>有效的营业执照</w:t>
            </w:r>
          </w:p>
        </w:tc>
      </w:tr>
      <w:tr w14:paraId="64A8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continue"/>
            <w:noWrap w:val="0"/>
            <w:vAlign w:val="center"/>
          </w:tcPr>
          <w:p w14:paraId="5E674080">
            <w:pPr>
              <w:spacing w:line="440" w:lineRule="exact"/>
              <w:jc w:val="center"/>
              <w:rPr>
                <w:rFonts w:hint="eastAsia" w:ascii="宋体" w:hAnsi="宋体" w:cs="宋体"/>
                <w:color w:val="auto"/>
                <w:szCs w:val="21"/>
                <w:highlight w:val="none"/>
                <w:shd w:val="clear" w:color="auto" w:fill="auto"/>
              </w:rPr>
            </w:pPr>
          </w:p>
        </w:tc>
        <w:tc>
          <w:tcPr>
            <w:tcW w:w="1275" w:type="dxa"/>
            <w:vMerge w:val="continue"/>
            <w:noWrap w:val="0"/>
            <w:vAlign w:val="center"/>
          </w:tcPr>
          <w:p w14:paraId="62F73931">
            <w:pPr>
              <w:spacing w:line="440" w:lineRule="exact"/>
              <w:rPr>
                <w:rFonts w:hint="eastAsia" w:ascii="宋体" w:hAnsi="宋体" w:cs="宋体"/>
                <w:color w:val="auto"/>
                <w:szCs w:val="21"/>
                <w:highlight w:val="none"/>
                <w:shd w:val="clear" w:color="auto" w:fill="auto"/>
              </w:rPr>
            </w:pPr>
          </w:p>
        </w:tc>
        <w:tc>
          <w:tcPr>
            <w:tcW w:w="4645" w:type="dxa"/>
            <w:noWrap w:val="0"/>
            <w:vAlign w:val="center"/>
          </w:tcPr>
          <w:p w14:paraId="71AA8B29">
            <w:pPr>
              <w:spacing w:line="440" w:lineRule="exact"/>
              <w:rPr>
                <w:rFonts w:hint="default" w:ascii="宋体" w:hAnsi="宋体" w:eastAsia="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3）具有财政部门颁发的会计师事务所执业证书</w:t>
            </w:r>
          </w:p>
        </w:tc>
        <w:tc>
          <w:tcPr>
            <w:tcW w:w="3215" w:type="dxa"/>
            <w:noWrap w:val="0"/>
            <w:vAlign w:val="center"/>
          </w:tcPr>
          <w:p w14:paraId="3EBE0019">
            <w:pPr>
              <w:spacing w:line="440" w:lineRule="exact"/>
              <w:rPr>
                <w:rFonts w:hint="eastAsia" w:ascii="宋体" w:hAnsi="宋体" w:cs="宋体"/>
                <w:color w:val="auto"/>
                <w:szCs w:val="21"/>
                <w:highlight w:val="none"/>
                <w:shd w:val="clear" w:color="auto" w:fill="auto"/>
              </w:rPr>
            </w:pPr>
            <w:r>
              <w:rPr>
                <w:rFonts w:hint="eastAsia" w:ascii="宋体" w:hAnsi="宋体" w:cs="宋体"/>
                <w:b/>
                <w:color w:val="auto"/>
                <w:szCs w:val="21"/>
                <w:highlight w:val="none"/>
                <w:shd w:val="clear" w:color="auto" w:fill="auto"/>
              </w:rPr>
              <w:t>评审核验</w:t>
            </w:r>
            <w:r>
              <w:rPr>
                <w:rFonts w:hint="eastAsia" w:ascii="宋体" w:hAnsi="宋体" w:cs="宋体"/>
                <w:b/>
                <w:color w:val="auto"/>
                <w:szCs w:val="21"/>
                <w:highlight w:val="none"/>
                <w:shd w:val="clear" w:color="auto" w:fill="auto"/>
                <w:lang w:val="en-US" w:eastAsia="zh-CN"/>
              </w:rPr>
              <w:t>投标文件</w:t>
            </w:r>
            <w:r>
              <w:rPr>
                <w:rFonts w:hint="eastAsia" w:ascii="宋体" w:hAnsi="宋体" w:cs="宋体"/>
                <w:b/>
                <w:color w:val="auto"/>
                <w:szCs w:val="21"/>
                <w:highlight w:val="none"/>
                <w:shd w:val="clear" w:color="auto" w:fill="auto"/>
              </w:rPr>
              <w:t>中的下列证书、证明材料：</w:t>
            </w:r>
          </w:p>
          <w:p w14:paraId="3CE2A87F">
            <w:pPr>
              <w:spacing w:line="440" w:lineRule="exact"/>
              <w:rPr>
                <w:rFonts w:hint="default" w:ascii="宋体" w:eastAsia="宋体"/>
                <w:color w:val="auto"/>
                <w:szCs w:val="21"/>
                <w:highlight w:val="none"/>
                <w:shd w:val="clear" w:color="auto" w:fill="auto"/>
                <w:lang w:val="en-US" w:eastAsia="zh-CN"/>
              </w:rPr>
            </w:pPr>
            <w:r>
              <w:rPr>
                <w:rFonts w:hint="eastAsia" w:ascii="宋体"/>
                <w:color w:val="auto"/>
                <w:szCs w:val="21"/>
                <w:highlight w:val="none"/>
                <w:shd w:val="clear" w:color="auto" w:fill="auto"/>
                <w:lang w:val="en-US" w:eastAsia="zh-CN"/>
              </w:rPr>
              <w:t>有效的资质证书</w:t>
            </w:r>
          </w:p>
        </w:tc>
      </w:tr>
      <w:tr w14:paraId="2D25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continue"/>
            <w:noWrap w:val="0"/>
            <w:vAlign w:val="center"/>
          </w:tcPr>
          <w:p w14:paraId="792305BE">
            <w:pPr>
              <w:spacing w:line="440" w:lineRule="exact"/>
              <w:jc w:val="center"/>
              <w:rPr>
                <w:rFonts w:hint="eastAsia" w:ascii="宋体" w:hAnsi="宋体" w:cs="宋体"/>
                <w:color w:val="auto"/>
                <w:szCs w:val="21"/>
                <w:highlight w:val="none"/>
                <w:shd w:val="clear" w:color="auto" w:fill="auto"/>
              </w:rPr>
            </w:pPr>
          </w:p>
        </w:tc>
        <w:tc>
          <w:tcPr>
            <w:tcW w:w="1275" w:type="dxa"/>
            <w:vMerge w:val="continue"/>
            <w:noWrap w:val="0"/>
            <w:vAlign w:val="center"/>
          </w:tcPr>
          <w:p w14:paraId="115EDE8F">
            <w:pPr>
              <w:spacing w:line="440" w:lineRule="exact"/>
              <w:rPr>
                <w:rFonts w:hint="eastAsia" w:ascii="宋体" w:hAnsi="宋体" w:cs="宋体"/>
                <w:color w:val="auto"/>
                <w:szCs w:val="21"/>
                <w:highlight w:val="none"/>
                <w:shd w:val="clear" w:color="auto" w:fill="auto"/>
              </w:rPr>
            </w:pPr>
          </w:p>
        </w:tc>
        <w:tc>
          <w:tcPr>
            <w:tcW w:w="4645" w:type="dxa"/>
            <w:noWrap w:val="0"/>
            <w:vAlign w:val="center"/>
          </w:tcPr>
          <w:p w14:paraId="06FB81F2">
            <w:pPr>
              <w:spacing w:line="440" w:lineRule="exac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4）项目负责人须具有全国注册会计师资格证书。</w:t>
            </w:r>
          </w:p>
        </w:tc>
        <w:tc>
          <w:tcPr>
            <w:tcW w:w="3215" w:type="dxa"/>
            <w:noWrap w:val="0"/>
            <w:vAlign w:val="center"/>
          </w:tcPr>
          <w:p w14:paraId="6ECA7783">
            <w:pPr>
              <w:spacing w:line="440" w:lineRule="exact"/>
              <w:rPr>
                <w:rFonts w:hint="eastAsia" w:ascii="宋体" w:hAnsi="宋体" w:cs="宋体"/>
                <w:color w:val="auto"/>
                <w:szCs w:val="21"/>
                <w:highlight w:val="none"/>
                <w:shd w:val="clear" w:color="auto" w:fill="auto"/>
              </w:rPr>
            </w:pPr>
            <w:r>
              <w:rPr>
                <w:rFonts w:hint="eastAsia" w:ascii="宋体" w:hAnsi="宋体" w:cs="宋体"/>
                <w:b/>
                <w:color w:val="auto"/>
                <w:szCs w:val="21"/>
                <w:highlight w:val="none"/>
                <w:shd w:val="clear" w:color="auto" w:fill="auto"/>
              </w:rPr>
              <w:t>评审核验</w:t>
            </w:r>
            <w:r>
              <w:rPr>
                <w:rFonts w:hint="eastAsia" w:ascii="宋体" w:hAnsi="宋体" w:cs="宋体"/>
                <w:b/>
                <w:color w:val="auto"/>
                <w:szCs w:val="21"/>
                <w:highlight w:val="none"/>
                <w:shd w:val="clear" w:color="auto" w:fill="auto"/>
                <w:lang w:val="en-US" w:eastAsia="zh-CN"/>
              </w:rPr>
              <w:t>投标文件</w:t>
            </w:r>
            <w:r>
              <w:rPr>
                <w:rFonts w:hint="eastAsia" w:ascii="宋体" w:hAnsi="宋体" w:cs="宋体"/>
                <w:b/>
                <w:color w:val="auto"/>
                <w:szCs w:val="21"/>
                <w:highlight w:val="none"/>
                <w:shd w:val="clear" w:color="auto" w:fill="auto"/>
              </w:rPr>
              <w:t>中的下列证书、证明材料：</w:t>
            </w:r>
          </w:p>
          <w:p w14:paraId="4C6EF3F3">
            <w:pPr>
              <w:spacing w:line="440" w:lineRule="exact"/>
              <w:rPr>
                <w:rFonts w:hint="default" w:ascii="宋体"/>
                <w:color w:val="auto"/>
                <w:szCs w:val="21"/>
                <w:highlight w:val="none"/>
                <w:shd w:val="clear" w:color="auto" w:fill="auto"/>
                <w:lang w:val="en-US" w:eastAsia="zh-CN"/>
              </w:rPr>
            </w:pPr>
            <w:r>
              <w:rPr>
                <w:rFonts w:hint="eastAsia" w:ascii="宋体"/>
                <w:color w:val="auto"/>
                <w:szCs w:val="21"/>
                <w:highlight w:val="none"/>
                <w:shd w:val="clear" w:color="auto" w:fill="auto"/>
                <w:lang w:val="en-US" w:eastAsia="zh-CN"/>
              </w:rPr>
              <w:t>人员有效身份证及注册证书</w:t>
            </w:r>
          </w:p>
        </w:tc>
      </w:tr>
      <w:tr w14:paraId="57E0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continue"/>
            <w:noWrap w:val="0"/>
            <w:vAlign w:val="center"/>
          </w:tcPr>
          <w:p w14:paraId="438D145D">
            <w:pPr>
              <w:spacing w:line="440" w:lineRule="exact"/>
              <w:jc w:val="center"/>
              <w:rPr>
                <w:rFonts w:hint="eastAsia" w:ascii="宋体" w:hAnsi="宋体" w:cs="宋体"/>
                <w:color w:val="auto"/>
                <w:szCs w:val="21"/>
                <w:highlight w:val="none"/>
                <w:shd w:val="clear" w:color="auto" w:fill="auto"/>
              </w:rPr>
            </w:pPr>
          </w:p>
        </w:tc>
        <w:tc>
          <w:tcPr>
            <w:tcW w:w="1275" w:type="dxa"/>
            <w:vMerge w:val="continue"/>
            <w:noWrap w:val="0"/>
            <w:vAlign w:val="center"/>
          </w:tcPr>
          <w:p w14:paraId="1EAE8599">
            <w:pPr>
              <w:spacing w:line="440" w:lineRule="exact"/>
              <w:rPr>
                <w:rFonts w:hint="eastAsia" w:ascii="宋体" w:hAnsi="宋体" w:cs="宋体"/>
                <w:color w:val="auto"/>
                <w:szCs w:val="21"/>
                <w:highlight w:val="none"/>
                <w:shd w:val="clear" w:color="auto" w:fill="auto"/>
              </w:rPr>
            </w:pPr>
          </w:p>
        </w:tc>
        <w:tc>
          <w:tcPr>
            <w:tcW w:w="4645" w:type="dxa"/>
            <w:noWrap w:val="0"/>
            <w:vAlign w:val="center"/>
          </w:tcPr>
          <w:p w14:paraId="08F052F6">
            <w:pPr>
              <w:spacing w:line="440" w:lineRule="exact"/>
              <w:rPr>
                <w:rFonts w:hint="default" w:ascii="宋体" w:hAnsi="宋体" w:cs="宋体"/>
                <w:color w:val="auto"/>
                <w:szCs w:val="21"/>
                <w:highlight w:val="none"/>
                <w:shd w:val="clear" w:color="auto" w:fill="auto"/>
                <w:lang w:val="en-US" w:eastAsia="zh-CN"/>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rPr>
              <w:t>拟任项目</w:t>
            </w:r>
            <w:r>
              <w:rPr>
                <w:rFonts w:hint="eastAsia" w:ascii="宋体" w:hAnsi="宋体" w:cs="宋体"/>
                <w:color w:val="auto"/>
                <w:szCs w:val="21"/>
                <w:highlight w:val="none"/>
                <w:shd w:val="clear" w:color="auto" w:fill="auto"/>
                <w:lang w:val="en-US" w:eastAsia="zh-CN"/>
              </w:rPr>
              <w:t>负责人</w:t>
            </w:r>
            <w:r>
              <w:rPr>
                <w:rFonts w:hint="eastAsia" w:ascii="宋体" w:hAnsi="宋体" w:cs="宋体"/>
                <w:color w:val="auto"/>
                <w:szCs w:val="21"/>
                <w:highlight w:val="none"/>
                <w:shd w:val="clear" w:color="auto" w:fill="auto"/>
              </w:rPr>
              <w:t>须持有社保部门出具的本单位为其缴纳的投标前近三个月连续的</w:t>
            </w:r>
            <w:r>
              <w:rPr>
                <w:rFonts w:hint="eastAsia" w:ascii="宋体" w:hAnsi="宋体" w:cs="宋体"/>
                <w:color w:val="auto"/>
                <w:szCs w:val="21"/>
                <w:highlight w:val="none"/>
                <w:shd w:val="clear" w:color="auto" w:fill="auto"/>
                <w:lang w:val="en-US" w:eastAsia="zh-CN"/>
              </w:rPr>
              <w:t>社保</w:t>
            </w:r>
            <w:r>
              <w:rPr>
                <w:rFonts w:hint="eastAsia" w:ascii="宋体" w:hAnsi="宋体" w:cs="宋体"/>
                <w:color w:val="auto"/>
                <w:szCs w:val="21"/>
                <w:highlight w:val="none"/>
                <w:shd w:val="clear" w:color="auto" w:fill="auto"/>
              </w:rPr>
              <w:t>证明（证明文件两个月内有效）</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投标人是事业单位的，暂未缴纳养老保险的，须由其主管部门出具证明</w:t>
            </w:r>
            <w:r>
              <w:rPr>
                <w:rFonts w:hint="eastAsia" w:ascii="宋体" w:hAnsi="宋体" w:cs="宋体"/>
                <w:color w:val="auto"/>
                <w:szCs w:val="21"/>
                <w:highlight w:val="none"/>
                <w:shd w:val="clear" w:color="auto" w:fill="auto"/>
                <w:lang w:eastAsia="zh-CN"/>
              </w:rPr>
              <w:t>。</w:t>
            </w:r>
          </w:p>
        </w:tc>
        <w:tc>
          <w:tcPr>
            <w:tcW w:w="3215" w:type="dxa"/>
            <w:noWrap w:val="0"/>
            <w:vAlign w:val="center"/>
          </w:tcPr>
          <w:p w14:paraId="1E1BBEB3">
            <w:pPr>
              <w:spacing w:line="440" w:lineRule="exact"/>
              <w:rPr>
                <w:rFonts w:hint="eastAsia" w:ascii="宋体" w:hAnsi="宋体" w:cs="宋体"/>
                <w:color w:val="auto"/>
                <w:szCs w:val="21"/>
                <w:highlight w:val="none"/>
                <w:shd w:val="clear" w:color="auto" w:fill="auto"/>
              </w:rPr>
            </w:pPr>
            <w:r>
              <w:rPr>
                <w:rFonts w:hint="eastAsia" w:ascii="宋体" w:hAnsi="宋体" w:cs="宋体"/>
                <w:b/>
                <w:color w:val="auto"/>
                <w:szCs w:val="21"/>
                <w:highlight w:val="none"/>
                <w:shd w:val="clear" w:color="auto" w:fill="auto"/>
              </w:rPr>
              <w:t>评审核验</w:t>
            </w:r>
            <w:r>
              <w:rPr>
                <w:rFonts w:hint="eastAsia" w:ascii="宋体" w:hAnsi="宋体" w:cs="宋体"/>
                <w:b/>
                <w:color w:val="auto"/>
                <w:szCs w:val="21"/>
                <w:highlight w:val="none"/>
                <w:shd w:val="clear" w:color="auto" w:fill="auto"/>
                <w:lang w:val="en-US" w:eastAsia="zh-CN"/>
              </w:rPr>
              <w:t>投标文件</w:t>
            </w:r>
            <w:r>
              <w:rPr>
                <w:rFonts w:hint="eastAsia" w:ascii="宋体" w:hAnsi="宋体" w:cs="宋体"/>
                <w:b/>
                <w:color w:val="auto"/>
                <w:szCs w:val="21"/>
                <w:highlight w:val="none"/>
                <w:shd w:val="clear" w:color="auto" w:fill="auto"/>
              </w:rPr>
              <w:t>中的下列证书、证明材料：</w:t>
            </w:r>
          </w:p>
          <w:p w14:paraId="3F89F7B4">
            <w:pPr>
              <w:spacing w:line="440" w:lineRule="exact"/>
              <w:rPr>
                <w:rFonts w:hint="default" w:ascii="宋体"/>
                <w:color w:val="auto"/>
                <w:szCs w:val="21"/>
                <w:highlight w:val="none"/>
                <w:shd w:val="clear" w:color="auto" w:fill="auto"/>
                <w:lang w:val="en-US" w:eastAsia="zh-CN"/>
              </w:rPr>
            </w:pPr>
            <w:r>
              <w:rPr>
                <w:rFonts w:hint="eastAsia" w:ascii="宋体"/>
                <w:color w:val="auto"/>
                <w:szCs w:val="21"/>
                <w:highlight w:val="none"/>
                <w:shd w:val="clear" w:color="auto" w:fill="auto"/>
                <w:lang w:val="en-US" w:eastAsia="zh-CN"/>
              </w:rPr>
              <w:t>社保证明材料</w:t>
            </w:r>
          </w:p>
        </w:tc>
      </w:tr>
      <w:tr w14:paraId="0C86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noWrap w:val="0"/>
            <w:vAlign w:val="center"/>
          </w:tcPr>
          <w:p w14:paraId="2C8DBC7D">
            <w:pPr>
              <w:spacing w:line="440" w:lineRule="exact"/>
              <w:jc w:val="center"/>
              <w:rPr>
                <w:rFonts w:hint="eastAsia" w:ascii="宋体" w:hAnsi="宋体" w:cs="宋体"/>
                <w:color w:val="auto"/>
                <w:szCs w:val="21"/>
                <w:highlight w:val="none"/>
                <w:shd w:val="clear" w:color="auto" w:fill="auto"/>
              </w:rPr>
            </w:pPr>
          </w:p>
        </w:tc>
        <w:tc>
          <w:tcPr>
            <w:tcW w:w="1275" w:type="dxa"/>
            <w:vMerge w:val="continue"/>
            <w:noWrap w:val="0"/>
            <w:vAlign w:val="center"/>
          </w:tcPr>
          <w:p w14:paraId="18725B42">
            <w:pPr>
              <w:spacing w:line="440" w:lineRule="exact"/>
              <w:rPr>
                <w:rFonts w:hint="eastAsia" w:ascii="宋体" w:hAnsi="宋体" w:cs="宋体"/>
                <w:color w:val="auto"/>
                <w:szCs w:val="21"/>
                <w:highlight w:val="none"/>
                <w:shd w:val="clear" w:color="auto" w:fill="auto"/>
              </w:rPr>
            </w:pPr>
          </w:p>
        </w:tc>
        <w:tc>
          <w:tcPr>
            <w:tcW w:w="4645" w:type="dxa"/>
            <w:noWrap w:val="0"/>
            <w:vAlign w:val="top"/>
          </w:tcPr>
          <w:p w14:paraId="7BC3A8F7">
            <w:pPr>
              <w:spacing w:line="440" w:lineRule="exact"/>
              <w:rPr>
                <w:rFonts w:hint="eastAsia" w:ascii="宋体" w:hAnsi="宋体" w:cs="宋体"/>
                <w:b/>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）诚信投标承诺书</w:t>
            </w:r>
          </w:p>
        </w:tc>
        <w:tc>
          <w:tcPr>
            <w:tcW w:w="3215" w:type="dxa"/>
            <w:noWrap w:val="0"/>
            <w:vAlign w:val="top"/>
          </w:tcPr>
          <w:p w14:paraId="25B1C006">
            <w:pPr>
              <w:spacing w:line="440" w:lineRule="exact"/>
              <w:rPr>
                <w:rFonts w:hint="eastAsia" w:ascii="宋体" w:hAnsi="宋体" w:eastAsia="宋体" w:cs="宋体"/>
                <w:b/>
                <w:color w:val="auto"/>
                <w:szCs w:val="21"/>
                <w:highlight w:val="none"/>
                <w:shd w:val="clear" w:color="auto" w:fill="auto"/>
                <w:lang w:eastAsia="zh-CN"/>
              </w:rPr>
            </w:pPr>
            <w:r>
              <w:rPr>
                <w:rFonts w:hint="eastAsia" w:ascii="宋体" w:hAnsi="宋体" w:cs="宋体"/>
                <w:color w:val="auto"/>
                <w:szCs w:val="21"/>
                <w:highlight w:val="none"/>
                <w:shd w:val="clear" w:color="auto" w:fill="auto"/>
              </w:rPr>
              <w:t>格式见附件，检验</w:t>
            </w:r>
            <w:r>
              <w:rPr>
                <w:rFonts w:hint="eastAsia" w:ascii="宋体" w:hAnsi="宋体" w:cs="宋体"/>
                <w:color w:val="auto"/>
                <w:szCs w:val="21"/>
                <w:highlight w:val="none"/>
                <w:shd w:val="clear" w:color="auto" w:fill="auto"/>
                <w:lang w:val="en-US" w:eastAsia="zh-CN"/>
              </w:rPr>
              <w:t>投标文件</w:t>
            </w:r>
          </w:p>
        </w:tc>
      </w:tr>
    </w:tbl>
    <w:p w14:paraId="30DE2202">
      <w:pPr>
        <w:spacing w:line="440" w:lineRule="exact"/>
        <w:ind w:firstLine="508" w:firstLineChars="241"/>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3.</w:t>
      </w:r>
      <w:r>
        <w:rPr>
          <w:rFonts w:hint="eastAsia" w:ascii="宋体" w:hAnsi="宋体" w:cs="宋体"/>
          <w:b/>
          <w:color w:val="auto"/>
          <w:szCs w:val="21"/>
          <w:highlight w:val="none"/>
          <w:shd w:val="clear" w:color="auto" w:fill="auto"/>
          <w:lang w:val="en-US" w:eastAsia="zh-CN"/>
        </w:rPr>
        <w:t>2</w:t>
      </w:r>
      <w:r>
        <w:rPr>
          <w:rFonts w:hint="eastAsia" w:ascii="宋体" w:hAnsi="宋体" w:cs="宋体"/>
          <w:b/>
          <w:color w:val="auto"/>
          <w:szCs w:val="21"/>
          <w:highlight w:val="none"/>
          <w:shd w:val="clear" w:color="auto" w:fill="auto"/>
        </w:rPr>
        <w:t>如评标专家在</w:t>
      </w:r>
      <w:r>
        <w:rPr>
          <w:rFonts w:hint="eastAsia" w:ascii="宋体" w:hAnsi="宋体" w:cs="宋体"/>
          <w:b/>
          <w:color w:val="auto"/>
          <w:szCs w:val="21"/>
          <w:highlight w:val="none"/>
          <w:shd w:val="clear" w:color="auto" w:fill="auto"/>
          <w:lang w:val="en-US" w:eastAsia="zh-CN"/>
        </w:rPr>
        <w:t>检验</w:t>
      </w:r>
      <w:r>
        <w:rPr>
          <w:rFonts w:hint="eastAsia" w:ascii="宋体" w:hAnsi="宋体" w:cs="宋体"/>
          <w:b/>
          <w:color w:val="auto"/>
          <w:szCs w:val="21"/>
          <w:highlight w:val="none"/>
          <w:shd w:val="clear" w:color="auto" w:fill="auto"/>
        </w:rPr>
        <w:t>投标文件过程中，如果由于投标人自身原因导致评标专家无法查看并检验投标文件中相关资料的，否决其投标。即使投标人将原件携带至现场的，同样按否决投标处理。</w:t>
      </w:r>
    </w:p>
    <w:p w14:paraId="3870D5FA">
      <w:pPr>
        <w:spacing w:line="440" w:lineRule="exact"/>
        <w:ind w:firstLine="310" w:firstLineChars="147"/>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4.符合性审查</w:t>
      </w:r>
    </w:p>
    <w:p w14:paraId="4FB39594">
      <w:pPr>
        <w:spacing w:line="440" w:lineRule="exact"/>
        <w:ind w:firstLine="315" w:firstLineChars="15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4．1评审细则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25E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2583C561">
            <w:pPr>
              <w:spacing w:line="440" w:lineRule="exact"/>
              <w:jc w:val="center"/>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序号</w:t>
            </w:r>
          </w:p>
        </w:tc>
        <w:tc>
          <w:tcPr>
            <w:tcW w:w="4135" w:type="dxa"/>
            <w:gridSpan w:val="2"/>
            <w:noWrap w:val="0"/>
            <w:vAlign w:val="center"/>
          </w:tcPr>
          <w:p w14:paraId="72280005">
            <w:pPr>
              <w:spacing w:line="440" w:lineRule="exact"/>
              <w:jc w:val="center"/>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审查因素</w:t>
            </w:r>
          </w:p>
        </w:tc>
        <w:tc>
          <w:tcPr>
            <w:tcW w:w="4173" w:type="dxa"/>
            <w:noWrap w:val="0"/>
            <w:vAlign w:val="center"/>
          </w:tcPr>
          <w:p w14:paraId="50273369">
            <w:pPr>
              <w:spacing w:line="440" w:lineRule="exact"/>
              <w:jc w:val="center"/>
              <w:rPr>
                <w:rFonts w:hint="eastAsia" w:ascii="宋体" w:hAnsi="宋体" w:cs="宋体"/>
                <w:b/>
                <w:bCs/>
                <w:color w:val="auto"/>
                <w:szCs w:val="21"/>
                <w:highlight w:val="none"/>
                <w:shd w:val="clear" w:color="auto" w:fill="auto"/>
              </w:rPr>
            </w:pPr>
            <w:r>
              <w:rPr>
                <w:rFonts w:hint="eastAsia" w:ascii="宋体" w:hAnsi="宋体" w:cs="宋体"/>
                <w:b/>
                <w:bCs/>
                <w:color w:val="auto"/>
                <w:szCs w:val="21"/>
                <w:highlight w:val="none"/>
                <w:shd w:val="clear" w:color="auto" w:fill="auto"/>
              </w:rPr>
              <w:t>审查内容</w:t>
            </w:r>
          </w:p>
        </w:tc>
      </w:tr>
      <w:tr w14:paraId="736F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0536235C">
            <w:pPr>
              <w:spacing w:line="44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w:t>
            </w:r>
          </w:p>
        </w:tc>
        <w:tc>
          <w:tcPr>
            <w:tcW w:w="1204" w:type="dxa"/>
            <w:vMerge w:val="restart"/>
            <w:noWrap w:val="0"/>
            <w:vAlign w:val="center"/>
          </w:tcPr>
          <w:p w14:paraId="61B59A2A">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投标文件的有效性</w:t>
            </w:r>
          </w:p>
        </w:tc>
        <w:tc>
          <w:tcPr>
            <w:tcW w:w="2931" w:type="dxa"/>
            <w:noWrap w:val="0"/>
            <w:vAlign w:val="center"/>
          </w:tcPr>
          <w:p w14:paraId="02C1D0AD">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（1）投标文件签署</w:t>
            </w:r>
          </w:p>
        </w:tc>
        <w:tc>
          <w:tcPr>
            <w:tcW w:w="4173" w:type="dxa"/>
            <w:noWrap w:val="0"/>
            <w:vAlign w:val="center"/>
          </w:tcPr>
          <w:p w14:paraId="7407B768">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签字、盖章符合要求。</w:t>
            </w:r>
          </w:p>
        </w:tc>
      </w:tr>
      <w:tr w14:paraId="4C02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1102436">
            <w:pPr>
              <w:spacing w:line="440" w:lineRule="exact"/>
              <w:rPr>
                <w:rFonts w:hint="eastAsia" w:ascii="宋体" w:hAnsi="宋体" w:cs="宋体"/>
                <w:color w:val="auto"/>
                <w:szCs w:val="21"/>
                <w:highlight w:val="none"/>
                <w:shd w:val="clear" w:color="auto" w:fill="auto"/>
              </w:rPr>
            </w:pPr>
          </w:p>
        </w:tc>
        <w:tc>
          <w:tcPr>
            <w:tcW w:w="1204" w:type="dxa"/>
            <w:vMerge w:val="continue"/>
            <w:noWrap w:val="0"/>
            <w:vAlign w:val="center"/>
          </w:tcPr>
          <w:p w14:paraId="43159004">
            <w:pPr>
              <w:spacing w:line="440" w:lineRule="exact"/>
              <w:rPr>
                <w:rFonts w:hint="eastAsia" w:ascii="宋体" w:hAnsi="宋体" w:cs="宋体"/>
                <w:color w:val="auto"/>
                <w:szCs w:val="21"/>
                <w:highlight w:val="none"/>
                <w:shd w:val="clear" w:color="auto" w:fill="auto"/>
              </w:rPr>
            </w:pPr>
          </w:p>
        </w:tc>
        <w:tc>
          <w:tcPr>
            <w:tcW w:w="2931" w:type="dxa"/>
            <w:noWrap w:val="0"/>
            <w:vAlign w:val="center"/>
          </w:tcPr>
          <w:p w14:paraId="4D60B6BB">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（2）投标方案</w:t>
            </w:r>
          </w:p>
        </w:tc>
        <w:tc>
          <w:tcPr>
            <w:tcW w:w="4173" w:type="dxa"/>
            <w:noWrap w:val="0"/>
            <w:vAlign w:val="center"/>
          </w:tcPr>
          <w:p w14:paraId="2F93E77D">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zh-CN"/>
              </w:rPr>
              <w:t>每个分包只能有一个方案投标。</w:t>
            </w:r>
          </w:p>
        </w:tc>
      </w:tr>
      <w:tr w14:paraId="257B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0618EF58">
            <w:pPr>
              <w:spacing w:line="440" w:lineRule="exact"/>
              <w:rPr>
                <w:rFonts w:hint="eastAsia" w:ascii="宋体" w:hAnsi="宋体" w:cs="宋体"/>
                <w:color w:val="auto"/>
                <w:szCs w:val="21"/>
                <w:highlight w:val="none"/>
                <w:shd w:val="clear" w:color="auto" w:fill="auto"/>
              </w:rPr>
            </w:pPr>
          </w:p>
        </w:tc>
        <w:tc>
          <w:tcPr>
            <w:tcW w:w="1204" w:type="dxa"/>
            <w:vMerge w:val="continue"/>
            <w:noWrap w:val="0"/>
            <w:vAlign w:val="center"/>
          </w:tcPr>
          <w:p w14:paraId="2D5D82D9">
            <w:pPr>
              <w:spacing w:line="440" w:lineRule="exact"/>
              <w:rPr>
                <w:rFonts w:hint="eastAsia" w:ascii="宋体" w:hAnsi="宋体" w:cs="宋体"/>
                <w:color w:val="auto"/>
                <w:szCs w:val="21"/>
                <w:highlight w:val="none"/>
                <w:shd w:val="clear" w:color="auto" w:fill="auto"/>
              </w:rPr>
            </w:pPr>
          </w:p>
        </w:tc>
        <w:tc>
          <w:tcPr>
            <w:tcW w:w="2931" w:type="dxa"/>
            <w:noWrap w:val="0"/>
            <w:vAlign w:val="center"/>
          </w:tcPr>
          <w:p w14:paraId="7CD69BE4">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rPr>
              <w:t>（3）报价唯一</w:t>
            </w:r>
          </w:p>
        </w:tc>
        <w:tc>
          <w:tcPr>
            <w:tcW w:w="4173" w:type="dxa"/>
            <w:noWrap w:val="0"/>
            <w:vAlign w:val="center"/>
          </w:tcPr>
          <w:p w14:paraId="47AAD51E">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zh-CN"/>
              </w:rPr>
              <w:t>只能在限价范围内报价，</w:t>
            </w:r>
            <w:r>
              <w:rPr>
                <w:rFonts w:hint="eastAsia" w:ascii="宋体" w:hAnsi="宋体" w:cs="宋体"/>
                <w:color w:val="auto"/>
                <w:szCs w:val="21"/>
                <w:highlight w:val="none"/>
                <w:shd w:val="clear" w:color="auto" w:fill="auto"/>
              </w:rPr>
              <w:t>只能有一个有效报价，不得提交选择性报价。</w:t>
            </w:r>
          </w:p>
        </w:tc>
      </w:tr>
      <w:tr w14:paraId="3045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1265437">
            <w:pPr>
              <w:spacing w:line="440" w:lineRule="exact"/>
              <w:rPr>
                <w:rFonts w:hint="eastAsia" w:ascii="宋体" w:hAnsi="宋体" w:cs="宋体"/>
                <w:color w:val="auto"/>
                <w:szCs w:val="21"/>
                <w:highlight w:val="none"/>
                <w:shd w:val="clear" w:color="auto" w:fill="auto"/>
              </w:rPr>
            </w:pPr>
          </w:p>
        </w:tc>
        <w:tc>
          <w:tcPr>
            <w:tcW w:w="1204" w:type="dxa"/>
            <w:vMerge w:val="continue"/>
            <w:noWrap w:val="0"/>
            <w:vAlign w:val="center"/>
          </w:tcPr>
          <w:p w14:paraId="6EFB7977">
            <w:pPr>
              <w:spacing w:line="440" w:lineRule="exact"/>
              <w:rPr>
                <w:rFonts w:hint="eastAsia" w:ascii="宋体" w:hAnsi="宋体" w:cs="宋体"/>
                <w:color w:val="auto"/>
                <w:szCs w:val="21"/>
                <w:highlight w:val="none"/>
                <w:shd w:val="clear" w:color="auto" w:fill="auto"/>
              </w:rPr>
            </w:pPr>
          </w:p>
        </w:tc>
        <w:tc>
          <w:tcPr>
            <w:tcW w:w="2931" w:type="dxa"/>
            <w:noWrap w:val="0"/>
            <w:vAlign w:val="center"/>
          </w:tcPr>
          <w:p w14:paraId="347E8DC4">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(4) 投标文件的有效期</w:t>
            </w:r>
          </w:p>
        </w:tc>
        <w:tc>
          <w:tcPr>
            <w:tcW w:w="4173" w:type="dxa"/>
            <w:noWrap w:val="0"/>
            <w:vAlign w:val="center"/>
          </w:tcPr>
          <w:p w14:paraId="79378CA5">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完全响应。</w:t>
            </w:r>
          </w:p>
        </w:tc>
      </w:tr>
      <w:tr w14:paraId="14CE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199D8F1B">
            <w:pPr>
              <w:spacing w:line="44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w:t>
            </w:r>
          </w:p>
        </w:tc>
        <w:tc>
          <w:tcPr>
            <w:tcW w:w="1204" w:type="dxa"/>
            <w:vMerge w:val="restart"/>
            <w:noWrap w:val="0"/>
            <w:vAlign w:val="center"/>
          </w:tcPr>
          <w:p w14:paraId="49C82738">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投标文件的完整性</w:t>
            </w:r>
          </w:p>
        </w:tc>
        <w:tc>
          <w:tcPr>
            <w:tcW w:w="2931" w:type="dxa"/>
            <w:noWrap w:val="0"/>
            <w:vAlign w:val="center"/>
          </w:tcPr>
          <w:p w14:paraId="20368345">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zh-CN"/>
              </w:rPr>
              <w:t>（5）投标文件份数</w:t>
            </w:r>
          </w:p>
        </w:tc>
        <w:tc>
          <w:tcPr>
            <w:tcW w:w="4173" w:type="dxa"/>
            <w:noWrap w:val="0"/>
            <w:vAlign w:val="center"/>
          </w:tcPr>
          <w:p w14:paraId="75D9910B">
            <w:pPr>
              <w:spacing w:line="440" w:lineRule="exac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网上递交的电子投标文件：一份。 </w:t>
            </w:r>
          </w:p>
        </w:tc>
      </w:tr>
      <w:tr w14:paraId="15C8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2F6F3F6D">
            <w:pPr>
              <w:spacing w:line="440" w:lineRule="exact"/>
              <w:rPr>
                <w:rFonts w:hint="eastAsia" w:ascii="宋体" w:hAnsi="宋体" w:cs="宋体"/>
                <w:color w:val="auto"/>
                <w:szCs w:val="21"/>
                <w:highlight w:val="none"/>
                <w:shd w:val="clear" w:color="auto" w:fill="auto"/>
              </w:rPr>
            </w:pPr>
          </w:p>
        </w:tc>
        <w:tc>
          <w:tcPr>
            <w:tcW w:w="1204" w:type="dxa"/>
            <w:vMerge w:val="continue"/>
            <w:noWrap w:val="0"/>
            <w:vAlign w:val="center"/>
          </w:tcPr>
          <w:p w14:paraId="73414C14">
            <w:pPr>
              <w:spacing w:line="440" w:lineRule="exact"/>
              <w:rPr>
                <w:rFonts w:hint="eastAsia" w:ascii="宋体" w:hAnsi="宋体" w:cs="宋体"/>
                <w:color w:val="auto"/>
                <w:szCs w:val="21"/>
                <w:highlight w:val="none"/>
                <w:shd w:val="clear" w:color="auto" w:fill="auto"/>
              </w:rPr>
            </w:pPr>
          </w:p>
        </w:tc>
        <w:tc>
          <w:tcPr>
            <w:tcW w:w="2931" w:type="dxa"/>
            <w:noWrap w:val="0"/>
            <w:vAlign w:val="center"/>
          </w:tcPr>
          <w:p w14:paraId="1FB206A0">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（6）投标文件形式内容</w:t>
            </w:r>
          </w:p>
        </w:tc>
        <w:tc>
          <w:tcPr>
            <w:tcW w:w="4173" w:type="dxa"/>
            <w:noWrap w:val="0"/>
            <w:vAlign w:val="center"/>
          </w:tcPr>
          <w:p w14:paraId="6554FFF9">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投标文件内容清晰、齐全无遗漏。</w:t>
            </w:r>
          </w:p>
        </w:tc>
      </w:tr>
      <w:tr w14:paraId="3915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73160277">
            <w:pPr>
              <w:spacing w:line="440" w:lineRule="exact"/>
              <w:jc w:val="center"/>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w:t>
            </w:r>
          </w:p>
        </w:tc>
        <w:tc>
          <w:tcPr>
            <w:tcW w:w="1204" w:type="dxa"/>
            <w:vMerge w:val="restart"/>
            <w:noWrap w:val="0"/>
            <w:vAlign w:val="center"/>
          </w:tcPr>
          <w:p w14:paraId="2DE928C4">
            <w:pPr>
              <w:spacing w:line="440" w:lineRule="exact"/>
              <w:jc w:val="center"/>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投标文件的响应程度</w:t>
            </w:r>
          </w:p>
        </w:tc>
        <w:tc>
          <w:tcPr>
            <w:tcW w:w="2931" w:type="dxa"/>
            <w:noWrap w:val="0"/>
            <w:vAlign w:val="center"/>
          </w:tcPr>
          <w:p w14:paraId="5721B1C7">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（7）采购需求响应程度</w:t>
            </w:r>
          </w:p>
        </w:tc>
        <w:tc>
          <w:tcPr>
            <w:tcW w:w="4173" w:type="dxa"/>
            <w:noWrap w:val="0"/>
            <w:vAlign w:val="center"/>
          </w:tcPr>
          <w:p w14:paraId="69721B80">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响应</w:t>
            </w:r>
            <w:r>
              <w:rPr>
                <w:rFonts w:hint="eastAsia" w:ascii="宋体" w:hAnsi="宋体" w:cs="宋体"/>
                <w:color w:val="auto"/>
                <w:szCs w:val="21"/>
                <w:highlight w:val="none"/>
                <w:shd w:val="clear" w:color="auto" w:fill="auto"/>
                <w:lang w:val="en-US" w:eastAsia="zh-CN"/>
              </w:rPr>
              <w:t>或优于</w:t>
            </w:r>
            <w:r>
              <w:rPr>
                <w:rFonts w:hint="eastAsia" w:ascii="宋体" w:hAnsi="宋体" w:cs="宋体"/>
                <w:color w:val="auto"/>
                <w:szCs w:val="21"/>
                <w:highlight w:val="none"/>
                <w:shd w:val="clear" w:color="auto" w:fill="auto"/>
                <w:lang w:val="zh-CN"/>
              </w:rPr>
              <w:t>招标文件要求</w:t>
            </w:r>
          </w:p>
        </w:tc>
      </w:tr>
      <w:tr w14:paraId="3C21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0BB90B62">
            <w:pPr>
              <w:spacing w:line="440" w:lineRule="exact"/>
              <w:rPr>
                <w:rFonts w:hint="eastAsia" w:ascii="宋体" w:hAnsi="宋体" w:cs="宋体"/>
                <w:color w:val="auto"/>
                <w:szCs w:val="21"/>
                <w:highlight w:val="none"/>
                <w:shd w:val="clear" w:color="auto" w:fill="auto"/>
              </w:rPr>
            </w:pPr>
          </w:p>
        </w:tc>
        <w:tc>
          <w:tcPr>
            <w:tcW w:w="1204" w:type="dxa"/>
            <w:vMerge w:val="continue"/>
            <w:noWrap w:val="0"/>
            <w:vAlign w:val="center"/>
          </w:tcPr>
          <w:p w14:paraId="3FB089FB">
            <w:pPr>
              <w:spacing w:line="440" w:lineRule="exact"/>
              <w:rPr>
                <w:rFonts w:hint="eastAsia" w:ascii="宋体" w:hAnsi="宋体" w:cs="宋体"/>
                <w:color w:val="auto"/>
                <w:szCs w:val="21"/>
                <w:highlight w:val="none"/>
                <w:shd w:val="clear" w:color="auto" w:fill="auto"/>
              </w:rPr>
            </w:pPr>
          </w:p>
        </w:tc>
        <w:tc>
          <w:tcPr>
            <w:tcW w:w="2931" w:type="dxa"/>
            <w:noWrap w:val="0"/>
            <w:vAlign w:val="center"/>
          </w:tcPr>
          <w:p w14:paraId="3F0A1F97">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（8）商务条款响应程度（包括供货期、售后服务、技术培训等）</w:t>
            </w:r>
          </w:p>
        </w:tc>
        <w:tc>
          <w:tcPr>
            <w:tcW w:w="4173" w:type="dxa"/>
            <w:noWrap w:val="0"/>
            <w:vAlign w:val="center"/>
          </w:tcPr>
          <w:p w14:paraId="3709654D">
            <w:pPr>
              <w:spacing w:line="440" w:lineRule="exact"/>
              <w:rPr>
                <w:rFonts w:hint="eastAsia" w:ascii="宋体" w:hAnsi="宋体" w:cs="宋体"/>
                <w:color w:val="auto"/>
                <w:szCs w:val="21"/>
                <w:highlight w:val="none"/>
                <w:shd w:val="clear" w:color="auto" w:fill="auto"/>
                <w:lang w:val="zh-CN"/>
              </w:rPr>
            </w:pPr>
            <w:r>
              <w:rPr>
                <w:rFonts w:hint="eastAsia" w:ascii="宋体" w:hAnsi="宋体" w:cs="宋体"/>
                <w:color w:val="auto"/>
                <w:szCs w:val="21"/>
                <w:highlight w:val="none"/>
                <w:shd w:val="clear" w:color="auto" w:fill="auto"/>
                <w:lang w:val="zh-CN"/>
              </w:rPr>
              <w:t>响应</w:t>
            </w:r>
            <w:r>
              <w:rPr>
                <w:rFonts w:hint="eastAsia" w:ascii="宋体" w:hAnsi="宋体" w:cs="宋体"/>
                <w:color w:val="auto"/>
                <w:szCs w:val="21"/>
                <w:highlight w:val="none"/>
                <w:shd w:val="clear" w:color="auto" w:fill="auto"/>
                <w:lang w:val="en-US" w:eastAsia="zh-CN"/>
              </w:rPr>
              <w:t>或优于</w:t>
            </w:r>
            <w:r>
              <w:rPr>
                <w:rFonts w:hint="eastAsia" w:ascii="宋体" w:hAnsi="宋体" w:cs="宋体"/>
                <w:color w:val="auto"/>
                <w:szCs w:val="21"/>
                <w:highlight w:val="none"/>
                <w:shd w:val="clear" w:color="auto" w:fill="auto"/>
                <w:lang w:val="zh-CN"/>
              </w:rPr>
              <w:t>招标文件要求</w:t>
            </w:r>
          </w:p>
        </w:tc>
      </w:tr>
    </w:tbl>
    <w:p w14:paraId="3A4CF945">
      <w:pPr>
        <w:spacing w:line="440" w:lineRule="exact"/>
        <w:ind w:firstLine="506" w:firstLineChars="241"/>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4.2资格审查及评分细则中涉及的有关证明材料及相关证书，投标文件中须按招标文件要求</w:t>
      </w:r>
      <w:r>
        <w:rPr>
          <w:rFonts w:hint="eastAsia" w:ascii="宋体" w:hAnsi="宋体" w:cs="宋体"/>
          <w:color w:val="auto"/>
          <w:szCs w:val="21"/>
          <w:highlight w:val="none"/>
          <w:shd w:val="clear" w:color="auto" w:fill="auto"/>
          <w:lang w:val="en-US" w:eastAsia="zh-CN"/>
        </w:rPr>
        <w:t>提供</w:t>
      </w:r>
      <w:r>
        <w:rPr>
          <w:rFonts w:hint="eastAsia" w:ascii="宋体" w:hAnsi="宋体" w:cs="宋体"/>
          <w:color w:val="auto"/>
          <w:szCs w:val="21"/>
          <w:highlight w:val="none"/>
          <w:shd w:val="clear" w:color="auto" w:fill="auto"/>
        </w:rPr>
        <w:t>。</w:t>
      </w:r>
    </w:p>
    <w:p w14:paraId="19A446AE">
      <w:pPr>
        <w:spacing w:line="440" w:lineRule="exact"/>
        <w:ind w:firstLine="506" w:firstLineChars="241"/>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4.3．评标委员会判定投标文件的响应性只根据投标文件本身的内容，而不寻求外部的证据，但投标有不真实不正确的内容时除外。</w:t>
      </w:r>
    </w:p>
    <w:p w14:paraId="719643B8">
      <w:pPr>
        <w:spacing w:line="440" w:lineRule="exact"/>
        <w:ind w:firstLine="506" w:firstLineChars="241"/>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4.4如果投标文件实质上没有响应招标文件的要求，评标委员会将予以拒绝，投标人不得通过修正或撤销不符合要求的偏离或保留，而使其投标成为实质上响应的投标。</w:t>
      </w:r>
    </w:p>
    <w:p w14:paraId="2DBC871B">
      <w:pPr>
        <w:spacing w:line="440" w:lineRule="exact"/>
        <w:ind w:firstLine="525" w:firstLineChars="250"/>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4.5只有通过初审的投标人才能进入下一步程序。</w:t>
      </w:r>
    </w:p>
    <w:p w14:paraId="35E3B58A">
      <w:pPr>
        <w:jc w:val="center"/>
        <w:outlineLvl w:val="1"/>
        <w:rPr>
          <w:rFonts w:hint="eastAsia" w:ascii="宋体" w:hAnsi="Times New Roman" w:eastAsia="宋体" w:cs="Times New Roman"/>
          <w:b/>
          <w:color w:val="auto"/>
          <w:sz w:val="28"/>
          <w:szCs w:val="28"/>
          <w:highlight w:val="none"/>
          <w:shd w:val="clear" w:color="auto" w:fill="auto"/>
        </w:rPr>
      </w:pPr>
      <w:bookmarkStart w:id="54" w:name="_Toc58430319"/>
      <w:bookmarkStart w:id="55" w:name="_Toc449028879"/>
      <w:bookmarkStart w:id="56" w:name="_Toc362983803"/>
      <w:r>
        <w:rPr>
          <w:rFonts w:hint="eastAsia" w:ascii="宋体" w:hAnsi="Times New Roman" w:eastAsia="宋体" w:cs="Times New Roman"/>
          <w:b/>
          <w:color w:val="auto"/>
          <w:sz w:val="28"/>
          <w:szCs w:val="28"/>
          <w:highlight w:val="none"/>
          <w:shd w:val="clear" w:color="auto" w:fill="auto"/>
        </w:rPr>
        <w:t>三、投标文件的澄清和补正</w:t>
      </w:r>
      <w:bookmarkEnd w:id="54"/>
      <w:bookmarkEnd w:id="55"/>
      <w:bookmarkEnd w:id="56"/>
    </w:p>
    <w:p w14:paraId="54D72993">
      <w:pPr>
        <w:spacing w:line="440" w:lineRule="exact"/>
        <w:ind w:firstLine="525" w:firstLineChars="250"/>
        <w:rPr>
          <w:rFonts w:hint="eastAsia" w:ascii="宋体"/>
          <w:color w:val="auto"/>
          <w:szCs w:val="21"/>
          <w:highlight w:val="none"/>
          <w:shd w:val="clear" w:color="auto" w:fill="auto"/>
        </w:rPr>
      </w:pPr>
      <w:r>
        <w:rPr>
          <w:rFonts w:hint="eastAsia" w:ascii="宋体"/>
          <w:color w:val="auto"/>
          <w:szCs w:val="21"/>
          <w:highlight w:val="none"/>
          <w:shd w:val="clear" w:color="auto" w:fill="auto"/>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shd w:val="clear" w:color="auto" w:fill="auto"/>
          <w:lang w:bidi="ar"/>
        </w:rPr>
        <w:t>如因投标人未参加开标导致开评标过程中无法澄清、说明或补正的，视同投标人放弃该权利。</w:t>
      </w:r>
    </w:p>
    <w:p w14:paraId="1F578D2F">
      <w:pPr>
        <w:spacing w:line="440" w:lineRule="exact"/>
        <w:ind w:firstLine="525" w:firstLineChars="250"/>
        <w:rPr>
          <w:rFonts w:hint="eastAsia" w:ascii="宋体"/>
          <w:color w:val="auto"/>
          <w:szCs w:val="21"/>
          <w:highlight w:val="none"/>
          <w:shd w:val="clear" w:color="auto" w:fill="auto"/>
        </w:rPr>
      </w:pPr>
      <w:r>
        <w:rPr>
          <w:rFonts w:hint="eastAsia" w:ascii="宋体"/>
          <w:color w:val="auto"/>
          <w:szCs w:val="21"/>
          <w:highlight w:val="none"/>
          <w:shd w:val="clear" w:color="auto" w:fill="auto"/>
        </w:rPr>
        <w:t>5.2投标人的澄清、说明或者补正应当在系统进行，但不得超出投标文件的范围或者改变投标文件的实质性内容。</w:t>
      </w:r>
    </w:p>
    <w:p w14:paraId="5D84962F">
      <w:pPr>
        <w:spacing w:line="440" w:lineRule="exact"/>
        <w:ind w:firstLine="525" w:firstLineChars="250"/>
        <w:rPr>
          <w:rFonts w:hint="eastAsia" w:ascii="宋体"/>
          <w:color w:val="auto"/>
          <w:szCs w:val="21"/>
          <w:highlight w:val="none"/>
          <w:shd w:val="clear" w:color="auto" w:fill="auto"/>
        </w:rPr>
      </w:pPr>
      <w:r>
        <w:rPr>
          <w:rFonts w:hint="eastAsia" w:ascii="宋体"/>
          <w:color w:val="auto"/>
          <w:szCs w:val="21"/>
          <w:highlight w:val="none"/>
          <w:shd w:val="clear" w:color="auto" w:fill="auto"/>
        </w:rPr>
        <w:t>5.3评委会修正错误的原则：</w:t>
      </w:r>
    </w:p>
    <w:p w14:paraId="12FC5FAB">
      <w:pPr>
        <w:spacing w:line="440" w:lineRule="exact"/>
        <w:ind w:firstLine="525" w:firstLineChars="250"/>
        <w:rPr>
          <w:rFonts w:hint="eastAsia" w:ascii="宋体"/>
          <w:color w:val="auto"/>
          <w:szCs w:val="21"/>
          <w:highlight w:val="none"/>
          <w:shd w:val="clear" w:color="auto" w:fill="auto"/>
        </w:rPr>
      </w:pPr>
      <w:r>
        <w:rPr>
          <w:rFonts w:hint="eastAsia" w:ascii="宋体"/>
          <w:color w:val="auto"/>
          <w:szCs w:val="21"/>
          <w:highlight w:val="none"/>
          <w:shd w:val="clear" w:color="auto" w:fill="auto"/>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30F70AA4">
      <w:pPr>
        <w:spacing w:line="440" w:lineRule="exact"/>
        <w:ind w:firstLine="525" w:firstLineChars="250"/>
        <w:rPr>
          <w:rFonts w:hint="eastAsia" w:ascii="宋体"/>
          <w:color w:val="auto"/>
          <w:szCs w:val="21"/>
          <w:highlight w:val="none"/>
          <w:shd w:val="clear" w:color="auto" w:fill="auto"/>
        </w:rPr>
      </w:pPr>
      <w:r>
        <w:rPr>
          <w:rFonts w:hint="eastAsia" w:ascii="宋体"/>
          <w:color w:val="auto"/>
          <w:szCs w:val="21"/>
          <w:highlight w:val="none"/>
          <w:shd w:val="clear" w:color="auto" w:fill="auto"/>
        </w:rPr>
        <w:t>5.3.2如果单价与数量的乘积和总价不一致，以单价为准，修正总价及开标一览表；当单价小数点有明显的错位时，评委会将以总价为准，并修正其单价。</w:t>
      </w:r>
    </w:p>
    <w:p w14:paraId="338C7846">
      <w:pPr>
        <w:spacing w:line="440" w:lineRule="exact"/>
        <w:ind w:firstLine="403" w:firstLineChars="192"/>
        <w:jc w:val="left"/>
        <w:rPr>
          <w:rFonts w:hint="eastAsia" w:ascii="宋体"/>
          <w:b/>
          <w:color w:val="auto"/>
          <w:szCs w:val="21"/>
          <w:highlight w:val="none"/>
          <w:shd w:val="clear" w:color="auto" w:fill="auto"/>
        </w:rPr>
      </w:pPr>
      <w:r>
        <w:rPr>
          <w:rFonts w:hint="eastAsia" w:ascii="宋体"/>
          <w:color w:val="auto"/>
          <w:szCs w:val="21"/>
          <w:highlight w:val="none"/>
          <w:shd w:val="clear" w:color="auto" w:fill="auto"/>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shd w:val="clear" w:color="auto" w:fill="auto"/>
        </w:rPr>
        <w:t>投标人拒绝对投标文件出现的错漏按上述原则进行修正、澄清、说明，评标委员会应当否决其投标。</w:t>
      </w:r>
      <w:bookmarkStart w:id="57" w:name="_Toc58430320"/>
      <w:bookmarkStart w:id="58" w:name="_Toc449028880"/>
    </w:p>
    <w:p w14:paraId="4A5EAA18">
      <w:pPr>
        <w:jc w:val="center"/>
        <w:outlineLvl w:val="1"/>
        <w:rPr>
          <w:rFonts w:hint="eastAsia" w:ascii="宋体" w:hAnsi="Times New Roman" w:eastAsia="宋体" w:cs="Times New Roman"/>
          <w:b/>
          <w:color w:val="auto"/>
          <w:sz w:val="28"/>
          <w:szCs w:val="28"/>
          <w:highlight w:val="none"/>
          <w:shd w:val="clear" w:color="auto" w:fill="auto"/>
        </w:rPr>
      </w:pPr>
      <w:r>
        <w:rPr>
          <w:rFonts w:hint="eastAsia" w:ascii="宋体" w:hAnsi="Times New Roman" w:eastAsia="宋体" w:cs="Times New Roman"/>
          <w:b/>
          <w:color w:val="auto"/>
          <w:sz w:val="28"/>
          <w:szCs w:val="28"/>
          <w:highlight w:val="none"/>
          <w:shd w:val="clear" w:color="auto" w:fill="auto"/>
        </w:rPr>
        <w:t>四、比较与评价</w:t>
      </w:r>
      <w:bookmarkEnd w:id="57"/>
      <w:bookmarkEnd w:id="58"/>
    </w:p>
    <w:p w14:paraId="66D05820">
      <w:pPr>
        <w:keepNext w:val="0"/>
        <w:keepLines w:val="0"/>
        <w:pageBreakBefore w:val="0"/>
        <w:widowControl w:val="0"/>
        <w:kinsoku/>
        <w:overflowPunct/>
        <w:topLinePunct w:val="0"/>
        <w:autoSpaceDE/>
        <w:autoSpaceDN/>
        <w:bidi w:val="0"/>
        <w:spacing w:line="440" w:lineRule="exact"/>
        <w:ind w:firstLine="417" w:firstLineChars="198"/>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b/>
          <w:color w:val="auto"/>
          <w:sz w:val="21"/>
          <w:szCs w:val="21"/>
          <w:highlight w:val="none"/>
          <w:shd w:val="clear" w:color="auto" w:fill="auto"/>
        </w:rPr>
        <w:t xml:space="preserve"> 6.</w:t>
      </w:r>
      <w:bookmarkStart w:id="59" w:name="_Toc362983805"/>
      <w:r>
        <w:rPr>
          <w:rFonts w:hint="eastAsia" w:ascii="宋体" w:hAnsi="宋体" w:eastAsia="宋体" w:cs="宋体"/>
          <w:b/>
          <w:color w:val="auto"/>
          <w:sz w:val="21"/>
          <w:szCs w:val="21"/>
          <w:highlight w:val="none"/>
          <w:shd w:val="clear" w:color="auto" w:fill="auto"/>
        </w:rPr>
        <w:t xml:space="preserve"> 详细评审即按招标文件中规定的评标方法和标准，评标委员会将对通过初审的投标文件，进行资信、技术和商务部分评估、综合比较与评价。</w:t>
      </w:r>
    </w:p>
    <w:p w14:paraId="274561F0">
      <w:pPr>
        <w:keepNext w:val="0"/>
        <w:keepLines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6.1资信标评审细则（</w:t>
      </w:r>
      <w:r>
        <w:rPr>
          <w:rFonts w:hint="eastAsia" w:ascii="宋体" w:hAnsi="宋体" w:eastAsia="宋体" w:cs="宋体"/>
          <w:color w:val="auto"/>
          <w:sz w:val="21"/>
          <w:szCs w:val="21"/>
          <w:highlight w:val="none"/>
          <w:shd w:val="clear" w:color="auto" w:fill="auto"/>
          <w:lang w:val="en-US" w:eastAsia="zh-CN"/>
        </w:rPr>
        <w:t>15</w:t>
      </w:r>
      <w:r>
        <w:rPr>
          <w:rFonts w:hint="eastAsia" w:ascii="宋体" w:hAnsi="宋体" w:eastAsia="宋体" w:cs="宋体"/>
          <w:color w:val="auto"/>
          <w:sz w:val="21"/>
          <w:szCs w:val="21"/>
          <w:highlight w:val="none"/>
          <w:shd w:val="clear" w:color="auto" w:fill="auto"/>
        </w:rPr>
        <w:t>分）</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99"/>
        <w:gridCol w:w="7409"/>
      </w:tblGrid>
      <w:tr w14:paraId="7A07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64E749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序号</w:t>
            </w:r>
          </w:p>
        </w:tc>
        <w:tc>
          <w:tcPr>
            <w:tcW w:w="1230" w:type="dxa"/>
            <w:noWrap w:val="0"/>
            <w:vAlign w:val="center"/>
          </w:tcPr>
          <w:p w14:paraId="7E6C05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评分因素</w:t>
            </w:r>
          </w:p>
        </w:tc>
        <w:tc>
          <w:tcPr>
            <w:tcW w:w="699" w:type="dxa"/>
            <w:noWrap w:val="0"/>
            <w:vAlign w:val="center"/>
          </w:tcPr>
          <w:p w14:paraId="3E65CC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分值</w:t>
            </w:r>
          </w:p>
        </w:tc>
        <w:tc>
          <w:tcPr>
            <w:tcW w:w="7409" w:type="dxa"/>
            <w:noWrap w:val="0"/>
            <w:vAlign w:val="center"/>
          </w:tcPr>
          <w:p w14:paraId="765D7C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评审细则</w:t>
            </w:r>
          </w:p>
        </w:tc>
      </w:tr>
      <w:tr w14:paraId="38CB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45" w:type="dxa"/>
            <w:noWrap w:val="0"/>
            <w:vAlign w:val="center"/>
          </w:tcPr>
          <w:p w14:paraId="38B2D3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p>
        </w:tc>
        <w:tc>
          <w:tcPr>
            <w:tcW w:w="1230" w:type="dxa"/>
            <w:noWrap w:val="0"/>
            <w:vAlign w:val="center"/>
          </w:tcPr>
          <w:p w14:paraId="26E628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企业业绩</w:t>
            </w:r>
          </w:p>
        </w:tc>
        <w:tc>
          <w:tcPr>
            <w:tcW w:w="699" w:type="dxa"/>
            <w:noWrap w:val="0"/>
            <w:vAlign w:val="center"/>
          </w:tcPr>
          <w:p w14:paraId="31AC44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5分</w:t>
            </w:r>
          </w:p>
        </w:tc>
        <w:tc>
          <w:tcPr>
            <w:tcW w:w="7409" w:type="dxa"/>
            <w:noWrap w:val="0"/>
            <w:vAlign w:val="center"/>
          </w:tcPr>
          <w:p w14:paraId="1B398BC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投标人具有国有企业（或政府部门）的清产核资审计项目（或专项审计项目或财务审计项目）</w:t>
            </w:r>
            <w:r>
              <w:rPr>
                <w:rFonts w:hint="eastAsia" w:ascii="宋体" w:hAnsi="宋体" w:cs="宋体"/>
                <w:color w:val="auto"/>
                <w:sz w:val="21"/>
                <w:szCs w:val="21"/>
                <w:highlight w:val="none"/>
                <w:shd w:val="clear" w:color="auto" w:fill="auto"/>
                <w:lang w:val="en-US" w:eastAsia="zh-CN"/>
              </w:rPr>
              <w:t>，每提供一项</w:t>
            </w:r>
            <w:r>
              <w:rPr>
                <w:rFonts w:hint="eastAsia" w:ascii="宋体" w:hAnsi="宋体" w:eastAsia="宋体" w:cs="宋体"/>
                <w:color w:val="auto"/>
                <w:sz w:val="21"/>
                <w:szCs w:val="21"/>
                <w:highlight w:val="none"/>
                <w:shd w:val="clear" w:color="auto" w:fill="auto"/>
                <w:lang w:val="en-US" w:eastAsia="zh-CN"/>
              </w:rPr>
              <w:t>得</w:t>
            </w:r>
            <w:r>
              <w:rPr>
                <w:rFonts w:hint="eastAsia" w:ascii="宋体" w:hAnsi="宋体" w:cs="宋体"/>
                <w:color w:val="auto"/>
                <w:sz w:val="21"/>
                <w:szCs w:val="21"/>
                <w:highlight w:val="none"/>
                <w:shd w:val="clear" w:color="auto" w:fill="auto"/>
                <w:lang w:val="en-US" w:eastAsia="zh-CN"/>
              </w:rPr>
              <w:t>2.5</w:t>
            </w:r>
            <w:r>
              <w:rPr>
                <w:rFonts w:hint="eastAsia" w:ascii="宋体" w:hAnsi="宋体" w:eastAsia="宋体" w:cs="宋体"/>
                <w:color w:val="auto"/>
                <w:sz w:val="21"/>
                <w:szCs w:val="21"/>
                <w:highlight w:val="none"/>
                <w:shd w:val="clear" w:color="auto" w:fill="auto"/>
                <w:lang w:val="en-US" w:eastAsia="zh-CN"/>
              </w:rPr>
              <w:t>分，满分5分。</w:t>
            </w:r>
          </w:p>
          <w:p w14:paraId="3E040C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lang w:val="en-US" w:eastAsia="zh-CN"/>
              </w:rPr>
              <w:t>【投标文件中须同时提供项目合同和审计报告扫描件</w:t>
            </w:r>
            <w:r>
              <w:rPr>
                <w:rFonts w:hint="eastAsia" w:ascii="宋体" w:hAnsi="宋体" w:eastAsia="宋体" w:cs="宋体"/>
                <w:b/>
                <w:bCs/>
                <w:color w:val="auto"/>
                <w:sz w:val="21"/>
                <w:szCs w:val="21"/>
                <w:highlight w:val="none"/>
                <w:shd w:val="clear" w:color="auto" w:fill="auto"/>
                <w:lang w:eastAsia="zh-CN"/>
              </w:rPr>
              <w:t>】</w:t>
            </w:r>
          </w:p>
          <w:p w14:paraId="4B3DBBAA">
            <w:pPr>
              <w:pStyle w:val="35"/>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color w:val="auto"/>
                <w:highlight w:val="none"/>
                <w:shd w:val="clear" w:color="auto" w:fill="auto"/>
                <w:lang w:val="en-US" w:eastAsia="zh-CN"/>
              </w:rPr>
            </w:pPr>
            <w:r>
              <w:rPr>
                <w:rFonts w:hint="eastAsia" w:ascii="宋体" w:hAnsi="宋体" w:cs="宋体"/>
                <w:b/>
                <w:bCs/>
                <w:color w:val="auto"/>
                <w:sz w:val="21"/>
                <w:szCs w:val="21"/>
                <w:highlight w:val="none"/>
                <w:shd w:val="clear" w:color="auto" w:fill="auto"/>
                <w:lang w:val="en-US" w:eastAsia="zh-CN"/>
              </w:rPr>
              <w:t>注：企业业绩与项目负责人业绩不重复计分。</w:t>
            </w:r>
          </w:p>
        </w:tc>
      </w:tr>
      <w:tr w14:paraId="5825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45" w:type="dxa"/>
            <w:noWrap w:val="0"/>
            <w:vAlign w:val="center"/>
          </w:tcPr>
          <w:p w14:paraId="1F4895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p>
        </w:tc>
        <w:tc>
          <w:tcPr>
            <w:tcW w:w="1230" w:type="dxa"/>
            <w:noWrap w:val="0"/>
            <w:vAlign w:val="center"/>
          </w:tcPr>
          <w:p w14:paraId="18E772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项目负责人业绩</w:t>
            </w:r>
          </w:p>
        </w:tc>
        <w:tc>
          <w:tcPr>
            <w:tcW w:w="699" w:type="dxa"/>
            <w:noWrap w:val="0"/>
            <w:vAlign w:val="center"/>
          </w:tcPr>
          <w:p w14:paraId="3F8457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5分</w:t>
            </w:r>
          </w:p>
        </w:tc>
        <w:tc>
          <w:tcPr>
            <w:tcW w:w="7409" w:type="dxa"/>
            <w:noWrap w:val="0"/>
            <w:vAlign w:val="center"/>
          </w:tcPr>
          <w:p w14:paraId="5D6D18B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投标人拟派的项目负责人服务过国有企业（或政府部门）的清产核资审计项目（或专项审计项目或财务审计项目）</w:t>
            </w:r>
            <w:r>
              <w:rPr>
                <w:rFonts w:hint="eastAsia" w:ascii="宋体" w:hAnsi="宋体" w:cs="宋体"/>
                <w:color w:val="auto"/>
                <w:sz w:val="21"/>
                <w:szCs w:val="21"/>
                <w:highlight w:val="none"/>
                <w:shd w:val="clear" w:color="auto" w:fill="auto"/>
                <w:lang w:val="en-US" w:eastAsia="zh-CN"/>
              </w:rPr>
              <w:t>，每提供一项</w:t>
            </w:r>
            <w:r>
              <w:rPr>
                <w:rFonts w:hint="eastAsia" w:ascii="宋体" w:hAnsi="宋体" w:eastAsia="宋体" w:cs="宋体"/>
                <w:color w:val="auto"/>
                <w:sz w:val="21"/>
                <w:szCs w:val="21"/>
                <w:highlight w:val="none"/>
                <w:shd w:val="clear" w:color="auto" w:fill="auto"/>
                <w:lang w:val="en-US" w:eastAsia="zh-CN"/>
              </w:rPr>
              <w:t>得</w:t>
            </w:r>
            <w:r>
              <w:rPr>
                <w:rFonts w:hint="eastAsia" w:ascii="宋体" w:hAnsi="宋体" w:cs="宋体"/>
                <w:color w:val="auto"/>
                <w:sz w:val="21"/>
                <w:szCs w:val="21"/>
                <w:highlight w:val="none"/>
                <w:shd w:val="clear" w:color="auto" w:fill="auto"/>
                <w:lang w:val="en-US" w:eastAsia="zh-CN"/>
              </w:rPr>
              <w:t>2.5</w:t>
            </w:r>
            <w:r>
              <w:rPr>
                <w:rFonts w:hint="eastAsia" w:ascii="宋体" w:hAnsi="宋体" w:eastAsia="宋体" w:cs="宋体"/>
                <w:color w:val="auto"/>
                <w:sz w:val="21"/>
                <w:szCs w:val="21"/>
                <w:highlight w:val="none"/>
                <w:shd w:val="clear" w:color="auto" w:fill="auto"/>
                <w:lang w:val="en-US" w:eastAsia="zh-CN"/>
              </w:rPr>
              <w:t>分，满分5分。</w:t>
            </w:r>
          </w:p>
          <w:p w14:paraId="450B082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【投标文件中须提供项目合同和审计报告扫描件，审计报告中须有拟派的项目负责人签名或签章】</w:t>
            </w:r>
            <w:r>
              <w:rPr>
                <w:rFonts w:hint="eastAsia" w:ascii="宋体" w:hAnsi="宋体" w:eastAsia="宋体" w:cs="宋体"/>
                <w:b/>
                <w:bCs/>
                <w:color w:val="auto"/>
                <w:sz w:val="21"/>
                <w:szCs w:val="21"/>
                <w:highlight w:val="none"/>
                <w:shd w:val="clear" w:color="auto" w:fill="auto"/>
                <w:lang w:val="en-US" w:eastAsia="zh-CN"/>
              </w:rPr>
              <w:br w:type="textWrapping"/>
            </w:r>
            <w:r>
              <w:rPr>
                <w:rFonts w:hint="eastAsia" w:ascii="宋体" w:hAnsi="宋体" w:cs="宋体"/>
                <w:b/>
                <w:bCs/>
                <w:color w:val="auto"/>
                <w:sz w:val="21"/>
                <w:szCs w:val="21"/>
                <w:highlight w:val="none"/>
                <w:shd w:val="clear" w:color="auto" w:fill="auto"/>
                <w:lang w:val="en-US" w:eastAsia="zh-CN"/>
              </w:rPr>
              <w:t>注：企业业绩与项目负责人业绩不重复计分。</w:t>
            </w:r>
          </w:p>
        </w:tc>
      </w:tr>
      <w:tr w14:paraId="0C4E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500D9B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w:t>
            </w:r>
          </w:p>
        </w:tc>
        <w:tc>
          <w:tcPr>
            <w:tcW w:w="1230" w:type="dxa"/>
            <w:noWrap w:val="0"/>
            <w:vAlign w:val="center"/>
          </w:tcPr>
          <w:p w14:paraId="071540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人员配置</w:t>
            </w:r>
          </w:p>
        </w:tc>
        <w:tc>
          <w:tcPr>
            <w:tcW w:w="699" w:type="dxa"/>
            <w:noWrap w:val="0"/>
            <w:vAlign w:val="center"/>
          </w:tcPr>
          <w:p w14:paraId="223F65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5分</w:t>
            </w:r>
          </w:p>
        </w:tc>
        <w:tc>
          <w:tcPr>
            <w:tcW w:w="7409" w:type="dxa"/>
            <w:noWrap w:val="0"/>
            <w:vAlign w:val="center"/>
          </w:tcPr>
          <w:p w14:paraId="71553CB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1.项目负责人在满足资质要求的情况下，具有高级职称或资产评估师证书的得2分，本项满分2分；</w:t>
            </w:r>
          </w:p>
          <w:p w14:paraId="7C6926C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【投标文件中须提供证书和近3个月内（任意一个月即可）投标人为其购买的社保缴纳证明扫描件。】</w:t>
            </w:r>
          </w:p>
          <w:p w14:paraId="16B9212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2.针对本项目配备的人员中具有中级会计师证书或注册会计师资格证书或资产评估师证书</w:t>
            </w:r>
            <w:r>
              <w:rPr>
                <w:rFonts w:hint="eastAsia" w:ascii="宋体" w:hAnsi="宋体" w:eastAsia="宋体" w:cs="宋体"/>
                <w:b w:val="0"/>
                <w:bCs w:val="0"/>
                <w:color w:val="auto"/>
                <w:sz w:val="21"/>
                <w:szCs w:val="21"/>
                <w:highlight w:val="none"/>
                <w:shd w:val="clear" w:color="auto" w:fill="auto"/>
                <w:lang w:val="en-US" w:eastAsia="zh-CN"/>
              </w:rPr>
              <w:t>，每提供一个证书得1分，满分3分。</w:t>
            </w:r>
            <w:r>
              <w:rPr>
                <w:rFonts w:hint="eastAsia" w:ascii="宋体" w:hAnsi="宋体" w:eastAsia="宋体" w:cs="宋体"/>
                <w:b/>
                <w:bCs/>
                <w:color w:val="auto"/>
                <w:sz w:val="21"/>
                <w:szCs w:val="21"/>
                <w:highlight w:val="none"/>
                <w:shd w:val="clear" w:color="auto" w:fill="auto"/>
                <w:lang w:val="en-US" w:eastAsia="zh-CN"/>
              </w:rPr>
              <w:t>（注：一人多证按一个证书计算。）</w:t>
            </w:r>
          </w:p>
          <w:p w14:paraId="2D4352BC">
            <w:pPr>
              <w:pStyle w:val="36"/>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kern w:val="2"/>
                <w:sz w:val="21"/>
                <w:szCs w:val="21"/>
                <w:highlight w:val="none"/>
                <w:shd w:val="clear" w:color="auto" w:fill="auto"/>
                <w:lang w:val="en-US" w:eastAsia="zh-CN" w:bidi="ar-SA"/>
              </w:rPr>
              <w:t>【投标文件中须同时提供人员有效身份证及对应证书和</w:t>
            </w:r>
            <w:r>
              <w:rPr>
                <w:rFonts w:hint="eastAsia" w:ascii="宋体" w:hAnsi="宋体" w:eastAsia="宋体" w:cs="宋体"/>
                <w:b/>
                <w:bCs/>
                <w:color w:val="auto"/>
                <w:kern w:val="2"/>
                <w:sz w:val="21"/>
                <w:szCs w:val="21"/>
                <w:highlight w:val="none"/>
                <w:shd w:val="clear" w:color="auto" w:fill="auto"/>
                <w:lang w:val="zh-CN" w:eastAsia="zh-CN" w:bidi="ar-SA"/>
              </w:rPr>
              <w:t>近3个月内（任意一个月即可）投标</w:t>
            </w:r>
            <w:r>
              <w:rPr>
                <w:rFonts w:hint="eastAsia" w:ascii="宋体" w:hAnsi="宋体" w:eastAsia="宋体" w:cs="宋体"/>
                <w:b/>
                <w:bCs/>
                <w:color w:val="auto"/>
                <w:kern w:val="2"/>
                <w:sz w:val="21"/>
                <w:szCs w:val="21"/>
                <w:highlight w:val="none"/>
                <w:shd w:val="clear" w:color="auto" w:fill="auto"/>
                <w:lang w:val="en-US" w:eastAsia="zh-CN" w:bidi="ar-SA"/>
              </w:rPr>
              <w:t>人</w:t>
            </w:r>
            <w:r>
              <w:rPr>
                <w:rFonts w:hint="eastAsia" w:ascii="宋体" w:hAnsi="宋体" w:eastAsia="宋体" w:cs="宋体"/>
                <w:b/>
                <w:bCs/>
                <w:color w:val="auto"/>
                <w:kern w:val="2"/>
                <w:sz w:val="21"/>
                <w:szCs w:val="21"/>
                <w:highlight w:val="none"/>
                <w:shd w:val="clear" w:color="auto" w:fill="auto"/>
                <w:lang w:val="zh-CN" w:eastAsia="zh-CN" w:bidi="ar-SA"/>
              </w:rPr>
              <w:t>为其购买的社保缴纳</w:t>
            </w:r>
            <w:r>
              <w:rPr>
                <w:rFonts w:hint="eastAsia" w:ascii="宋体" w:hAnsi="宋体" w:eastAsia="宋体" w:cs="宋体"/>
                <w:b/>
                <w:bCs/>
                <w:color w:val="auto"/>
                <w:kern w:val="2"/>
                <w:sz w:val="21"/>
                <w:szCs w:val="21"/>
                <w:highlight w:val="none"/>
                <w:shd w:val="clear" w:color="auto" w:fill="auto"/>
                <w:lang w:val="en-US" w:eastAsia="zh-CN" w:bidi="ar-SA"/>
              </w:rPr>
              <w:t>证明扫描件】</w:t>
            </w:r>
          </w:p>
        </w:tc>
      </w:tr>
      <w:tr w14:paraId="52FB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83" w:type="dxa"/>
            <w:gridSpan w:val="4"/>
            <w:noWrap w:val="0"/>
            <w:vAlign w:val="center"/>
          </w:tcPr>
          <w:p w14:paraId="6ACC7A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pacing w:val="-2"/>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注：各评委得分的平均值为投标人资信标得分，分值保留两位小数点。</w:t>
            </w:r>
          </w:p>
        </w:tc>
      </w:tr>
    </w:tbl>
    <w:p w14:paraId="22FE47C2">
      <w:pPr>
        <w:keepNext w:val="0"/>
        <w:keepLines w:val="0"/>
        <w:pageBreakBefore w:val="0"/>
        <w:widowControl w:val="0"/>
        <w:kinsoku/>
        <w:overflowPunct/>
        <w:topLinePunct w:val="0"/>
        <w:autoSpaceDE/>
        <w:autoSpaceDN/>
        <w:bidi w:val="0"/>
        <w:spacing w:line="440" w:lineRule="exact"/>
        <w:ind w:firstLine="210" w:firstLineChars="100"/>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6.2技术标评审细则（70分）</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99"/>
        <w:gridCol w:w="7409"/>
      </w:tblGrid>
      <w:tr w14:paraId="7274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42069BB0">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序号</w:t>
            </w:r>
          </w:p>
        </w:tc>
        <w:tc>
          <w:tcPr>
            <w:tcW w:w="1230" w:type="dxa"/>
            <w:noWrap w:val="0"/>
            <w:vAlign w:val="center"/>
          </w:tcPr>
          <w:p w14:paraId="75CFB3C5">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评分因素</w:t>
            </w:r>
          </w:p>
        </w:tc>
        <w:tc>
          <w:tcPr>
            <w:tcW w:w="699" w:type="dxa"/>
            <w:noWrap w:val="0"/>
            <w:vAlign w:val="center"/>
          </w:tcPr>
          <w:p w14:paraId="777D73E8">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分值</w:t>
            </w:r>
          </w:p>
        </w:tc>
        <w:tc>
          <w:tcPr>
            <w:tcW w:w="7409" w:type="dxa"/>
            <w:noWrap w:val="0"/>
            <w:vAlign w:val="center"/>
          </w:tcPr>
          <w:p w14:paraId="61A11D27">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评审细则</w:t>
            </w:r>
          </w:p>
        </w:tc>
      </w:tr>
      <w:tr w14:paraId="4EB3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2352577F">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w:t>
            </w:r>
          </w:p>
        </w:tc>
        <w:tc>
          <w:tcPr>
            <w:tcW w:w="1230" w:type="dxa"/>
            <w:noWrap w:val="0"/>
            <w:vAlign w:val="center"/>
          </w:tcPr>
          <w:p w14:paraId="49FBD13E">
            <w:pPr>
              <w:keepNext w:val="0"/>
              <w:keepLines w:val="0"/>
              <w:pageBreakBefore w:val="0"/>
              <w:widowControl w:val="0"/>
              <w:kinsoku/>
              <w:overflowPunct/>
              <w:topLinePunct w:val="0"/>
              <w:autoSpaceDE/>
              <w:autoSpaceDN/>
              <w:bidi w:val="0"/>
              <w:spacing w:line="44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工作方案</w:t>
            </w:r>
          </w:p>
        </w:tc>
        <w:tc>
          <w:tcPr>
            <w:tcW w:w="699" w:type="dxa"/>
            <w:noWrap w:val="0"/>
            <w:vAlign w:val="center"/>
          </w:tcPr>
          <w:p w14:paraId="50442974">
            <w:pPr>
              <w:keepNext w:val="0"/>
              <w:keepLines w:val="0"/>
              <w:pageBreakBefore w:val="0"/>
              <w:widowControl w:val="0"/>
              <w:kinsoku/>
              <w:overflowPunct/>
              <w:topLinePunct w:val="0"/>
              <w:autoSpaceDE/>
              <w:autoSpaceDN/>
              <w:bidi w:val="0"/>
              <w:spacing w:line="44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25</w:t>
            </w:r>
            <w:r>
              <w:rPr>
                <w:rFonts w:hint="eastAsia" w:ascii="宋体" w:hAnsi="宋体" w:eastAsia="宋体" w:cs="宋体"/>
                <w:color w:val="auto"/>
                <w:sz w:val="21"/>
                <w:szCs w:val="21"/>
                <w:highlight w:val="none"/>
                <w:shd w:val="clear" w:color="auto" w:fill="auto"/>
                <w:lang w:val="en-US" w:eastAsia="zh-CN"/>
              </w:rPr>
              <w:t>分</w:t>
            </w:r>
          </w:p>
        </w:tc>
        <w:tc>
          <w:tcPr>
            <w:tcW w:w="7409" w:type="dxa"/>
            <w:noWrap w:val="0"/>
            <w:vAlign w:val="center"/>
          </w:tcPr>
          <w:p w14:paraId="4C17D70A">
            <w:pPr>
              <w:keepNext w:val="0"/>
              <w:keepLines w:val="0"/>
              <w:pageBreakBefore w:val="0"/>
              <w:widowControl w:val="0"/>
              <w:kinsoku/>
              <w:overflowPunct/>
              <w:topLinePunct w:val="0"/>
              <w:autoSpaceDE/>
              <w:autoSpaceDN/>
              <w:bidi w:val="0"/>
              <w:spacing w:line="440" w:lineRule="exact"/>
              <w:jc w:val="left"/>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Cs w:val="21"/>
                <w:highlight w:val="none"/>
                <w:shd w:val="clear" w:color="auto" w:fill="auto"/>
                <w:lang w:val="en-US" w:eastAsia="zh-CN"/>
              </w:rPr>
              <w:t>评审小组根据工作</w:t>
            </w:r>
            <w:r>
              <w:rPr>
                <w:rFonts w:hint="eastAsia" w:ascii="宋体" w:hAnsi="宋体" w:cs="宋体"/>
                <w:color w:val="auto"/>
                <w:szCs w:val="21"/>
                <w:highlight w:val="none"/>
                <w:shd w:val="clear" w:color="auto" w:fill="auto"/>
              </w:rPr>
              <w:t>方案内容的全面性、可操作性、工作地点的便捷性；审计程序、审计方法的科学性、有效性、合理性；</w:t>
            </w:r>
            <w:r>
              <w:rPr>
                <w:rFonts w:hint="eastAsia" w:ascii="宋体" w:hAnsi="宋体" w:cs="宋体"/>
                <w:color w:val="auto"/>
                <w:szCs w:val="21"/>
                <w:highlight w:val="none"/>
                <w:shd w:val="clear" w:color="auto" w:fill="auto"/>
                <w:lang w:val="en-US" w:eastAsia="zh-CN"/>
              </w:rPr>
              <w:t>工作</w:t>
            </w:r>
            <w:r>
              <w:rPr>
                <w:rFonts w:hint="eastAsia" w:ascii="宋体" w:hAnsi="宋体" w:cs="宋体"/>
                <w:color w:val="auto"/>
                <w:szCs w:val="21"/>
                <w:highlight w:val="none"/>
                <w:shd w:val="clear" w:color="auto" w:fill="auto"/>
              </w:rPr>
              <w:t>的难点、要点阐述</w:t>
            </w:r>
            <w:r>
              <w:rPr>
                <w:rFonts w:hint="eastAsia" w:ascii="宋体" w:hAnsi="宋体" w:cs="宋体"/>
                <w:color w:val="auto"/>
                <w:szCs w:val="21"/>
                <w:highlight w:val="none"/>
                <w:shd w:val="clear" w:color="auto" w:fill="auto"/>
                <w:lang w:val="en-US" w:eastAsia="zh-CN"/>
              </w:rPr>
              <w:t>等</w:t>
            </w:r>
            <w:r>
              <w:rPr>
                <w:rFonts w:hint="eastAsia" w:ascii="宋体" w:hAnsi="宋体" w:cs="宋体"/>
                <w:color w:val="auto"/>
                <w:szCs w:val="21"/>
                <w:highlight w:val="none"/>
                <w:shd w:val="clear" w:color="auto" w:fill="auto"/>
              </w:rPr>
              <w:t>方面进行综合对比</w:t>
            </w:r>
            <w:r>
              <w:rPr>
                <w:rFonts w:hint="eastAsia" w:ascii="宋体" w:hAnsi="宋体" w:cs="宋体"/>
                <w:color w:val="auto"/>
                <w:szCs w:val="21"/>
                <w:highlight w:val="none"/>
                <w:shd w:val="clear" w:color="auto" w:fill="auto"/>
                <w:lang w:val="en-US" w:eastAsia="zh-CN"/>
              </w:rPr>
              <w:t>评审</w:t>
            </w:r>
            <w:r>
              <w:rPr>
                <w:rFonts w:hint="eastAsia" w:ascii="宋体" w:hAnsi="宋体" w:cs="宋体"/>
                <w:color w:val="auto"/>
                <w:szCs w:val="21"/>
                <w:highlight w:val="none"/>
                <w:shd w:val="clear" w:color="auto" w:fill="auto"/>
              </w:rPr>
              <w:t>。优秀的得</w:t>
            </w:r>
            <w:r>
              <w:rPr>
                <w:rFonts w:hint="eastAsia" w:ascii="宋体" w:hAnsi="宋体" w:cs="宋体"/>
                <w:color w:val="auto"/>
                <w:szCs w:val="21"/>
                <w:highlight w:val="none"/>
                <w:shd w:val="clear" w:color="auto" w:fill="auto"/>
                <w:lang w:val="en-US" w:eastAsia="zh-CN"/>
              </w:rPr>
              <w:t>25分、良好的得20分，一般的得15分，合格的得10分，差的或未提供的不得分。</w:t>
            </w:r>
          </w:p>
        </w:tc>
      </w:tr>
      <w:tr w14:paraId="7064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45" w:type="dxa"/>
            <w:noWrap w:val="0"/>
            <w:vAlign w:val="center"/>
          </w:tcPr>
          <w:p w14:paraId="7968BFAF">
            <w:pPr>
              <w:keepNext w:val="0"/>
              <w:keepLines w:val="0"/>
              <w:pageBreakBefore w:val="0"/>
              <w:widowControl w:val="0"/>
              <w:kinsoku/>
              <w:overflowPunct/>
              <w:topLinePunct w:val="0"/>
              <w:autoSpaceDE/>
              <w:autoSpaceDN/>
              <w:bidi w:val="0"/>
              <w:spacing w:line="44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p>
        </w:tc>
        <w:tc>
          <w:tcPr>
            <w:tcW w:w="1230" w:type="dxa"/>
            <w:noWrap w:val="0"/>
            <w:vAlign w:val="center"/>
          </w:tcPr>
          <w:p w14:paraId="3FC7E78F">
            <w:pPr>
              <w:keepNext w:val="0"/>
              <w:keepLines w:val="0"/>
              <w:pageBreakBefore w:val="0"/>
              <w:widowControl w:val="0"/>
              <w:kinsoku/>
              <w:overflowPunct/>
              <w:topLinePunct w:val="0"/>
              <w:autoSpaceDE/>
              <w:autoSpaceDN/>
              <w:bidi w:val="0"/>
              <w:spacing w:line="44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质量管理方案</w:t>
            </w:r>
          </w:p>
        </w:tc>
        <w:tc>
          <w:tcPr>
            <w:tcW w:w="699" w:type="dxa"/>
            <w:noWrap w:val="0"/>
            <w:vAlign w:val="center"/>
          </w:tcPr>
          <w:p w14:paraId="5A973551">
            <w:pPr>
              <w:keepNext w:val="0"/>
              <w:keepLines w:val="0"/>
              <w:pageBreakBefore w:val="0"/>
              <w:widowControl w:val="0"/>
              <w:kinsoku/>
              <w:overflowPunct/>
              <w:topLinePunct w:val="0"/>
              <w:autoSpaceDE/>
              <w:autoSpaceDN/>
              <w:bidi w:val="0"/>
              <w:spacing w:line="44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40分</w:t>
            </w:r>
          </w:p>
        </w:tc>
        <w:tc>
          <w:tcPr>
            <w:tcW w:w="7409" w:type="dxa"/>
            <w:noWrap w:val="0"/>
            <w:vAlign w:val="center"/>
          </w:tcPr>
          <w:p w14:paraId="7E4BC3C7">
            <w:pPr>
              <w:keepNext w:val="0"/>
              <w:keepLines w:val="0"/>
              <w:pageBreakBefore w:val="0"/>
              <w:widowControl w:val="0"/>
              <w:kinsoku/>
              <w:overflowPunct/>
              <w:topLinePunct w:val="0"/>
              <w:autoSpaceDE/>
              <w:autoSpaceDN/>
              <w:bidi w:val="0"/>
              <w:spacing w:line="440" w:lineRule="exact"/>
              <w:jc w:val="left"/>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评审小组根据</w:t>
            </w:r>
            <w:r>
              <w:rPr>
                <w:rFonts w:hint="eastAsia" w:ascii="宋体" w:hAnsi="宋体" w:cs="宋体"/>
                <w:color w:val="auto"/>
                <w:sz w:val="21"/>
                <w:szCs w:val="21"/>
                <w:highlight w:val="none"/>
                <w:shd w:val="clear" w:color="auto" w:fill="auto"/>
                <w:lang w:val="en-US" w:eastAsia="zh-CN"/>
              </w:rPr>
              <w:t>投标人针对本项目编制的</w:t>
            </w:r>
            <w:r>
              <w:rPr>
                <w:rFonts w:hint="eastAsia" w:ascii="宋体" w:hAnsi="宋体" w:eastAsia="宋体" w:cs="宋体"/>
                <w:color w:val="auto"/>
                <w:sz w:val="21"/>
                <w:szCs w:val="21"/>
                <w:highlight w:val="none"/>
                <w:shd w:val="clear" w:color="auto" w:fill="auto"/>
                <w:lang w:val="en-US" w:eastAsia="zh-CN"/>
              </w:rPr>
              <w:t>质量管理方案</w:t>
            </w:r>
            <w:r>
              <w:rPr>
                <w:rFonts w:hint="eastAsia" w:ascii="宋体" w:hAnsi="宋体" w:cs="宋体"/>
                <w:color w:val="auto"/>
                <w:sz w:val="21"/>
                <w:szCs w:val="21"/>
                <w:highlight w:val="none"/>
                <w:shd w:val="clear" w:color="auto" w:fill="auto"/>
                <w:lang w:val="en-US" w:eastAsia="zh-CN"/>
              </w:rPr>
              <w:t>（包括但不限于</w:t>
            </w:r>
            <w:r>
              <w:rPr>
                <w:rFonts w:hint="eastAsia" w:ascii="宋体" w:hAnsi="宋体" w:eastAsia="宋体" w:cs="宋体"/>
                <w:color w:val="auto"/>
                <w:sz w:val="21"/>
                <w:szCs w:val="21"/>
                <w:highlight w:val="none"/>
                <w:shd w:val="clear" w:color="auto" w:fill="auto"/>
                <w:lang w:val="en-US" w:eastAsia="zh-CN"/>
              </w:rPr>
              <w:t>项目咨询、意见分歧解决、项目质量复核、项目质量检查、质量管理缺陷识别与整改等方面的政策和程序等内容）进行综合对比评审，</w:t>
            </w:r>
            <w:r>
              <w:rPr>
                <w:rFonts w:hint="eastAsia" w:ascii="宋体" w:hAnsi="宋体" w:cs="宋体"/>
                <w:color w:val="auto"/>
                <w:szCs w:val="21"/>
                <w:highlight w:val="none"/>
                <w:shd w:val="clear" w:color="auto" w:fill="auto"/>
              </w:rPr>
              <w:t>优秀的得</w:t>
            </w:r>
            <w:r>
              <w:rPr>
                <w:rFonts w:hint="eastAsia" w:ascii="宋体" w:hAnsi="宋体" w:cs="宋体"/>
                <w:color w:val="auto"/>
                <w:szCs w:val="21"/>
                <w:highlight w:val="none"/>
                <w:shd w:val="clear" w:color="auto" w:fill="auto"/>
                <w:lang w:val="en-US" w:eastAsia="zh-CN"/>
              </w:rPr>
              <w:t>40分、良好的得33分，一般的得26分，合格的得19分，不合格或未提供的不得分。</w:t>
            </w:r>
          </w:p>
        </w:tc>
      </w:tr>
      <w:tr w14:paraId="1AF8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207AFACA">
            <w:pPr>
              <w:keepNext w:val="0"/>
              <w:keepLines w:val="0"/>
              <w:pageBreakBefore w:val="0"/>
              <w:widowControl w:val="0"/>
              <w:kinsoku/>
              <w:overflowPunct/>
              <w:topLinePunct w:val="0"/>
              <w:autoSpaceDE/>
              <w:autoSpaceDN/>
              <w:bidi w:val="0"/>
              <w:spacing w:line="44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3</w:t>
            </w:r>
          </w:p>
        </w:tc>
        <w:tc>
          <w:tcPr>
            <w:tcW w:w="1230" w:type="dxa"/>
            <w:noWrap w:val="0"/>
            <w:vAlign w:val="center"/>
          </w:tcPr>
          <w:p w14:paraId="387E215E">
            <w:pPr>
              <w:keepNext w:val="0"/>
              <w:keepLines w:val="0"/>
              <w:pageBreakBefore w:val="0"/>
              <w:widowControl w:val="0"/>
              <w:kinsoku/>
              <w:overflowPunct/>
              <w:topLinePunct w:val="0"/>
              <w:autoSpaceDE/>
              <w:autoSpaceDN/>
              <w:bidi w:val="0"/>
              <w:spacing w:line="44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信息安全管理</w:t>
            </w:r>
            <w:r>
              <w:rPr>
                <w:rFonts w:hint="eastAsia" w:ascii="宋体" w:hAnsi="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lang w:val="en-US" w:eastAsia="zh-CN"/>
              </w:rPr>
              <w:t>风险承担能力</w:t>
            </w:r>
          </w:p>
        </w:tc>
        <w:tc>
          <w:tcPr>
            <w:tcW w:w="699" w:type="dxa"/>
            <w:noWrap w:val="0"/>
            <w:vAlign w:val="center"/>
          </w:tcPr>
          <w:p w14:paraId="18D52D15">
            <w:pPr>
              <w:keepNext w:val="0"/>
              <w:keepLines w:val="0"/>
              <w:pageBreakBefore w:val="0"/>
              <w:widowControl w:val="0"/>
              <w:kinsoku/>
              <w:overflowPunct/>
              <w:topLinePunct w:val="0"/>
              <w:autoSpaceDE/>
              <w:autoSpaceDN/>
              <w:bidi w:val="0"/>
              <w:spacing w:line="440" w:lineRule="exact"/>
              <w:jc w:val="center"/>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lang w:val="en-US" w:eastAsia="zh-CN"/>
              </w:rPr>
              <w:t>分</w:t>
            </w:r>
          </w:p>
        </w:tc>
        <w:tc>
          <w:tcPr>
            <w:tcW w:w="7409" w:type="dxa"/>
            <w:noWrap w:val="0"/>
            <w:vAlign w:val="center"/>
          </w:tcPr>
          <w:p w14:paraId="510791E9">
            <w:pPr>
              <w:keepNext w:val="0"/>
              <w:keepLines w:val="0"/>
              <w:pageBreakBefore w:val="0"/>
              <w:widowControl w:val="0"/>
              <w:kinsoku/>
              <w:overflowPunct/>
              <w:topLinePunct w:val="0"/>
              <w:autoSpaceDE/>
              <w:autoSpaceDN/>
              <w:bidi w:val="0"/>
              <w:spacing w:line="440" w:lineRule="exact"/>
              <w:jc w:val="left"/>
              <w:textAlignment w:val="auto"/>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评审小组根据信息安全管理方案的科学性、有效性、可行性等</w:t>
            </w:r>
            <w:r>
              <w:rPr>
                <w:rFonts w:hint="eastAsia" w:ascii="宋体" w:hAnsi="宋体" w:cs="宋体"/>
                <w:color w:val="auto"/>
                <w:sz w:val="21"/>
                <w:szCs w:val="21"/>
                <w:highlight w:val="none"/>
                <w:shd w:val="clear" w:color="auto" w:fill="auto"/>
                <w:lang w:val="en-US" w:eastAsia="zh-CN"/>
              </w:rPr>
              <w:t>及风险承担的应对方案等</w:t>
            </w:r>
            <w:r>
              <w:rPr>
                <w:rFonts w:hint="eastAsia" w:ascii="宋体" w:hAnsi="宋体" w:eastAsia="宋体" w:cs="宋体"/>
                <w:color w:val="auto"/>
                <w:sz w:val="21"/>
                <w:szCs w:val="21"/>
                <w:highlight w:val="none"/>
                <w:shd w:val="clear" w:color="auto" w:fill="auto"/>
                <w:lang w:val="en-US" w:eastAsia="zh-CN"/>
              </w:rPr>
              <w:t>进行综合对比评审，</w:t>
            </w:r>
            <w:r>
              <w:rPr>
                <w:rFonts w:hint="eastAsia" w:ascii="宋体" w:hAnsi="宋体" w:cs="宋体"/>
                <w:color w:val="auto"/>
                <w:szCs w:val="21"/>
                <w:highlight w:val="none"/>
                <w:shd w:val="clear" w:color="auto" w:fill="auto"/>
              </w:rPr>
              <w:t>优秀的得</w:t>
            </w:r>
            <w:r>
              <w:rPr>
                <w:rFonts w:hint="eastAsia" w:ascii="宋体" w:hAnsi="宋体" w:cs="宋体"/>
                <w:color w:val="auto"/>
                <w:szCs w:val="21"/>
                <w:highlight w:val="none"/>
                <w:shd w:val="clear" w:color="auto" w:fill="auto"/>
                <w:lang w:val="en-US" w:eastAsia="zh-CN"/>
              </w:rPr>
              <w:t>5分、良好的得4分，一般的得3分，合格的得2分，差的或未提供的不得分。</w:t>
            </w:r>
          </w:p>
        </w:tc>
      </w:tr>
      <w:tr w14:paraId="2225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83" w:type="dxa"/>
            <w:gridSpan w:val="4"/>
            <w:noWrap w:val="0"/>
            <w:vAlign w:val="center"/>
          </w:tcPr>
          <w:p w14:paraId="0308B781">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color w:val="auto"/>
                <w:spacing w:val="-2"/>
                <w:sz w:val="21"/>
                <w:szCs w:val="21"/>
                <w:highlight w:val="none"/>
                <w:shd w:val="clear" w:color="auto" w:fill="auto"/>
              </w:rPr>
            </w:pPr>
            <w:r>
              <w:rPr>
                <w:rFonts w:hint="eastAsia" w:ascii="宋体" w:hAnsi="宋体" w:eastAsia="宋体" w:cs="宋体"/>
                <w:b/>
                <w:color w:val="auto"/>
                <w:sz w:val="21"/>
                <w:szCs w:val="21"/>
                <w:highlight w:val="none"/>
                <w:shd w:val="clear" w:color="auto" w:fill="auto"/>
              </w:rPr>
              <w:t>注：各评委得分的平均值为投标人</w:t>
            </w:r>
            <w:r>
              <w:rPr>
                <w:rFonts w:hint="eastAsia" w:ascii="宋体" w:hAnsi="宋体" w:eastAsia="宋体" w:cs="宋体"/>
                <w:b/>
                <w:color w:val="auto"/>
                <w:sz w:val="21"/>
                <w:szCs w:val="21"/>
                <w:highlight w:val="none"/>
                <w:shd w:val="clear" w:color="auto" w:fill="auto"/>
                <w:lang w:val="en-US" w:eastAsia="zh-CN"/>
              </w:rPr>
              <w:t>技术</w:t>
            </w:r>
            <w:r>
              <w:rPr>
                <w:rFonts w:hint="eastAsia" w:ascii="宋体" w:hAnsi="宋体" w:eastAsia="宋体" w:cs="宋体"/>
                <w:b/>
                <w:color w:val="auto"/>
                <w:sz w:val="21"/>
                <w:szCs w:val="21"/>
                <w:highlight w:val="none"/>
                <w:shd w:val="clear" w:color="auto" w:fill="auto"/>
              </w:rPr>
              <w:t>标得分，分值保留两位小数点。</w:t>
            </w:r>
          </w:p>
        </w:tc>
      </w:tr>
    </w:tbl>
    <w:p w14:paraId="7AE1E2FF">
      <w:pPr>
        <w:keepNext w:val="0"/>
        <w:keepLines w:val="0"/>
        <w:pageBreakBefore w:val="0"/>
        <w:widowControl w:val="0"/>
        <w:kinsoku/>
        <w:overflowPunct/>
        <w:topLinePunct w:val="0"/>
        <w:autoSpaceDE/>
        <w:autoSpaceDN/>
        <w:bidi w:val="0"/>
        <w:spacing w:line="440" w:lineRule="exact"/>
        <w:ind w:firstLine="210" w:firstLineChars="100"/>
        <w:textAlignment w:val="auto"/>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w:t>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商务标评审细则</w:t>
      </w:r>
      <w:r>
        <w:rPr>
          <w:rFonts w:hint="eastAsia" w:ascii="宋体" w:hAnsi="宋体" w:eastAsia="宋体" w:cs="宋体"/>
          <w:bCs/>
          <w:color w:val="auto"/>
          <w:sz w:val="21"/>
          <w:szCs w:val="21"/>
          <w:highlight w:val="none"/>
          <w:shd w:val="clear" w:color="auto" w:fill="auto"/>
        </w:rPr>
        <w:t>（</w:t>
      </w:r>
      <w:r>
        <w:rPr>
          <w:rFonts w:hint="eastAsia" w:ascii="宋体" w:hAnsi="宋体" w:eastAsia="宋体" w:cs="宋体"/>
          <w:bCs/>
          <w:color w:val="auto"/>
          <w:sz w:val="21"/>
          <w:szCs w:val="21"/>
          <w:highlight w:val="none"/>
          <w:shd w:val="clear" w:color="auto" w:fill="auto"/>
          <w:lang w:val="en-US" w:eastAsia="zh-CN"/>
        </w:rPr>
        <w:t>15</w:t>
      </w:r>
      <w:r>
        <w:rPr>
          <w:rFonts w:hint="eastAsia" w:ascii="宋体" w:hAnsi="宋体" w:eastAsia="宋体" w:cs="宋体"/>
          <w:bCs/>
          <w:color w:val="auto"/>
          <w:sz w:val="21"/>
          <w:szCs w:val="21"/>
          <w:highlight w:val="none"/>
          <w:shd w:val="clear" w:color="auto" w:fill="auto"/>
        </w:rPr>
        <w:t>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73"/>
        <w:gridCol w:w="675"/>
        <w:gridCol w:w="7375"/>
      </w:tblGrid>
      <w:tr w14:paraId="0BD5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15" w:type="dxa"/>
            <w:noWrap w:val="0"/>
            <w:vAlign w:val="center"/>
          </w:tcPr>
          <w:p w14:paraId="1ACEC89D">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序号</w:t>
            </w:r>
          </w:p>
        </w:tc>
        <w:tc>
          <w:tcPr>
            <w:tcW w:w="1273" w:type="dxa"/>
            <w:noWrap w:val="0"/>
            <w:vAlign w:val="center"/>
          </w:tcPr>
          <w:p w14:paraId="4C66D2AB">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评分因素</w:t>
            </w:r>
          </w:p>
        </w:tc>
        <w:tc>
          <w:tcPr>
            <w:tcW w:w="675" w:type="dxa"/>
            <w:noWrap w:val="0"/>
            <w:vAlign w:val="center"/>
          </w:tcPr>
          <w:p w14:paraId="1661327E">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分值</w:t>
            </w:r>
          </w:p>
        </w:tc>
        <w:tc>
          <w:tcPr>
            <w:tcW w:w="7375" w:type="dxa"/>
            <w:noWrap w:val="0"/>
            <w:vAlign w:val="center"/>
          </w:tcPr>
          <w:p w14:paraId="5343E93E">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b/>
                <w:bCs/>
                <w:color w:val="auto"/>
                <w:sz w:val="21"/>
                <w:szCs w:val="21"/>
                <w:highlight w:val="none"/>
                <w:shd w:val="clear" w:color="auto" w:fill="auto"/>
              </w:rPr>
            </w:pPr>
            <w:r>
              <w:rPr>
                <w:rFonts w:hint="eastAsia" w:ascii="宋体" w:hAnsi="宋体" w:eastAsia="宋体" w:cs="宋体"/>
                <w:b/>
                <w:bCs/>
                <w:color w:val="auto"/>
                <w:sz w:val="21"/>
                <w:szCs w:val="21"/>
                <w:highlight w:val="none"/>
                <w:shd w:val="clear" w:color="auto" w:fill="auto"/>
              </w:rPr>
              <w:t>评审细则</w:t>
            </w:r>
          </w:p>
        </w:tc>
      </w:tr>
      <w:tr w14:paraId="16AC1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5" w:type="dxa"/>
            <w:noWrap w:val="0"/>
            <w:vAlign w:val="center"/>
          </w:tcPr>
          <w:p w14:paraId="53C7103F">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w:t>
            </w:r>
          </w:p>
        </w:tc>
        <w:tc>
          <w:tcPr>
            <w:tcW w:w="1273" w:type="dxa"/>
            <w:noWrap w:val="0"/>
            <w:vAlign w:val="center"/>
          </w:tcPr>
          <w:p w14:paraId="02C0AB8A">
            <w:pPr>
              <w:keepNext w:val="0"/>
              <w:keepLines w:val="0"/>
              <w:pageBreakBefore w:val="0"/>
              <w:widowControl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报价</w:t>
            </w:r>
          </w:p>
        </w:tc>
        <w:tc>
          <w:tcPr>
            <w:tcW w:w="675" w:type="dxa"/>
            <w:noWrap w:val="0"/>
            <w:vAlign w:val="center"/>
          </w:tcPr>
          <w:p w14:paraId="40AB43CF">
            <w:pPr>
              <w:keepNext w:val="0"/>
              <w:keepLines w:val="0"/>
              <w:pageBreakBefore w:val="0"/>
              <w:widowControl w:val="0"/>
              <w:kinsoku/>
              <w:overflowPunct/>
              <w:topLinePunct w:val="0"/>
              <w:autoSpaceDE/>
              <w:autoSpaceDN/>
              <w:bidi w:val="0"/>
              <w:adjustRightInd w:val="0"/>
              <w:snapToGrid w:val="0"/>
              <w:spacing w:line="440" w:lineRule="exact"/>
              <w:jc w:val="center"/>
              <w:textAlignment w:val="auto"/>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lang w:val="en-US" w:eastAsia="zh-CN"/>
              </w:rPr>
              <w:t>15</w:t>
            </w:r>
            <w:r>
              <w:rPr>
                <w:rFonts w:hint="eastAsia" w:ascii="宋体" w:hAnsi="宋体" w:eastAsia="宋体" w:cs="宋体"/>
                <w:bCs/>
                <w:color w:val="auto"/>
                <w:sz w:val="21"/>
                <w:szCs w:val="21"/>
                <w:highlight w:val="none"/>
                <w:shd w:val="clear" w:color="auto" w:fill="auto"/>
              </w:rPr>
              <w:t>分</w:t>
            </w:r>
          </w:p>
        </w:tc>
        <w:tc>
          <w:tcPr>
            <w:tcW w:w="7375" w:type="dxa"/>
            <w:noWrap w:val="0"/>
            <w:vAlign w:val="center"/>
          </w:tcPr>
          <w:p w14:paraId="7A6CFD37">
            <w:pPr>
              <w:keepNext w:val="0"/>
              <w:keepLines w:val="0"/>
              <w:pageBreakBefore w:val="0"/>
              <w:widowControl w:val="0"/>
              <w:tabs>
                <w:tab w:val="left" w:pos="1080"/>
              </w:tabs>
              <w:kinsoku/>
              <w:wordWrap w:val="0"/>
              <w:overflowPunct/>
              <w:topLinePunct w:val="0"/>
              <w:autoSpaceDE/>
              <w:autoSpaceDN/>
              <w:bidi w:val="0"/>
              <w:spacing w:line="440" w:lineRule="exact"/>
              <w:ind w:right="105" w:firstLine="21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 xml:space="preserve"> </w:t>
            </w:r>
            <w:r>
              <w:rPr>
                <w:rFonts w:hint="eastAsia" w:ascii="宋体" w:hAnsi="宋体" w:cs="宋体"/>
                <w:color w:val="auto"/>
                <w:sz w:val="21"/>
                <w:szCs w:val="21"/>
                <w:highlight w:val="none"/>
                <w:shd w:val="clear" w:color="auto" w:fill="auto"/>
                <w:lang w:eastAsia="zh-CN"/>
              </w:rPr>
              <w:t>招标人</w:t>
            </w:r>
            <w:r>
              <w:rPr>
                <w:rFonts w:hint="eastAsia" w:ascii="宋体" w:hAnsi="宋体" w:eastAsia="宋体" w:cs="宋体"/>
                <w:color w:val="auto"/>
                <w:sz w:val="21"/>
                <w:szCs w:val="21"/>
                <w:highlight w:val="none"/>
                <w:shd w:val="clear" w:color="auto" w:fill="auto"/>
              </w:rPr>
              <w:t>设置投标报价最高限价，各投标人有效报价不得高于最高限价，否则，其投标文件按无效标处理。</w:t>
            </w:r>
          </w:p>
          <w:p w14:paraId="75D29148">
            <w:pPr>
              <w:keepNext w:val="0"/>
              <w:keepLines w:val="0"/>
              <w:pageBreakBefore w:val="0"/>
              <w:widowControl w:val="0"/>
              <w:tabs>
                <w:tab w:val="left" w:pos="1080"/>
              </w:tabs>
              <w:kinsoku/>
              <w:overflowPunct/>
              <w:topLinePunct w:val="0"/>
              <w:autoSpaceDE/>
              <w:autoSpaceDN/>
              <w:bidi w:val="0"/>
              <w:spacing w:line="440" w:lineRule="exac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eastAsia="zh-CN"/>
              </w:rPr>
              <w:t>选聘</w:t>
            </w:r>
            <w:r>
              <w:rPr>
                <w:rFonts w:hint="eastAsia" w:ascii="宋体" w:hAnsi="宋体" w:eastAsia="宋体" w:cs="宋体"/>
                <w:color w:val="auto"/>
                <w:sz w:val="21"/>
                <w:szCs w:val="21"/>
                <w:highlight w:val="none"/>
                <w:shd w:val="clear" w:color="auto" w:fill="auto"/>
              </w:rPr>
              <w:t>基准价=</w:t>
            </w:r>
            <w:r>
              <w:rPr>
                <w:rFonts w:hint="eastAsia" w:ascii="宋体" w:hAnsi="宋体" w:eastAsia="宋体" w:cs="宋体"/>
                <w:color w:val="auto"/>
                <w:sz w:val="21"/>
                <w:szCs w:val="21"/>
                <w:highlight w:val="none"/>
                <w:shd w:val="clear" w:color="auto" w:fill="auto"/>
                <w:lang w:val="en-US" w:eastAsia="zh-CN"/>
              </w:rPr>
              <w:t>满足招标文件要求的所有有效投标人报价的平均值</w:t>
            </w:r>
            <w:r>
              <w:rPr>
                <w:rFonts w:hint="eastAsia" w:ascii="宋体" w:hAnsi="宋体" w:eastAsia="宋体" w:cs="宋体"/>
                <w:color w:val="auto"/>
                <w:sz w:val="21"/>
                <w:szCs w:val="21"/>
                <w:highlight w:val="none"/>
                <w:shd w:val="clear" w:color="auto" w:fill="auto"/>
              </w:rPr>
              <w:t>；</w:t>
            </w:r>
          </w:p>
          <w:p w14:paraId="18370AF5">
            <w:pPr>
              <w:keepNext w:val="0"/>
              <w:keepLines w:val="0"/>
              <w:pageBreakBefore w:val="0"/>
              <w:widowControl w:val="0"/>
              <w:tabs>
                <w:tab w:val="left" w:pos="1080"/>
              </w:tabs>
              <w:kinsoku/>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.其它报价得分=</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1-∣选聘基准价-审计费用报价∣/选聘基准价）*15</w:t>
            </w:r>
          </w:p>
          <w:p w14:paraId="0A1724DE">
            <w:pPr>
              <w:keepNext w:val="0"/>
              <w:keepLines w:val="0"/>
              <w:pageBreakBefore w:val="0"/>
              <w:widowControl w:val="0"/>
              <w:tabs>
                <w:tab w:val="left" w:pos="1080"/>
              </w:tabs>
              <w:kinsoku/>
              <w:overflowPunct/>
              <w:topLinePunct w:val="0"/>
              <w:autoSpaceDE/>
              <w:autoSpaceDN/>
              <w:bidi w:val="0"/>
              <w:spacing w:line="440" w:lineRule="exact"/>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.本项分值由评标委员会负责组织计算。分数保留两位小数点，第三位四舍五</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rPr>
              <w:t>入。</w:t>
            </w:r>
          </w:p>
        </w:tc>
      </w:tr>
    </w:tbl>
    <w:p w14:paraId="32FB1B83">
      <w:pPr>
        <w:spacing w:line="440" w:lineRule="exact"/>
        <w:ind w:firstLine="422" w:firstLineChars="200"/>
        <w:jc w:val="left"/>
        <w:rPr>
          <w:rFonts w:hint="eastAsia" w:ascii="宋体" w:cs="宋体"/>
          <w:b/>
          <w:color w:val="auto"/>
          <w:szCs w:val="21"/>
          <w:highlight w:val="none"/>
          <w:shd w:val="clear" w:color="auto" w:fill="auto"/>
        </w:rPr>
      </w:pPr>
      <w:r>
        <w:rPr>
          <w:rFonts w:hint="eastAsia" w:ascii="宋体" w:cs="宋体"/>
          <w:b/>
          <w:color w:val="auto"/>
          <w:szCs w:val="21"/>
          <w:highlight w:val="none"/>
          <w:shd w:val="clear" w:color="auto" w:fill="auto"/>
        </w:rPr>
        <w:t>特别说明：</w:t>
      </w:r>
    </w:p>
    <w:p w14:paraId="33B4D3CF">
      <w:pPr>
        <w:spacing w:line="440" w:lineRule="exact"/>
        <w:ind w:left="-420" w:leftChars="-200" w:firstLine="420" w:firstLineChars="200"/>
        <w:jc w:val="left"/>
        <w:rPr>
          <w:rFonts w:hint="eastAsia"/>
          <w:b w:val="0"/>
          <w:bCs/>
          <w:color w:val="auto"/>
          <w:szCs w:val="21"/>
          <w:highlight w:val="none"/>
          <w:shd w:val="clear" w:color="auto" w:fill="auto"/>
        </w:rPr>
      </w:pPr>
      <w:r>
        <w:rPr>
          <w:rFonts w:hint="eastAsia"/>
          <w:b w:val="0"/>
          <w:bCs/>
          <w:color w:val="auto"/>
          <w:szCs w:val="21"/>
          <w:highlight w:val="none"/>
          <w:shd w:val="clear" w:color="auto" w:fill="auto"/>
          <w:lang w:val="en-US" w:eastAsia="zh-CN"/>
        </w:rPr>
        <w:t>1、</w:t>
      </w:r>
      <w:r>
        <w:rPr>
          <w:rFonts w:hint="eastAsia"/>
          <w:b w:val="0"/>
          <w:bCs/>
          <w:color w:val="auto"/>
          <w:szCs w:val="21"/>
          <w:highlight w:val="none"/>
          <w:shd w:val="clear" w:color="auto" w:fill="auto"/>
        </w:rPr>
        <w:t>评标专家检验电子投标文件的上述材料，如果由于投标人自身原因导致评标专家无法查看并检验电子投标文件中以上相关资料的，后果由投标人自行承担。</w:t>
      </w:r>
    </w:p>
    <w:p w14:paraId="75DC110F">
      <w:pPr>
        <w:spacing w:line="440" w:lineRule="exact"/>
        <w:ind w:left="-420" w:leftChars="-200" w:firstLine="420" w:firstLineChars="200"/>
        <w:jc w:val="left"/>
        <w:rPr>
          <w:rFonts w:hint="eastAsia"/>
          <w:b w:val="0"/>
          <w:bCs/>
          <w:color w:val="auto"/>
          <w:szCs w:val="21"/>
          <w:highlight w:val="none"/>
          <w:shd w:val="clear" w:color="auto" w:fill="auto"/>
        </w:rPr>
      </w:pPr>
      <w:r>
        <w:rPr>
          <w:rFonts w:hint="eastAsia"/>
          <w:b w:val="0"/>
          <w:bCs/>
          <w:color w:val="auto"/>
          <w:szCs w:val="21"/>
          <w:highlight w:val="none"/>
          <w:shd w:val="clear" w:color="auto" w:fill="auto"/>
          <w:lang w:val="en-US" w:eastAsia="zh-CN"/>
        </w:rPr>
        <w:t>2、</w:t>
      </w:r>
      <w:r>
        <w:rPr>
          <w:rFonts w:hint="eastAsia"/>
          <w:b w:val="0"/>
          <w:bCs/>
          <w:color w:val="auto"/>
          <w:szCs w:val="21"/>
          <w:highlight w:val="none"/>
          <w:shd w:val="clear" w:color="auto" w:fill="auto"/>
        </w:rPr>
        <w:t>以上分值均保留二位小数，小数点后第三位四舍五入。</w:t>
      </w:r>
      <w:bookmarkStart w:id="60" w:name="_Toc449028881"/>
    </w:p>
    <w:p w14:paraId="6F8E16CD">
      <w:pPr>
        <w:jc w:val="center"/>
        <w:outlineLvl w:val="1"/>
        <w:rPr>
          <w:rFonts w:hint="eastAsia" w:ascii="宋体" w:hAnsi="Times New Roman" w:eastAsia="宋体" w:cs="Times New Roman"/>
          <w:b/>
          <w:color w:val="auto"/>
          <w:sz w:val="28"/>
          <w:szCs w:val="28"/>
          <w:highlight w:val="none"/>
          <w:shd w:val="clear" w:color="auto" w:fill="auto"/>
        </w:rPr>
      </w:pPr>
      <w:bookmarkStart w:id="61" w:name="_Toc58430321"/>
      <w:r>
        <w:rPr>
          <w:rFonts w:hint="eastAsia" w:ascii="宋体" w:hAnsi="Times New Roman" w:eastAsia="宋体" w:cs="Times New Roman"/>
          <w:b/>
          <w:color w:val="auto"/>
          <w:sz w:val="28"/>
          <w:szCs w:val="28"/>
          <w:highlight w:val="none"/>
          <w:shd w:val="clear" w:color="auto" w:fill="auto"/>
        </w:rPr>
        <w:t>五、推荐中标候选人</w:t>
      </w:r>
      <w:bookmarkEnd w:id="59"/>
      <w:bookmarkEnd w:id="60"/>
      <w:bookmarkEnd w:id="61"/>
    </w:p>
    <w:bookmarkEnd w:id="49"/>
    <w:p w14:paraId="5B3636BC">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7.评标委员会按资信</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技术</w:t>
      </w:r>
      <w:r>
        <w:rPr>
          <w:rFonts w:hint="eastAsia" w:ascii="宋体" w:hAnsi="宋体" w:cs="宋体"/>
          <w:color w:val="auto"/>
          <w:szCs w:val="21"/>
          <w:highlight w:val="none"/>
          <w:shd w:val="clear" w:color="auto" w:fill="auto"/>
        </w:rPr>
        <w:t>和商务得分之和，从高到低按顺序，根据第二章投标人须知及前附表的规定数量推荐中标候选人。</w:t>
      </w:r>
    </w:p>
    <w:p w14:paraId="588D5D6D">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7.1得分相同的，按投标报价由低到高顺序排列。得分且报价相同的并列，由</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现场采取随机摇号的方式确定中标候选人。</w:t>
      </w:r>
    </w:p>
    <w:p w14:paraId="252C5B4F">
      <w:pPr>
        <w:snapToGrid w:val="0"/>
        <w:spacing w:line="440" w:lineRule="exact"/>
        <w:ind w:left="0" w:leftChars="0" w:firstLine="0" w:firstLineChars="0"/>
        <w:jc w:val="left"/>
        <w:rPr>
          <w:rFonts w:hint="eastAsia" w:ascii="宋体" w:hAnsi="宋体" w:cs="宋体"/>
          <w:b/>
          <w:color w:val="auto"/>
          <w:szCs w:val="21"/>
          <w:highlight w:val="none"/>
          <w:shd w:val="clear" w:color="auto" w:fill="auto"/>
        </w:rPr>
      </w:pPr>
      <w:r>
        <w:rPr>
          <w:rFonts w:hint="eastAsia" w:ascii="宋体" w:hAnsi="宋体" w:cs="宋体"/>
          <w:b/>
          <w:color w:val="auto"/>
          <w:szCs w:val="21"/>
          <w:highlight w:val="none"/>
          <w:shd w:val="clear" w:color="auto" w:fill="auto"/>
        </w:rPr>
        <w:t xml:space="preserve">8. </w:t>
      </w:r>
      <w:bookmarkStart w:id="62" w:name="_Hlk61815781"/>
      <w:r>
        <w:rPr>
          <w:rFonts w:hint="eastAsia" w:ascii="宋体" w:hAnsi="宋体" w:cs="宋体"/>
          <w:b/>
          <w:color w:val="auto"/>
          <w:szCs w:val="21"/>
          <w:highlight w:val="none"/>
          <w:shd w:val="clear" w:color="auto" w:fill="auto"/>
        </w:rPr>
        <w:t>无效投标条款</w:t>
      </w:r>
    </w:p>
    <w:p w14:paraId="728D1F4A">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8.1投标文件有下列情形之一的,其投标文件拒收:</w:t>
      </w:r>
    </w:p>
    <w:p w14:paraId="430CF22D">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(1) 未在开标截止时间前递交有效投标文件的，投标将被拒绝。</w:t>
      </w:r>
    </w:p>
    <w:p w14:paraId="721A873B">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8.2投标人有下列情形之一的,资格审查后其投标作无效投标处理：</w:t>
      </w:r>
    </w:p>
    <w:p w14:paraId="028514A0">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(1)投标人为本项目提供招标代理服务的；</w:t>
      </w:r>
    </w:p>
    <w:p w14:paraId="64EDDA7E">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(2)投标人与在本项目代理机构存在相互任职或工作的；</w:t>
      </w:r>
    </w:p>
    <w:p w14:paraId="46477515">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3</w:t>
      </w:r>
      <w:r>
        <w:rPr>
          <w:rFonts w:hint="eastAsia" w:ascii="宋体" w:hAnsi="宋体" w:cs="宋体"/>
          <w:color w:val="auto"/>
          <w:szCs w:val="21"/>
          <w:highlight w:val="none"/>
          <w:shd w:val="clear" w:color="auto" w:fill="auto"/>
        </w:rPr>
        <w:t>) 评标专家无法查看并检验投标文件中相关资料的；</w:t>
      </w:r>
    </w:p>
    <w:p w14:paraId="01E02C5F">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rPr>
        <w:t>)被暂停营业的；</w:t>
      </w:r>
    </w:p>
    <w:p w14:paraId="17C3F26F">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rPr>
        <w:t>)被暂停或取消投标资格的；</w:t>
      </w:r>
    </w:p>
    <w:p w14:paraId="3569DE80">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)投标人单位负责人为同一人或者存在</w:t>
      </w:r>
      <w:r>
        <w:rPr>
          <w:rFonts w:hint="eastAsia" w:ascii="宋体" w:hAnsi="宋体" w:cs="宋体"/>
          <w:color w:val="auto"/>
          <w:szCs w:val="21"/>
          <w:highlight w:val="none"/>
          <w:shd w:val="clear" w:color="auto" w:fill="auto"/>
          <w:lang w:val="en-US" w:eastAsia="zh-CN"/>
        </w:rPr>
        <w:t>直接</w:t>
      </w:r>
      <w:r>
        <w:rPr>
          <w:rFonts w:hint="eastAsia" w:ascii="宋体" w:hAnsi="宋体" w:cs="宋体"/>
          <w:color w:val="auto"/>
          <w:szCs w:val="21"/>
          <w:highlight w:val="none"/>
          <w:shd w:val="clear" w:color="auto" w:fill="auto"/>
        </w:rPr>
        <w:t>控股、管理关系的不同单位的；</w:t>
      </w:r>
    </w:p>
    <w:p w14:paraId="219799A5">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)投标人基本资格条件和特定资格条件中有一项及以上不符合要求的；</w:t>
      </w:r>
    </w:p>
    <w:p w14:paraId="2DB81545">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8</w:t>
      </w:r>
      <w:r>
        <w:rPr>
          <w:rFonts w:hint="eastAsia" w:ascii="宋体" w:hAnsi="宋体" w:cs="宋体"/>
          <w:color w:val="auto"/>
          <w:szCs w:val="21"/>
          <w:highlight w:val="none"/>
          <w:shd w:val="clear" w:color="auto" w:fill="auto"/>
        </w:rPr>
        <w:t>)其它情形，经评标委员会委提出按无效投标处理的；</w:t>
      </w:r>
    </w:p>
    <w:p w14:paraId="38E0E6A7">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lang w:val="en-US" w:eastAsia="zh-CN"/>
        </w:rPr>
        <w:t>（9</w:t>
      </w:r>
      <w:r>
        <w:rPr>
          <w:rFonts w:hint="eastAsia" w:ascii="宋体" w:hAnsi="宋体" w:cs="宋体"/>
          <w:color w:val="auto"/>
          <w:szCs w:val="21"/>
          <w:highlight w:val="none"/>
          <w:shd w:val="clear" w:color="auto" w:fill="auto"/>
        </w:rPr>
        <w:t>)招标文件规定的其它无效投标情形。</w:t>
      </w:r>
    </w:p>
    <w:p w14:paraId="656DD684">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 xml:space="preserve"> 8.3 投标人有下列情形之一的,符合性审查后其投标按无效投标处理：</w:t>
      </w:r>
    </w:p>
    <w:p w14:paraId="6C504ABD">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(1)投标文件签字、盖章不全，经评标委员会一致认定对开评标内容有实质性影响的；</w:t>
      </w:r>
    </w:p>
    <w:p w14:paraId="1879AC6D">
      <w:pPr>
        <w:snapToGrid w:val="0"/>
        <w:spacing w:line="440" w:lineRule="exact"/>
        <w:ind w:left="0" w:leftChars="0" w:firstLine="0" w:firstLineChars="0"/>
        <w:jc w:val="left"/>
        <w:rPr>
          <w:rFonts w:hint="eastAsia" w:ascii="宋体"/>
          <w:color w:val="auto"/>
          <w:szCs w:val="21"/>
          <w:highlight w:val="none"/>
          <w:shd w:val="clear" w:color="auto" w:fill="auto"/>
        </w:rPr>
      </w:pPr>
      <w:r>
        <w:rPr>
          <w:rFonts w:hint="eastAsia" w:ascii="宋体" w:hAnsi="宋体" w:cs="宋体"/>
          <w:color w:val="auto"/>
          <w:szCs w:val="21"/>
          <w:highlight w:val="none"/>
          <w:shd w:val="clear" w:color="auto" w:fill="auto"/>
        </w:rPr>
        <w:t>(2)</w:t>
      </w:r>
      <w:r>
        <w:rPr>
          <w:rFonts w:hint="eastAsia" w:ascii="宋体"/>
          <w:color w:val="auto"/>
          <w:szCs w:val="21"/>
          <w:highlight w:val="none"/>
          <w:shd w:val="clear" w:color="auto" w:fill="auto"/>
        </w:rPr>
        <w:t>未按规定的格式填写导致实质性内容不全以及实质上不响应，或者关键字迹模糊、无法辨认；</w:t>
      </w:r>
    </w:p>
    <w:p w14:paraId="4A388785">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(3)同一投标人提交两个以上不同的投标文件或者投标报价，但招标文件规定提交备选方案的除外；</w:t>
      </w:r>
    </w:p>
    <w:p w14:paraId="2217DCC9">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(4)投标文件没有对招标文件的实质性要求和条件作出响应;</w:t>
      </w:r>
    </w:p>
    <w:p w14:paraId="348FF0F9">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(5)投标报价超出规定的投标限价或公布的采购预算的；</w:t>
      </w:r>
    </w:p>
    <w:p w14:paraId="3A2D7CFD">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(6)不按评标委员会要求澄清、说明或补正的，或者评标委员会根据招标文件的规定对招标文件的计算错误进行修正后，投标人不接受修正的投标报价的。</w:t>
      </w:r>
    </w:p>
    <w:p w14:paraId="582D9030">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(7)其它情形，经评标委员会委提出按无效投标处理的；</w:t>
      </w:r>
    </w:p>
    <w:p w14:paraId="08EA7649">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(8)投标文件含有</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不能接受的附加条件的；</w:t>
      </w:r>
    </w:p>
    <w:p w14:paraId="1E0387B1">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(9)招标文件规定的其它无效投标情形。</w:t>
      </w:r>
    </w:p>
    <w:p w14:paraId="39D6994E">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8.4 投标人有下列情形之一的, 详细评审后其投标按无效投标处理：</w:t>
      </w:r>
    </w:p>
    <w:p w14:paraId="51856CB7">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(1)投标产品不符合必须强制执行的国家标准的；</w:t>
      </w:r>
    </w:p>
    <w:p w14:paraId="44A24693">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(2)投标人有串通投标、弄虚作假、行贿等违法行为；</w:t>
      </w:r>
    </w:p>
    <w:p w14:paraId="2D73F249">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(3)投标文件含有违反国家法律、法规的内容，或附有</w:t>
      </w:r>
      <w:r>
        <w:rPr>
          <w:rFonts w:hint="eastAsia" w:ascii="宋体" w:hAnsi="宋体" w:cs="宋体"/>
          <w:color w:val="auto"/>
          <w:szCs w:val="21"/>
          <w:highlight w:val="none"/>
          <w:shd w:val="clear" w:color="auto" w:fill="auto"/>
          <w:lang w:eastAsia="zh-CN"/>
        </w:rPr>
        <w:t>招标人</w:t>
      </w:r>
      <w:r>
        <w:rPr>
          <w:rFonts w:hint="eastAsia" w:ascii="宋体" w:hAnsi="宋体" w:cs="宋体"/>
          <w:color w:val="auto"/>
          <w:szCs w:val="21"/>
          <w:highlight w:val="none"/>
          <w:shd w:val="clear" w:color="auto" w:fill="auto"/>
        </w:rPr>
        <w:t>不能接受的条件的；</w:t>
      </w:r>
    </w:p>
    <w:p w14:paraId="1B43EA70">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4</w:t>
      </w:r>
      <w:r>
        <w:rPr>
          <w:rFonts w:hint="eastAsia" w:ascii="宋体" w:hAnsi="宋体" w:cs="宋体"/>
          <w:color w:val="auto"/>
          <w:szCs w:val="21"/>
          <w:highlight w:val="none"/>
          <w:shd w:val="clear" w:color="auto" w:fill="auto"/>
        </w:rPr>
        <w:t>)报价明显低于其他投标人，且不能证明报价合理性的投标无效；</w:t>
      </w:r>
    </w:p>
    <w:p w14:paraId="5ABA7A4F">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rPr>
        <w:t>)拒不确认评标委员会评审修正的投标无效；</w:t>
      </w:r>
    </w:p>
    <w:p w14:paraId="078F022F">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6</w:t>
      </w:r>
      <w:r>
        <w:rPr>
          <w:rFonts w:hint="eastAsia" w:ascii="宋体" w:hAnsi="宋体" w:cs="宋体"/>
          <w:color w:val="auto"/>
          <w:szCs w:val="21"/>
          <w:highlight w:val="none"/>
          <w:shd w:val="clear" w:color="auto" w:fill="auto"/>
        </w:rPr>
        <w:t>)其它情形，经评标委员会委提出按无效投标处理的；</w:t>
      </w:r>
    </w:p>
    <w:p w14:paraId="381A96E5">
      <w:pPr>
        <w:snapToGrid w:val="0"/>
        <w:spacing w:line="440" w:lineRule="exact"/>
        <w:ind w:left="0" w:leftChars="0" w:firstLine="0" w:firstLineChars="0"/>
        <w:jc w:val="left"/>
        <w:rPr>
          <w:rFonts w:hint="eastAsia" w:ascii="宋体" w:hAnsi="宋体" w:cs="宋体"/>
          <w:color w:val="auto"/>
          <w:szCs w:val="21"/>
          <w:highlight w:val="none"/>
          <w:shd w:val="clear" w:color="auto" w:fill="auto"/>
        </w:rPr>
      </w:pP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val="en-US" w:eastAsia="zh-CN"/>
        </w:rPr>
        <w:t>7</w:t>
      </w:r>
      <w:r>
        <w:rPr>
          <w:rFonts w:hint="eastAsia" w:ascii="宋体" w:hAnsi="宋体" w:cs="宋体"/>
          <w:color w:val="auto"/>
          <w:szCs w:val="21"/>
          <w:highlight w:val="none"/>
          <w:shd w:val="clear" w:color="auto" w:fill="auto"/>
        </w:rPr>
        <w:t>)招标文件规定的其它无效投标情形。</w:t>
      </w:r>
    </w:p>
    <w:bookmarkEnd w:id="62"/>
    <w:p w14:paraId="13BD9E6F">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jc w:val="center"/>
        <w:textAlignment w:val="auto"/>
        <w:rPr>
          <w:rFonts w:hint="eastAsia" w:ascii="宋体"/>
          <w:b/>
          <w:color w:val="auto"/>
          <w:sz w:val="32"/>
          <w:szCs w:val="32"/>
          <w:highlight w:val="none"/>
          <w:shd w:val="clear" w:color="auto" w:fill="auto"/>
        </w:rPr>
      </w:pPr>
      <w:bookmarkStart w:id="63" w:name="_Toc58430328"/>
      <w:r>
        <w:rPr>
          <w:rFonts w:hint="eastAsia" w:ascii="宋体"/>
          <w:b/>
          <w:color w:val="auto"/>
          <w:sz w:val="32"/>
          <w:szCs w:val="32"/>
          <w:highlight w:val="none"/>
          <w:shd w:val="clear" w:color="auto" w:fill="auto"/>
        </w:rPr>
        <w:br w:type="page"/>
      </w:r>
      <w:r>
        <w:rPr>
          <w:rFonts w:hint="eastAsia" w:ascii="宋体" w:hAnsi="Times New Roman" w:eastAsia="宋体" w:cs="Times New Roman"/>
          <w:b/>
          <w:color w:val="auto"/>
          <w:sz w:val="32"/>
          <w:szCs w:val="32"/>
          <w:highlight w:val="none"/>
          <w:shd w:val="clear" w:color="auto" w:fill="auto"/>
        </w:rPr>
        <w:t>第四章  采购需求</w:t>
      </w:r>
    </w:p>
    <w:bookmarkEnd w:id="50"/>
    <w:bookmarkEnd w:id="63"/>
    <w:p w14:paraId="2AFDFCC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bookmarkStart w:id="64" w:name="_Toc449028945"/>
      <w:bookmarkStart w:id="65" w:name="_Toc58430329"/>
      <w:r>
        <w:rPr>
          <w:rFonts w:hint="eastAsia" w:ascii="仿宋" w:hAnsi="仿宋" w:eastAsia="仿宋" w:cs="仿宋"/>
          <w:color w:val="auto"/>
          <w:sz w:val="28"/>
          <w:szCs w:val="28"/>
          <w:highlight w:val="none"/>
          <w:shd w:val="clear" w:color="auto" w:fill="auto"/>
          <w:lang w:val="en-US" w:eastAsia="zh-CN"/>
        </w:rPr>
        <w:t>滁州市国有资产运营有限公司成立于2000年，原名“滁州市国有资产投资管理公司”。后根据(滁国投字[2000]01号)文收悉及《中华人民共和国公司法》的有关规定，经市政府批准将其更名为“滁州市国有资产运营有限公司”（以下简称市国资公司）。公司注册资本2亿元，现有职工11人，公司原隶属滁州市经济和信息化局。2024年4月底，企业主管部门从原滁州市经济和信息化局划转至滁州市扬子工业投资集团有限公司。现系滁州市扬子工业投资集团有限公司全资子公司。</w:t>
      </w:r>
    </w:p>
    <w:p w14:paraId="3834742B">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公司经营范围为资产投资、融资、控股、参股、产权重组、企业并购、土地开发、房地产开发。截至2025年12月末，国资公司账面资产总额42271.85万元，负债总额5210.97万元，账面净资产37060.88万元。</w:t>
      </w:r>
    </w:p>
    <w:p w14:paraId="7B764433">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市国资公司代表市政府出资主要参股安徽省医药（集团）滁州有限公司（5.36%）、华东琅琊山抽水蓄能有限公司（15%）、安徽侨丰包装印刷有限公司（28%）、安徽康佳电子有限公司（22%）、滁州市城投小额贷款股份有限公司（15%）、滁州中安创投新兴产业基金合伙企业（有限合伙）（6.97%）等企业。</w:t>
      </w:r>
    </w:p>
    <w:p w14:paraId="66847AA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default" w:ascii="宋体"/>
          <w:b/>
          <w:color w:val="auto"/>
          <w:sz w:val="24"/>
          <w:szCs w:val="24"/>
          <w:highlight w:val="none"/>
          <w:shd w:val="clear" w:color="auto" w:fill="auto"/>
          <w:lang w:val="en-US" w:eastAsia="zh-CN"/>
        </w:rPr>
      </w:pPr>
      <w:r>
        <w:rPr>
          <w:rFonts w:hint="default" w:ascii="宋体"/>
          <w:b/>
          <w:color w:val="auto"/>
          <w:sz w:val="24"/>
          <w:szCs w:val="24"/>
          <w:highlight w:val="none"/>
          <w:shd w:val="clear" w:color="auto" w:fill="auto"/>
          <w:lang w:val="en-US" w:eastAsia="zh-CN"/>
        </w:rPr>
        <w:t>一、</w:t>
      </w:r>
      <w:r>
        <w:rPr>
          <w:rFonts w:hint="eastAsia" w:ascii="宋体"/>
          <w:b/>
          <w:color w:val="auto"/>
          <w:sz w:val="24"/>
          <w:szCs w:val="24"/>
          <w:highlight w:val="none"/>
          <w:shd w:val="clear" w:color="auto" w:fill="auto"/>
          <w:lang w:val="en-US" w:eastAsia="zh-CN"/>
        </w:rPr>
        <w:t>招标范围</w:t>
      </w:r>
    </w:p>
    <w:p w14:paraId="24073EE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自公司成立至本次审计基准日（2025年12月31日）的全周期账务、资产（包含资产包）全面梳理，账实核对、资产清理审计，历史遗留问题排查及处理方案制定；最终出具完整的专项财务审计报告(包含2025年度财务报表审计，需单独出具审计报告)及经济鉴证证明。具体如下：</w:t>
      </w:r>
    </w:p>
    <w:p w14:paraId="7D95C7B0">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w:t>
      </w:r>
      <w:r>
        <w:rPr>
          <w:rFonts w:hint="default" w:ascii="仿宋" w:hAnsi="仿宋" w:eastAsia="仿宋" w:cs="仿宋"/>
          <w:color w:val="auto"/>
          <w:sz w:val="28"/>
          <w:szCs w:val="28"/>
          <w:highlight w:val="none"/>
          <w:shd w:val="clear" w:color="auto" w:fill="auto"/>
          <w:lang w:val="en-US" w:eastAsia="zh-CN"/>
        </w:rPr>
        <w:t>账务清理‌：以清产核资基准日为准，全面核对各类账户、会计凭证及账簿，</w:t>
      </w:r>
      <w:r>
        <w:rPr>
          <w:rFonts w:hint="eastAsia" w:ascii="仿宋" w:hAnsi="仿宋" w:eastAsia="仿宋" w:cs="仿宋"/>
          <w:color w:val="auto"/>
          <w:sz w:val="28"/>
          <w:szCs w:val="28"/>
          <w:highlight w:val="none"/>
          <w:shd w:val="clear" w:color="auto" w:fill="auto"/>
          <w:lang w:val="en-US" w:eastAsia="zh-CN"/>
        </w:rPr>
        <w:t>反映</w:t>
      </w:r>
      <w:r>
        <w:rPr>
          <w:rFonts w:hint="default" w:ascii="仿宋" w:hAnsi="仿宋" w:eastAsia="仿宋" w:cs="仿宋"/>
          <w:color w:val="auto"/>
          <w:sz w:val="28"/>
          <w:szCs w:val="28"/>
          <w:highlight w:val="none"/>
          <w:shd w:val="clear" w:color="auto" w:fill="auto"/>
          <w:lang w:val="en-US" w:eastAsia="zh-CN"/>
        </w:rPr>
        <w:t>账账、账证、账表</w:t>
      </w:r>
      <w:r>
        <w:rPr>
          <w:rFonts w:hint="eastAsia" w:ascii="仿宋" w:hAnsi="仿宋" w:eastAsia="仿宋" w:cs="仿宋"/>
          <w:color w:val="auto"/>
          <w:sz w:val="28"/>
          <w:szCs w:val="28"/>
          <w:highlight w:val="none"/>
          <w:shd w:val="clear" w:color="auto" w:fill="auto"/>
          <w:lang w:val="en-US" w:eastAsia="zh-CN"/>
        </w:rPr>
        <w:t>不</w:t>
      </w:r>
      <w:r>
        <w:rPr>
          <w:rFonts w:hint="default" w:ascii="仿宋" w:hAnsi="仿宋" w:eastAsia="仿宋" w:cs="仿宋"/>
          <w:color w:val="auto"/>
          <w:sz w:val="28"/>
          <w:szCs w:val="28"/>
          <w:highlight w:val="none"/>
          <w:shd w:val="clear" w:color="auto" w:fill="auto"/>
          <w:lang w:val="en-US" w:eastAsia="zh-CN"/>
        </w:rPr>
        <w:t>符</w:t>
      </w:r>
      <w:r>
        <w:rPr>
          <w:rFonts w:hint="eastAsia" w:ascii="仿宋" w:hAnsi="仿宋" w:eastAsia="仿宋" w:cs="仿宋"/>
          <w:color w:val="auto"/>
          <w:sz w:val="28"/>
          <w:szCs w:val="28"/>
          <w:highlight w:val="none"/>
          <w:shd w:val="clear" w:color="auto" w:fill="auto"/>
          <w:lang w:val="en-US" w:eastAsia="zh-CN"/>
        </w:rPr>
        <w:t>的情况并会计调整</w:t>
      </w:r>
      <w:r>
        <w:rPr>
          <w:rFonts w:hint="default" w:ascii="仿宋" w:hAnsi="仿宋" w:eastAsia="仿宋" w:cs="仿宋"/>
          <w:color w:val="auto"/>
          <w:sz w:val="28"/>
          <w:szCs w:val="28"/>
          <w:highlight w:val="none"/>
          <w:shd w:val="clear" w:color="auto" w:fill="auto"/>
          <w:lang w:val="en-US" w:eastAsia="zh-CN"/>
        </w:rPr>
        <w:t>。</w:t>
      </w:r>
    </w:p>
    <w:p w14:paraId="1688657E">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w:t>
      </w:r>
      <w:r>
        <w:rPr>
          <w:rFonts w:hint="default" w:ascii="仿宋" w:hAnsi="仿宋" w:eastAsia="仿宋" w:cs="仿宋"/>
          <w:color w:val="auto"/>
          <w:sz w:val="28"/>
          <w:szCs w:val="28"/>
          <w:highlight w:val="none"/>
          <w:shd w:val="clear" w:color="auto" w:fill="auto"/>
          <w:lang w:val="en-US" w:eastAsia="zh-CN"/>
        </w:rPr>
        <w:t>‌资产清查‌：对各项资产进行全面清理、核对和查实，重点做好</w:t>
      </w:r>
      <w:r>
        <w:rPr>
          <w:rFonts w:hint="eastAsia" w:ascii="仿宋" w:hAnsi="仿宋" w:eastAsia="仿宋" w:cs="仿宋"/>
          <w:color w:val="auto"/>
          <w:sz w:val="28"/>
          <w:szCs w:val="28"/>
          <w:highlight w:val="none"/>
          <w:shd w:val="clear" w:color="auto" w:fill="auto"/>
          <w:lang w:val="en-US" w:eastAsia="zh-CN"/>
        </w:rPr>
        <w:t>往来</w:t>
      </w:r>
      <w:r>
        <w:rPr>
          <w:rFonts w:hint="default" w:ascii="仿宋" w:hAnsi="仿宋" w:eastAsia="仿宋" w:cs="仿宋"/>
          <w:color w:val="auto"/>
          <w:sz w:val="28"/>
          <w:szCs w:val="28"/>
          <w:highlight w:val="none"/>
          <w:shd w:val="clear" w:color="auto" w:fill="auto"/>
          <w:lang w:val="en-US" w:eastAsia="zh-CN"/>
        </w:rPr>
        <w:t>账款、对外投资、账外资产的</w:t>
      </w:r>
      <w:r>
        <w:rPr>
          <w:rFonts w:hint="eastAsia" w:ascii="仿宋" w:hAnsi="仿宋" w:eastAsia="仿宋" w:cs="仿宋"/>
          <w:color w:val="auto"/>
          <w:sz w:val="28"/>
          <w:szCs w:val="28"/>
          <w:highlight w:val="none"/>
          <w:shd w:val="clear" w:color="auto" w:fill="auto"/>
          <w:lang w:val="en-US" w:eastAsia="zh-CN"/>
        </w:rPr>
        <w:t>清查及会计调整</w:t>
      </w:r>
      <w:r>
        <w:rPr>
          <w:rFonts w:hint="default" w:ascii="仿宋" w:hAnsi="仿宋" w:eastAsia="仿宋" w:cs="仿宋"/>
          <w:color w:val="auto"/>
          <w:sz w:val="28"/>
          <w:szCs w:val="28"/>
          <w:highlight w:val="none"/>
          <w:shd w:val="clear" w:color="auto" w:fill="auto"/>
          <w:lang w:val="en-US" w:eastAsia="zh-CN"/>
        </w:rPr>
        <w:t>。</w:t>
      </w:r>
    </w:p>
    <w:p w14:paraId="7235573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w:t>
      </w:r>
      <w:r>
        <w:rPr>
          <w:rFonts w:hint="default" w:ascii="仿宋" w:hAnsi="仿宋" w:eastAsia="仿宋" w:cs="仿宋"/>
          <w:color w:val="auto"/>
          <w:sz w:val="28"/>
          <w:szCs w:val="28"/>
          <w:highlight w:val="none"/>
          <w:shd w:val="clear" w:color="auto" w:fill="auto"/>
          <w:lang w:val="en-US" w:eastAsia="zh-CN"/>
        </w:rPr>
        <w:t>‌价值</w:t>
      </w:r>
      <w:r>
        <w:rPr>
          <w:rFonts w:hint="eastAsia" w:ascii="仿宋" w:hAnsi="仿宋" w:eastAsia="仿宋" w:cs="仿宋"/>
          <w:color w:val="auto"/>
          <w:sz w:val="28"/>
          <w:szCs w:val="28"/>
          <w:highlight w:val="none"/>
          <w:shd w:val="clear" w:color="auto" w:fill="auto"/>
          <w:lang w:val="en-US" w:eastAsia="zh-CN"/>
        </w:rPr>
        <w:t>鉴证</w:t>
      </w:r>
      <w:r>
        <w:rPr>
          <w:rFonts w:hint="default" w:ascii="仿宋" w:hAnsi="仿宋" w:eastAsia="仿宋" w:cs="仿宋"/>
          <w:color w:val="auto"/>
          <w:sz w:val="28"/>
          <w:szCs w:val="28"/>
          <w:highlight w:val="none"/>
          <w:shd w:val="clear" w:color="auto" w:fill="auto"/>
          <w:lang w:val="en-US" w:eastAsia="zh-CN"/>
        </w:rPr>
        <w:t>‌：对账面价值和实际价值背离较大的主要固定资产和流动资产，</w:t>
      </w:r>
      <w:r>
        <w:rPr>
          <w:rFonts w:hint="eastAsia" w:ascii="仿宋" w:hAnsi="仿宋" w:eastAsia="仿宋" w:cs="仿宋"/>
          <w:color w:val="auto"/>
          <w:sz w:val="28"/>
          <w:szCs w:val="28"/>
          <w:highlight w:val="none"/>
          <w:shd w:val="clear" w:color="auto" w:fill="auto"/>
          <w:lang w:val="en-US" w:eastAsia="zh-CN"/>
        </w:rPr>
        <w:t>反映问题情况和处理方案</w:t>
      </w:r>
      <w:r>
        <w:rPr>
          <w:rFonts w:hint="default" w:ascii="仿宋" w:hAnsi="仿宋" w:eastAsia="仿宋" w:cs="仿宋"/>
          <w:color w:val="auto"/>
          <w:sz w:val="28"/>
          <w:szCs w:val="28"/>
          <w:highlight w:val="none"/>
          <w:shd w:val="clear" w:color="auto" w:fill="auto"/>
          <w:lang w:val="en-US" w:eastAsia="zh-CN"/>
        </w:rPr>
        <w:t>。</w:t>
      </w:r>
    </w:p>
    <w:p w14:paraId="4E1A4A5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w:t>
      </w:r>
      <w:r>
        <w:rPr>
          <w:rFonts w:hint="default" w:ascii="仿宋" w:hAnsi="仿宋" w:eastAsia="仿宋" w:cs="仿宋"/>
          <w:color w:val="auto"/>
          <w:sz w:val="28"/>
          <w:szCs w:val="28"/>
          <w:highlight w:val="none"/>
          <w:shd w:val="clear" w:color="auto" w:fill="auto"/>
          <w:lang w:val="en-US" w:eastAsia="zh-CN"/>
        </w:rPr>
        <w:t>‌损溢</w:t>
      </w:r>
      <w:r>
        <w:rPr>
          <w:rFonts w:hint="eastAsia" w:ascii="仿宋" w:hAnsi="仿宋" w:eastAsia="仿宋" w:cs="仿宋"/>
          <w:color w:val="auto"/>
          <w:sz w:val="28"/>
          <w:szCs w:val="28"/>
          <w:highlight w:val="none"/>
          <w:shd w:val="clear" w:color="auto" w:fill="auto"/>
          <w:lang w:val="en-US" w:eastAsia="zh-CN"/>
        </w:rPr>
        <w:t>认定</w:t>
      </w:r>
      <w:r>
        <w:rPr>
          <w:rFonts w:hint="default" w:ascii="仿宋" w:hAnsi="仿宋" w:eastAsia="仿宋" w:cs="仿宋"/>
          <w:color w:val="auto"/>
          <w:sz w:val="28"/>
          <w:szCs w:val="28"/>
          <w:highlight w:val="none"/>
          <w:shd w:val="clear" w:color="auto" w:fill="auto"/>
          <w:lang w:val="en-US" w:eastAsia="zh-CN"/>
        </w:rPr>
        <w:t>‌：依据国家政策，对各项资产损溢</w:t>
      </w:r>
      <w:r>
        <w:rPr>
          <w:rFonts w:hint="eastAsia" w:ascii="仿宋" w:hAnsi="仿宋" w:eastAsia="仿宋" w:cs="仿宋"/>
          <w:color w:val="auto"/>
          <w:sz w:val="28"/>
          <w:szCs w:val="28"/>
          <w:highlight w:val="none"/>
          <w:shd w:val="clear" w:color="auto" w:fill="auto"/>
          <w:lang w:val="en-US" w:eastAsia="zh-CN"/>
        </w:rPr>
        <w:t>、挂账损失</w:t>
      </w:r>
      <w:r>
        <w:rPr>
          <w:rFonts w:hint="default" w:ascii="仿宋" w:hAnsi="仿宋" w:eastAsia="仿宋" w:cs="仿宋"/>
          <w:color w:val="auto"/>
          <w:sz w:val="28"/>
          <w:szCs w:val="28"/>
          <w:highlight w:val="none"/>
          <w:shd w:val="clear" w:color="auto" w:fill="auto"/>
          <w:lang w:val="en-US" w:eastAsia="zh-CN"/>
        </w:rPr>
        <w:t>进行认定，确认</w:t>
      </w:r>
      <w:r>
        <w:rPr>
          <w:rFonts w:hint="eastAsia" w:ascii="仿宋" w:hAnsi="仿宋" w:eastAsia="仿宋" w:cs="仿宋"/>
          <w:color w:val="auto"/>
          <w:sz w:val="28"/>
          <w:szCs w:val="28"/>
          <w:highlight w:val="none"/>
          <w:shd w:val="clear" w:color="auto" w:fill="auto"/>
          <w:lang w:val="en-US" w:eastAsia="zh-CN"/>
        </w:rPr>
        <w:t>实际损溢和调整意见</w:t>
      </w:r>
      <w:r>
        <w:rPr>
          <w:rFonts w:hint="default" w:ascii="仿宋" w:hAnsi="仿宋" w:eastAsia="仿宋" w:cs="仿宋"/>
          <w:color w:val="auto"/>
          <w:sz w:val="28"/>
          <w:szCs w:val="28"/>
          <w:highlight w:val="none"/>
          <w:shd w:val="clear" w:color="auto" w:fill="auto"/>
          <w:lang w:val="en-US" w:eastAsia="zh-CN"/>
        </w:rPr>
        <w:t>。‌‌‌</w:t>
      </w:r>
    </w:p>
    <w:p w14:paraId="08D5C195">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outlineLvl w:val="0"/>
        <w:rPr>
          <w:rFonts w:hint="eastAsia"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二、阶段性沟通要求</w:t>
      </w:r>
    </w:p>
    <w:p w14:paraId="062AD49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1.进场启动会汇报审计计划，重点审计领域、所需资料及配合事项；</w:t>
      </w:r>
    </w:p>
    <w:p w14:paraId="2F7EDDB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2.中期汇报：汇报发现的主要问题及初步判断，重要调整事项等；</w:t>
      </w:r>
    </w:p>
    <w:p w14:paraId="3A61BAC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3.重大事项及时书面汇报；采购方有权要求中标人就特定事项进行专题汇报。</w:t>
      </w:r>
    </w:p>
    <w:p w14:paraId="70D2CF40">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outlineLvl w:val="0"/>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三</w:t>
      </w:r>
      <w:r>
        <w:rPr>
          <w:rFonts w:hint="default" w:ascii="仿宋" w:hAnsi="仿宋" w:eastAsia="仿宋" w:cs="仿宋"/>
          <w:b/>
          <w:bCs/>
          <w:color w:val="auto"/>
          <w:sz w:val="28"/>
          <w:szCs w:val="28"/>
          <w:highlight w:val="none"/>
          <w:shd w:val="clear" w:color="auto" w:fill="auto"/>
          <w:lang w:val="en-US" w:eastAsia="zh-CN"/>
        </w:rPr>
        <w:t xml:space="preserve">、服务成果要求 </w:t>
      </w:r>
    </w:p>
    <w:p w14:paraId="1E0A869F">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1.专项财务审计报告（自成立至2025.12.31），含清查明细及调整分录；</w:t>
      </w:r>
    </w:p>
    <w:p w14:paraId="5C5D9D56">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2.2025年度财务报表审计报告；</w:t>
      </w:r>
    </w:p>
    <w:p w14:paraId="08889295">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3.经济鉴证意见书（针对资产不实、损溢失真、未入账事项、历史损失）；</w:t>
      </w:r>
    </w:p>
    <w:p w14:paraId="154C81E1">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4.管理建议书（内控及核算改进意见）。</w:t>
      </w:r>
    </w:p>
    <w:p w14:paraId="78D1ABB1">
      <w:pPr>
        <w:keepNext w:val="0"/>
        <w:keepLines w:val="0"/>
        <w:pageBreakBefore w:val="0"/>
        <w:widowControl w:val="0"/>
        <w:kinsoku/>
        <w:wordWrap/>
        <w:overflowPunct/>
        <w:topLinePunct w:val="0"/>
        <w:autoSpaceDE/>
        <w:autoSpaceDN/>
        <w:bidi w:val="0"/>
        <w:adjustRightInd/>
        <w:snapToGrid/>
        <w:spacing w:line="500" w:lineRule="exact"/>
        <w:ind w:firstLine="562" w:firstLineChars="200"/>
        <w:jc w:val="left"/>
        <w:textAlignment w:val="auto"/>
        <w:outlineLvl w:val="0"/>
        <w:rPr>
          <w:rFonts w:hint="default" w:ascii="仿宋" w:hAnsi="仿宋" w:eastAsia="仿宋" w:cs="仿宋"/>
          <w:b/>
          <w:bCs/>
          <w:color w:val="auto"/>
          <w:sz w:val="28"/>
          <w:szCs w:val="28"/>
          <w:highlight w:val="none"/>
          <w:shd w:val="clear" w:color="auto" w:fill="auto"/>
          <w:lang w:val="en-US" w:eastAsia="zh-CN"/>
        </w:rPr>
      </w:pPr>
      <w:r>
        <w:rPr>
          <w:rFonts w:hint="eastAsia" w:ascii="仿宋" w:hAnsi="仿宋" w:eastAsia="仿宋" w:cs="仿宋"/>
          <w:b/>
          <w:bCs/>
          <w:color w:val="auto"/>
          <w:sz w:val="28"/>
          <w:szCs w:val="28"/>
          <w:highlight w:val="none"/>
          <w:shd w:val="clear" w:color="auto" w:fill="auto"/>
          <w:lang w:val="en-US" w:eastAsia="zh-CN"/>
        </w:rPr>
        <w:t>四、投标人拟派人员要求</w:t>
      </w:r>
    </w:p>
    <w:p w14:paraId="4D84F159">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1.项目负责人：须具有</w:t>
      </w:r>
      <w:r>
        <w:rPr>
          <w:rFonts w:hint="eastAsia" w:ascii="仿宋" w:hAnsi="仿宋" w:eastAsia="仿宋"/>
          <w:color w:val="auto"/>
          <w:sz w:val="28"/>
          <w:szCs w:val="28"/>
          <w:highlight w:val="none"/>
          <w:shd w:val="clear" w:color="auto" w:fill="auto"/>
          <w:lang w:val="en-US" w:eastAsia="zh-CN"/>
        </w:rPr>
        <w:t>注册在投标人的</w:t>
      </w:r>
      <w:r>
        <w:rPr>
          <w:rFonts w:hint="eastAsia" w:ascii="仿宋" w:hAnsi="仿宋" w:eastAsia="仿宋" w:cs="仿宋"/>
          <w:color w:val="auto"/>
          <w:sz w:val="28"/>
          <w:szCs w:val="28"/>
          <w:highlight w:val="none"/>
          <w:shd w:val="clear" w:color="auto" w:fill="auto"/>
          <w:lang w:val="en-US" w:eastAsia="zh-CN"/>
        </w:rPr>
        <w:t>全国注册会计师资格证书。</w:t>
      </w:r>
    </w:p>
    <w:p w14:paraId="78A876D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lang w:val="en-US" w:eastAsia="zh-CN"/>
        </w:rPr>
        <w:t>2.团队：投标人针对本项目派出的审计人员不少于3人（不含项目负责人），投标文件中须提供人员名单及经验简述（格式自拟）。</w:t>
      </w:r>
    </w:p>
    <w:p w14:paraId="6954ADEA">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0"/>
        <w:rPr>
          <w:rFonts w:hint="eastAsia" w:ascii="仿宋" w:hAnsi="仿宋" w:eastAsia="仿宋" w:cs="仿宋"/>
          <w:color w:val="auto"/>
          <w:sz w:val="28"/>
          <w:szCs w:val="28"/>
          <w:highlight w:val="yellow"/>
          <w:shd w:val="clear" w:color="auto" w:fill="auto"/>
          <w:lang w:val="en-US" w:eastAsia="zh-CN"/>
        </w:rPr>
      </w:pPr>
    </w:p>
    <w:p w14:paraId="1153D65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宋体" w:hAnsi="Times New Roman" w:eastAsia="宋体" w:cs="Times New Roman"/>
          <w:b w:val="0"/>
          <w:bCs/>
          <w:color w:val="auto"/>
          <w:sz w:val="24"/>
          <w:szCs w:val="24"/>
          <w:highlight w:val="yellow"/>
          <w:shd w:val="clear" w:color="auto" w:fill="auto"/>
          <w:lang w:val="en-US" w:eastAsia="zh-CN"/>
        </w:rPr>
      </w:pPr>
      <w:r>
        <w:rPr>
          <w:rFonts w:hint="eastAsia" w:ascii="宋体" w:hAnsi="Times New Roman" w:eastAsia="宋体" w:cs="Times New Roman"/>
          <w:b w:val="0"/>
          <w:bCs/>
          <w:color w:val="auto"/>
          <w:sz w:val="24"/>
          <w:szCs w:val="24"/>
          <w:highlight w:val="yellow"/>
          <w:shd w:val="clear" w:color="auto" w:fill="auto"/>
          <w:lang w:val="en-US" w:eastAsia="zh-CN"/>
        </w:rPr>
        <w:br w:type="page"/>
      </w:r>
    </w:p>
    <w:p w14:paraId="35ABE4D6">
      <w:pPr>
        <w:spacing w:before="156" w:beforeLines="50" w:after="156" w:afterLines="50"/>
        <w:jc w:val="center"/>
        <w:outlineLvl w:val="0"/>
        <w:rPr>
          <w:rFonts w:hint="default" w:ascii="宋体" w:eastAsia="宋体"/>
          <w:b/>
          <w:color w:val="auto"/>
          <w:sz w:val="32"/>
          <w:szCs w:val="32"/>
          <w:highlight w:val="none"/>
          <w:shd w:val="clear" w:color="auto" w:fill="auto"/>
          <w:lang w:val="en-US" w:eastAsia="zh-CN"/>
        </w:rPr>
      </w:pPr>
      <w:r>
        <w:rPr>
          <w:rFonts w:hint="eastAsia" w:ascii="宋体"/>
          <w:b/>
          <w:color w:val="auto"/>
          <w:sz w:val="32"/>
          <w:szCs w:val="32"/>
          <w:highlight w:val="none"/>
          <w:shd w:val="clear" w:color="auto" w:fill="auto"/>
          <w:lang w:val="en-US" w:eastAsia="zh-CN"/>
        </w:rPr>
        <w:t>第五章 合同格式（参考）</w:t>
      </w:r>
    </w:p>
    <w:p w14:paraId="3AFBDFF8">
      <w:pPr>
        <w:widowControl/>
        <w:spacing w:line="400" w:lineRule="exact"/>
        <w:ind w:left="360"/>
        <w:jc w:val="center"/>
        <w:textAlignment w:val="baseline"/>
        <w:outlineLvl w:val="1"/>
        <w:rPr>
          <w:rFonts w:hint="eastAsia" w:ascii="黑体" w:eastAsia="黑体"/>
          <w:b/>
          <w:color w:val="auto"/>
          <w:sz w:val="30"/>
          <w:szCs w:val="30"/>
          <w:highlight w:val="none"/>
          <w:shd w:val="clear" w:color="auto" w:fill="auto"/>
        </w:rPr>
      </w:pPr>
      <w:r>
        <w:rPr>
          <w:rFonts w:hint="eastAsia" w:ascii="宋体"/>
          <w:b/>
          <w:color w:val="auto"/>
          <w:sz w:val="30"/>
          <w:szCs w:val="30"/>
          <w:highlight w:val="none"/>
          <w:shd w:val="clear" w:color="auto" w:fill="auto"/>
        </w:rPr>
        <w:t>一</w:t>
      </w:r>
      <w:bookmarkStart w:id="66" w:name="_Toc449028946"/>
      <w:r>
        <w:rPr>
          <w:rFonts w:hint="eastAsia" w:ascii="宋体"/>
          <w:b/>
          <w:color w:val="auto"/>
          <w:sz w:val="30"/>
          <w:szCs w:val="30"/>
          <w:highlight w:val="none"/>
          <w:shd w:val="clear" w:color="auto" w:fill="auto"/>
        </w:rPr>
        <w:t>、合同协议书（格式）</w:t>
      </w:r>
      <w:bookmarkEnd w:id="66"/>
    </w:p>
    <w:p w14:paraId="01085374">
      <w:pPr>
        <w:spacing w:before="120" w:line="480" w:lineRule="auto"/>
        <w:ind w:left="960"/>
        <w:rPr>
          <w:rFonts w:hint="eastAsia" w:ascii="宋体" w:hAnsi="宋体"/>
          <w:color w:val="auto"/>
          <w:sz w:val="24"/>
          <w:highlight w:val="none"/>
          <w:shd w:val="clear" w:color="auto" w:fill="auto"/>
        </w:rPr>
      </w:pPr>
    </w:p>
    <w:p w14:paraId="27C48BA4">
      <w:pPr>
        <w:spacing w:before="120" w:line="480" w:lineRule="auto"/>
        <w:ind w:left="960"/>
        <w:rPr>
          <w:rFonts w:hint="eastAsia" w:ascii="宋体" w:hAnsi="宋体"/>
          <w:color w:val="auto"/>
          <w:sz w:val="24"/>
          <w:highlight w:val="none"/>
          <w:shd w:val="clear" w:color="auto" w:fill="auto"/>
        </w:rPr>
      </w:pPr>
    </w:p>
    <w:p w14:paraId="7380A68D">
      <w:pPr>
        <w:spacing w:before="120" w:line="480" w:lineRule="auto"/>
        <w:ind w:left="960"/>
        <w:rPr>
          <w:rFonts w:hint="eastAsia" w:ascii="宋体" w:hAnsi="宋体"/>
          <w:color w:val="auto"/>
          <w:sz w:val="24"/>
          <w:highlight w:val="none"/>
          <w:shd w:val="clear" w:color="auto" w:fill="auto"/>
        </w:rPr>
      </w:pPr>
    </w:p>
    <w:p w14:paraId="240F8523">
      <w:pPr>
        <w:spacing w:before="120" w:line="480" w:lineRule="auto"/>
        <w:ind w:left="960"/>
        <w:rPr>
          <w:rFonts w:hint="eastAsia" w:ascii="宋体" w:hAnsi="宋体"/>
          <w:color w:val="auto"/>
          <w:sz w:val="24"/>
          <w:highlight w:val="none"/>
          <w:shd w:val="clear" w:color="auto" w:fill="auto"/>
        </w:rPr>
      </w:pPr>
    </w:p>
    <w:p w14:paraId="5D9161C2">
      <w:pPr>
        <w:spacing w:before="120" w:line="480" w:lineRule="auto"/>
        <w:ind w:left="960"/>
        <w:rPr>
          <w:rFonts w:hint="eastAsia" w:ascii="宋体" w:hAnsi="宋体"/>
          <w:color w:val="auto"/>
          <w:sz w:val="24"/>
          <w:highlight w:val="none"/>
          <w:shd w:val="clear" w:color="auto" w:fill="auto"/>
        </w:rPr>
      </w:pPr>
    </w:p>
    <w:p w14:paraId="33E75049">
      <w:pPr>
        <w:spacing w:before="120" w:line="480" w:lineRule="auto"/>
        <w:ind w:left="96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 xml:space="preserve">项目名称：滁州市国有资产运营有限公司历史账务清理及专项财务审计服务项目    </w:t>
      </w:r>
    </w:p>
    <w:p w14:paraId="223E7AA9">
      <w:pPr>
        <w:spacing w:before="120" w:line="480" w:lineRule="auto"/>
        <w:ind w:left="96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项目编号：</w:t>
      </w:r>
    </w:p>
    <w:p w14:paraId="12156583">
      <w:pPr>
        <w:spacing w:before="120" w:line="480" w:lineRule="auto"/>
        <w:ind w:left="96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甲方（</w:t>
      </w:r>
      <w:r>
        <w:rPr>
          <w:rFonts w:hint="eastAsia" w:ascii="宋体" w:hAnsi="宋体" w:eastAsia="宋体" w:cs="宋体"/>
          <w:color w:val="auto"/>
          <w:szCs w:val="21"/>
          <w:highlight w:val="none"/>
          <w:shd w:val="clear" w:color="auto" w:fill="auto"/>
          <w:lang w:val="en-US" w:eastAsia="zh-CN"/>
        </w:rPr>
        <w:t>招标人</w:t>
      </w:r>
      <w:r>
        <w:rPr>
          <w:rFonts w:hint="eastAsia" w:ascii="宋体" w:hAnsi="宋体" w:eastAsia="宋体" w:cs="宋体"/>
          <w:color w:val="auto"/>
          <w:szCs w:val="21"/>
          <w:highlight w:val="none"/>
          <w:shd w:val="clear" w:color="auto" w:fill="auto"/>
        </w:rPr>
        <w:t>）：滁州市国有资产运营有限公司</w:t>
      </w:r>
      <w:r>
        <w:rPr>
          <w:rFonts w:hint="eastAsia" w:ascii="宋体" w:hAnsi="宋体" w:eastAsia="宋体" w:cs="宋体"/>
          <w:color w:val="auto"/>
          <w:szCs w:val="21"/>
          <w:highlight w:val="none"/>
          <w:u w:val="single"/>
          <w:shd w:val="clear" w:color="auto" w:fill="auto"/>
        </w:rPr>
        <w:t xml:space="preserve">                              </w:t>
      </w:r>
    </w:p>
    <w:p w14:paraId="6CED3310">
      <w:pPr>
        <w:spacing w:before="120" w:line="480" w:lineRule="auto"/>
        <w:ind w:left="96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乙方（中标人）：</w:t>
      </w:r>
      <w:r>
        <w:rPr>
          <w:rFonts w:hint="eastAsia" w:ascii="宋体" w:hAnsi="宋体" w:eastAsia="宋体" w:cs="宋体"/>
          <w:color w:val="auto"/>
          <w:szCs w:val="21"/>
          <w:highlight w:val="none"/>
          <w:u w:val="single"/>
          <w:shd w:val="clear" w:color="auto" w:fill="auto"/>
        </w:rPr>
        <w:t xml:space="preserve">                              </w:t>
      </w:r>
    </w:p>
    <w:p w14:paraId="29E2B420">
      <w:pPr>
        <w:spacing w:before="120" w:line="480" w:lineRule="auto"/>
        <w:ind w:firstLine="840" w:firstLineChars="400"/>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签订地：</w:t>
      </w:r>
      <w:r>
        <w:rPr>
          <w:rFonts w:hint="eastAsia" w:ascii="宋体" w:hAnsi="宋体" w:eastAsia="宋体" w:cs="宋体"/>
          <w:color w:val="auto"/>
          <w:szCs w:val="21"/>
          <w:highlight w:val="none"/>
          <w:u w:val="single"/>
          <w:shd w:val="clear" w:color="auto" w:fill="auto"/>
        </w:rPr>
        <w:t xml:space="preserve">                                     </w:t>
      </w:r>
    </w:p>
    <w:p w14:paraId="508172B0">
      <w:pPr>
        <w:spacing w:before="120" w:line="480" w:lineRule="auto"/>
        <w:ind w:firstLine="840" w:firstLineChars="400"/>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签订日期：</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年</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月</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日</w:t>
      </w:r>
    </w:p>
    <w:p w14:paraId="6B1AE446">
      <w:pPr>
        <w:widowControl/>
        <w:jc w:val="left"/>
        <w:rPr>
          <w:rFonts w:ascii="宋体" w:hAnsi="宋体"/>
          <w:color w:val="auto"/>
          <w:szCs w:val="21"/>
          <w:highlight w:val="none"/>
          <w:shd w:val="clear" w:color="auto" w:fill="auto"/>
        </w:rPr>
      </w:pPr>
      <w:r>
        <w:rPr>
          <w:rFonts w:ascii="宋体" w:hAnsi="宋体"/>
          <w:color w:val="auto"/>
          <w:szCs w:val="21"/>
          <w:highlight w:val="none"/>
          <w:shd w:val="clear" w:color="auto" w:fill="auto"/>
        </w:rPr>
        <w:br w:type="page"/>
      </w:r>
    </w:p>
    <w:p w14:paraId="397669F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i/>
          <w:iCs/>
          <w:color w:val="auto"/>
          <w:szCs w:val="21"/>
          <w:highlight w:val="none"/>
          <w:u w:val="single"/>
          <w:shd w:val="clear" w:color="auto" w:fill="auto"/>
        </w:rPr>
        <w:t>（</w:t>
      </w:r>
      <w:r>
        <w:rPr>
          <w:rFonts w:hint="eastAsia" w:ascii="宋体" w:hAnsi="宋体" w:cs="宋体"/>
          <w:i/>
          <w:iCs/>
          <w:color w:val="auto"/>
          <w:szCs w:val="21"/>
          <w:highlight w:val="none"/>
          <w:u w:val="single"/>
          <w:shd w:val="clear" w:color="auto" w:fill="auto"/>
          <w:lang w:val="en-US" w:eastAsia="zh-CN"/>
        </w:rPr>
        <w:t>招标人</w:t>
      </w:r>
      <w:r>
        <w:rPr>
          <w:rFonts w:hint="eastAsia" w:ascii="宋体" w:hAnsi="宋体" w:eastAsia="宋体" w:cs="宋体"/>
          <w:i/>
          <w:iCs/>
          <w:color w:val="auto"/>
          <w:szCs w:val="21"/>
          <w:highlight w:val="none"/>
          <w:u w:val="single"/>
          <w:shd w:val="clear" w:color="auto" w:fill="auto"/>
        </w:rPr>
        <w:t>名称）</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zh-CN"/>
        </w:rPr>
        <w:t>以下简称：甲方</w:t>
      </w:r>
      <w:r>
        <w:rPr>
          <w:rFonts w:hint="eastAsia" w:ascii="宋体" w:hAnsi="宋体" w:eastAsia="宋体" w:cs="宋体"/>
          <w:color w:val="auto"/>
          <w:szCs w:val="21"/>
          <w:highlight w:val="none"/>
          <w:shd w:val="clear" w:color="auto" w:fill="auto"/>
        </w:rPr>
        <w:t>）通过公开招标，经评标委员会评定，确定</w:t>
      </w:r>
      <w:r>
        <w:rPr>
          <w:rFonts w:hint="eastAsia" w:ascii="宋体" w:hAnsi="宋体" w:eastAsia="宋体" w:cs="宋体"/>
          <w:i/>
          <w:iCs/>
          <w:color w:val="auto"/>
          <w:szCs w:val="21"/>
          <w:highlight w:val="none"/>
          <w:u w:val="single"/>
          <w:shd w:val="clear" w:color="auto" w:fill="auto"/>
        </w:rPr>
        <w:t>（中标人名称）</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shd w:val="clear" w:color="auto" w:fill="auto"/>
          <w:lang w:val="zh-CN"/>
        </w:rPr>
        <w:t>以下简称：乙方</w:t>
      </w:r>
      <w:r>
        <w:rPr>
          <w:rFonts w:hint="eastAsia" w:ascii="宋体" w:hAnsi="宋体" w:eastAsia="宋体" w:cs="宋体"/>
          <w:color w:val="auto"/>
          <w:szCs w:val="21"/>
          <w:highlight w:val="none"/>
          <w:shd w:val="clear" w:color="auto" w:fill="auto"/>
        </w:rPr>
        <w:t>）为本项目中标人，现按照</w:t>
      </w:r>
      <w:r>
        <w:rPr>
          <w:rFonts w:hint="eastAsia" w:ascii="宋体" w:hAnsi="宋体" w:eastAsia="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rPr>
        <w:t>文件确定的事项签订本合同。</w:t>
      </w:r>
    </w:p>
    <w:p w14:paraId="2013E8B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rPr>
        <w:t>根据《中华人民共和国民法典》等相关法律法规之规定，按照平等、自愿、公平和诚实信用的原则，经甲方和乙方协商一致，约定以下合同条款，以兹共同遵守、全面履行。</w:t>
      </w:r>
    </w:p>
    <w:p w14:paraId="763F9CF7">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67" w:name="_Toc2232"/>
      <w:bookmarkStart w:id="68" w:name="_Toc24059"/>
      <w:bookmarkStart w:id="69" w:name="_Toc3029"/>
      <w:r>
        <w:rPr>
          <w:rFonts w:hint="eastAsia" w:ascii="宋体" w:hAnsi="宋体" w:eastAsia="宋体" w:cs="宋体"/>
          <w:b/>
          <w:bCs/>
          <w:color w:val="auto"/>
          <w:szCs w:val="21"/>
          <w:highlight w:val="none"/>
          <w:shd w:val="clear" w:color="auto" w:fill="auto"/>
          <w:lang w:val="zh-CN"/>
        </w:rPr>
        <w:t>1.1 合同组成部分</w:t>
      </w:r>
      <w:bookmarkEnd w:id="67"/>
      <w:bookmarkEnd w:id="68"/>
      <w:bookmarkEnd w:id="69"/>
    </w:p>
    <w:p w14:paraId="1AD4035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下列文件为本合同的组成部分，并构成一个整体，需综合解释、相互补充。如果下列文件内容出现不一致的情形，那么在保证按照</w:t>
      </w:r>
      <w:r>
        <w:rPr>
          <w:rFonts w:hint="eastAsia" w:ascii="宋体" w:hAnsi="宋体" w:eastAsia="宋体" w:cs="宋体"/>
          <w:color w:val="auto"/>
          <w:szCs w:val="21"/>
          <w:highlight w:val="none"/>
          <w:shd w:val="clear" w:color="auto" w:fill="auto"/>
          <w:lang w:val="en-US" w:eastAsia="zh-CN"/>
        </w:rPr>
        <w:t>招标</w:t>
      </w:r>
      <w:r>
        <w:rPr>
          <w:rFonts w:hint="eastAsia" w:ascii="宋体" w:hAnsi="宋体" w:eastAsia="宋体" w:cs="宋体"/>
          <w:color w:val="auto"/>
          <w:szCs w:val="21"/>
          <w:highlight w:val="none"/>
          <w:shd w:val="clear" w:color="auto" w:fill="auto"/>
          <w:lang w:val="zh-CN"/>
        </w:rPr>
        <w:t>文件确定的事项前提下，组成本合同的多个文件的优先适用顺序如下：</w:t>
      </w:r>
    </w:p>
    <w:p w14:paraId="489E5B9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1.1.1本合同及其补充合同、变更协议；</w:t>
      </w:r>
    </w:p>
    <w:p w14:paraId="397EA3C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1.1.2中标通知书；</w:t>
      </w:r>
    </w:p>
    <w:p w14:paraId="1008D0D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1.1.3投标文件（含澄清或者说明文件）；</w:t>
      </w:r>
    </w:p>
    <w:p w14:paraId="174D48A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1.1.4招标文件（含澄清或者修改文件）；</w:t>
      </w:r>
    </w:p>
    <w:p w14:paraId="08D0F31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1.1.5其他相关采购文件。</w:t>
      </w:r>
    </w:p>
    <w:p w14:paraId="005EFE05">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70" w:name="_Toc6311"/>
      <w:bookmarkStart w:id="71" w:name="_Toc6773"/>
      <w:bookmarkStart w:id="72" w:name="_Toc18585"/>
      <w:bookmarkStart w:id="73" w:name="_Toc2918"/>
      <w:bookmarkStart w:id="74" w:name="_Toc22185"/>
      <w:r>
        <w:rPr>
          <w:rFonts w:hint="eastAsia" w:ascii="宋体" w:hAnsi="宋体" w:eastAsia="宋体" w:cs="宋体"/>
          <w:b/>
          <w:bCs/>
          <w:color w:val="auto"/>
          <w:szCs w:val="21"/>
          <w:highlight w:val="none"/>
          <w:shd w:val="clear" w:color="auto" w:fill="auto"/>
          <w:lang w:val="zh-CN"/>
        </w:rPr>
        <w:t xml:space="preserve">1.2 </w:t>
      </w:r>
      <w:bookmarkEnd w:id="70"/>
      <w:bookmarkEnd w:id="71"/>
      <w:bookmarkEnd w:id="72"/>
      <w:bookmarkEnd w:id="73"/>
      <w:bookmarkEnd w:id="74"/>
      <w:r>
        <w:rPr>
          <w:rFonts w:hint="eastAsia" w:ascii="宋体" w:hAnsi="宋体" w:eastAsia="宋体" w:cs="宋体"/>
          <w:b/>
          <w:bCs/>
          <w:color w:val="auto"/>
          <w:szCs w:val="21"/>
          <w:highlight w:val="none"/>
          <w:shd w:val="clear" w:color="auto" w:fill="auto"/>
          <w:lang w:val="zh-CN"/>
        </w:rPr>
        <w:t>服务</w:t>
      </w:r>
    </w:p>
    <w:p w14:paraId="5940166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1.2.1服务名称：</w:t>
      </w:r>
      <w:r>
        <w:rPr>
          <w:rFonts w:hint="eastAsia" w:ascii="宋体" w:hAnsi="宋体" w:eastAsia="宋体" w:cs="宋体"/>
          <w:color w:val="auto"/>
          <w:szCs w:val="21"/>
          <w:highlight w:val="none"/>
          <w:u w:val="single"/>
          <w:shd w:val="clear" w:color="auto" w:fill="auto"/>
        </w:rPr>
        <w:t xml:space="preserve">滁州市国有资产运营有限公司历史账务清理及专项财务审计服务项目 </w:t>
      </w:r>
      <w:r>
        <w:rPr>
          <w:rFonts w:hint="eastAsia" w:ascii="宋体" w:hAnsi="宋体" w:eastAsia="宋体" w:cs="宋体"/>
          <w:color w:val="auto"/>
          <w:szCs w:val="21"/>
          <w:highlight w:val="none"/>
          <w:shd w:val="clear" w:color="auto" w:fill="auto"/>
        </w:rPr>
        <w:t>；</w:t>
      </w:r>
    </w:p>
    <w:p w14:paraId="7BB4C5E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1.2.2服务内容：</w:t>
      </w:r>
      <w:r>
        <w:rPr>
          <w:rFonts w:hint="eastAsia" w:ascii="宋体" w:hAnsi="宋体" w:eastAsia="宋体" w:cs="宋体"/>
          <w:color w:val="auto"/>
          <w:szCs w:val="21"/>
          <w:highlight w:val="none"/>
          <w:u w:val="single"/>
          <w:shd w:val="clear" w:color="auto" w:fill="auto"/>
        </w:rPr>
        <w:t>自公司成立至本次审计基准日（2025年12月31日）的全周期账务、资产（包含资产包）全面梳理，账实核对、资产清理审计，历史遗留问题排查及处理方案制定；最终出具完整的专项财务审计报告(包含2025年度财务报表审计，需单独出具审计报告)及经济鉴证证明。具体如下：</w:t>
      </w:r>
    </w:p>
    <w:p w14:paraId="2BF03C81">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u w:val="single"/>
          <w:shd w:val="clear" w:color="auto" w:fill="auto"/>
        </w:rPr>
        <w:t>1.‌账务清理‌：以清产核资基准日为准，全面核对各类账户、会计凭证及账簿，反映账账、账证、账表不符的情况并会计调整。</w:t>
      </w:r>
    </w:p>
    <w:p w14:paraId="0F6637A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u w:val="single"/>
          <w:shd w:val="clear" w:color="auto" w:fill="auto"/>
        </w:rPr>
        <w:t>2.‌资产清查‌：对各项资产进行全面清理、核对和查实，重点做好往来账款、对外投资、账外资产的清查及会计调整。</w:t>
      </w:r>
    </w:p>
    <w:p w14:paraId="5380E4F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u w:val="single"/>
          <w:shd w:val="clear" w:color="auto" w:fill="auto"/>
        </w:rPr>
        <w:t>3.‌价值鉴证‌：对账面价值和实际价值背离较大的主要固定资产和流动资产，反映问题情况和处理方案。</w:t>
      </w:r>
    </w:p>
    <w:p w14:paraId="7F15BE8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u w:val="single"/>
          <w:shd w:val="clear" w:color="auto" w:fill="auto"/>
        </w:rPr>
        <w:t>4.‌损溢认定‌：依据国家政策，对各项资产损溢、挂账损失进行认定，确认实际损溢和调整意见。</w:t>
      </w:r>
      <w:r>
        <w:rPr>
          <w:rFonts w:hint="eastAsia" w:ascii="宋体" w:hAnsi="宋体" w:eastAsia="宋体" w:cs="宋体"/>
          <w:color w:val="auto"/>
          <w:szCs w:val="21"/>
          <w:highlight w:val="none"/>
          <w:shd w:val="clear" w:color="auto" w:fill="auto"/>
        </w:rPr>
        <w:t>‌‌‌1.2.3服务质量：</w:t>
      </w:r>
      <w:r>
        <w:rPr>
          <w:rFonts w:hint="eastAsia" w:ascii="宋体" w:hAnsi="宋体" w:eastAsia="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满足采购需求要求</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w:t>
      </w:r>
    </w:p>
    <w:p w14:paraId="420C8558">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75" w:name="_Toc21631"/>
      <w:bookmarkStart w:id="76" w:name="_Toc21551"/>
      <w:bookmarkStart w:id="77" w:name="_Toc23292"/>
      <w:r>
        <w:rPr>
          <w:rFonts w:hint="eastAsia" w:ascii="宋体" w:hAnsi="宋体" w:eastAsia="宋体" w:cs="宋体"/>
          <w:b/>
          <w:bCs/>
          <w:color w:val="auto"/>
          <w:szCs w:val="21"/>
          <w:highlight w:val="none"/>
          <w:shd w:val="clear" w:color="auto" w:fill="auto"/>
          <w:lang w:val="zh-CN"/>
        </w:rPr>
        <w:t>1.3 价款</w:t>
      </w:r>
      <w:bookmarkEnd w:id="75"/>
      <w:bookmarkEnd w:id="76"/>
      <w:bookmarkEnd w:id="77"/>
    </w:p>
    <w:p w14:paraId="77FB385F">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本合同总价为：￥</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元（大写：人民币</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元）。</w:t>
      </w:r>
    </w:p>
    <w:p w14:paraId="6AC3CC7F">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78" w:name="_Toc10340"/>
      <w:bookmarkStart w:id="79" w:name="_Toc1814"/>
      <w:bookmarkStart w:id="80" w:name="_Toc22618"/>
      <w:r>
        <w:rPr>
          <w:rFonts w:hint="eastAsia" w:ascii="宋体" w:hAnsi="宋体" w:eastAsia="宋体" w:cs="宋体"/>
          <w:b/>
          <w:bCs/>
          <w:color w:val="auto"/>
          <w:szCs w:val="21"/>
          <w:highlight w:val="none"/>
          <w:shd w:val="clear" w:color="auto" w:fill="auto"/>
          <w:lang w:val="zh-CN"/>
        </w:rPr>
        <w:t>1.4 付款方式和发票开具方式</w:t>
      </w:r>
      <w:bookmarkEnd w:id="78"/>
      <w:bookmarkEnd w:id="79"/>
      <w:bookmarkEnd w:id="80"/>
    </w:p>
    <w:p w14:paraId="0C6E8789">
      <w:pPr>
        <w:pStyle w:val="103"/>
        <w:keepNext w:val="0"/>
        <w:keepLines w:val="0"/>
        <w:pageBreakBefore w:val="0"/>
        <w:kinsoku/>
        <w:wordWrap/>
        <w:overflowPunct/>
        <w:topLinePunct w:val="0"/>
        <w:bidi w:val="0"/>
        <w:snapToGrid/>
        <w:spacing w:before="0" w:beforeAutospacing="0" w:after="0" w:afterAutospacing="0" w:line="500" w:lineRule="exact"/>
        <w:ind w:firstLine="420" w:firstLineChars="200"/>
        <w:jc w:val="both"/>
        <w:textAlignment w:val="auto"/>
        <w:rPr>
          <w:rFonts w:hint="default" w:ascii="宋体" w:hAnsi="宋体" w:eastAsia="宋体" w:cs="宋体"/>
          <w:color w:val="auto"/>
          <w:sz w:val="21"/>
          <w:szCs w:val="21"/>
          <w:highlight w:val="none"/>
          <w:u w:val="single"/>
          <w:shd w:val="clear" w:color="auto" w:fill="auto"/>
          <w:lang w:val="en-US" w:eastAsia="zh-CN"/>
        </w:rPr>
      </w:pPr>
      <w:r>
        <w:rPr>
          <w:rFonts w:hint="eastAsia" w:ascii="宋体" w:hAnsi="宋体" w:eastAsia="宋体" w:cs="宋体"/>
          <w:color w:val="auto"/>
          <w:sz w:val="21"/>
          <w:szCs w:val="21"/>
          <w:highlight w:val="none"/>
          <w:shd w:val="clear" w:color="auto" w:fill="auto"/>
        </w:rPr>
        <w:t>1.4.1付款方式：</w:t>
      </w:r>
      <w:r>
        <w:rPr>
          <w:rFonts w:hint="eastAsia" w:ascii="宋体" w:hAnsi="宋体" w:eastAsia="宋体" w:cs="宋体"/>
          <w:color w:val="auto"/>
          <w:sz w:val="21"/>
          <w:szCs w:val="21"/>
          <w:highlight w:val="none"/>
          <w:u w:val="single"/>
          <w:shd w:val="clear" w:color="auto" w:fill="auto"/>
        </w:rPr>
        <w:t>中标人向招标人提供所有采购范围内的成果文件后一次性支付合同价款。</w:t>
      </w:r>
      <w:r>
        <w:rPr>
          <w:rFonts w:hint="eastAsia" w:ascii="宋体" w:hAnsi="宋体" w:eastAsia="宋体" w:cs="宋体"/>
          <w:b/>
          <w:bCs/>
          <w:color w:val="auto"/>
          <w:sz w:val="21"/>
          <w:szCs w:val="21"/>
          <w:highlight w:val="none"/>
          <w:u w:val="single"/>
          <w:shd w:val="clear" w:color="auto" w:fill="auto"/>
          <w:lang w:val="en-US" w:eastAsia="zh-CN"/>
        </w:rPr>
        <w:t xml:space="preserve">          </w:t>
      </w:r>
    </w:p>
    <w:p w14:paraId="32201A40">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1.4.2发票开具方式：</w:t>
      </w:r>
      <w:r>
        <w:rPr>
          <w:rFonts w:hint="eastAsia" w:ascii="宋体" w:hAnsi="宋体" w:eastAsia="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eastAsia="zh-CN"/>
        </w:rPr>
        <w:t>（</w:t>
      </w:r>
      <w:r>
        <w:rPr>
          <w:rFonts w:hint="eastAsia" w:ascii="宋体" w:hAnsi="宋体" w:cs="宋体"/>
          <w:color w:val="auto"/>
          <w:szCs w:val="21"/>
          <w:highlight w:val="none"/>
          <w:u w:val="single"/>
          <w:shd w:val="clear" w:color="auto" w:fill="auto"/>
          <w:lang w:val="en-US" w:eastAsia="zh-CN"/>
        </w:rPr>
        <w:t>满足招标人实际需求）</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w:t>
      </w:r>
    </w:p>
    <w:p w14:paraId="1D0678B9">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81" w:name="_Toc32071"/>
      <w:bookmarkStart w:id="82" w:name="_Toc19304"/>
      <w:bookmarkStart w:id="83" w:name="_Toc2846"/>
      <w:r>
        <w:rPr>
          <w:rFonts w:hint="eastAsia" w:ascii="宋体" w:hAnsi="宋体" w:eastAsia="宋体" w:cs="宋体"/>
          <w:b/>
          <w:bCs/>
          <w:color w:val="auto"/>
          <w:szCs w:val="21"/>
          <w:highlight w:val="none"/>
          <w:shd w:val="clear" w:color="auto" w:fill="auto"/>
          <w:lang w:val="zh-CN"/>
        </w:rPr>
        <w:t>1.5 服务期限、地点和方式</w:t>
      </w:r>
      <w:bookmarkEnd w:id="81"/>
      <w:bookmarkEnd w:id="82"/>
      <w:bookmarkEnd w:id="83"/>
    </w:p>
    <w:p w14:paraId="01E4659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u w:val="single"/>
          <w:shd w:val="clear" w:color="auto" w:fill="auto"/>
        </w:rPr>
      </w:pPr>
      <w:r>
        <w:rPr>
          <w:rFonts w:hint="eastAsia" w:ascii="宋体" w:hAnsi="宋体" w:eastAsia="宋体" w:cs="宋体"/>
          <w:color w:val="auto"/>
          <w:szCs w:val="21"/>
          <w:highlight w:val="none"/>
          <w:shd w:val="clear" w:color="auto" w:fill="auto"/>
        </w:rPr>
        <w:t>1.5.1服务期限：</w:t>
      </w:r>
      <w:r>
        <w:rPr>
          <w:rFonts w:hint="eastAsia" w:ascii="宋体" w:hAnsi="宋体" w:eastAsia="宋体" w:cs="宋体"/>
          <w:color w:val="auto"/>
          <w:szCs w:val="21"/>
          <w:highlight w:val="none"/>
          <w:u w:val="single"/>
          <w:shd w:val="clear" w:color="auto" w:fill="auto"/>
        </w:rPr>
        <w:t xml:space="preserve"> 自合同签订之日起180个日历天内向招标人提供所有采购范围内的成果文件。服务期内，可根据具体实际情况进行相应协商调整。 </w:t>
      </w:r>
    </w:p>
    <w:p w14:paraId="44D37D9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1.5.2服务地点：</w:t>
      </w:r>
      <w:r>
        <w:rPr>
          <w:rFonts w:hint="eastAsia" w:ascii="宋体" w:hAnsi="宋体" w:eastAsia="宋体" w:cs="宋体"/>
          <w:color w:val="auto"/>
          <w:szCs w:val="21"/>
          <w:highlight w:val="none"/>
          <w:u w:val="single"/>
          <w:shd w:val="clear" w:color="auto" w:fill="auto"/>
        </w:rPr>
        <w:t xml:space="preserve">  招标人指定地点                     </w:t>
      </w:r>
      <w:r>
        <w:rPr>
          <w:rFonts w:hint="eastAsia" w:ascii="宋体" w:hAnsi="宋体" w:eastAsia="宋体" w:cs="宋体"/>
          <w:color w:val="auto"/>
          <w:szCs w:val="21"/>
          <w:highlight w:val="none"/>
          <w:shd w:val="clear" w:color="auto" w:fill="auto"/>
        </w:rPr>
        <w:t>；</w:t>
      </w:r>
    </w:p>
    <w:p w14:paraId="3DE63F4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1.5.3服务方式：</w:t>
      </w:r>
      <w:r>
        <w:rPr>
          <w:rFonts w:hint="eastAsia" w:ascii="宋体" w:hAnsi="宋体" w:eastAsia="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eastAsia="zh-CN"/>
        </w:rPr>
        <w:t>（</w:t>
      </w:r>
      <w:r>
        <w:rPr>
          <w:rFonts w:hint="eastAsia" w:ascii="宋体" w:hAnsi="宋体" w:cs="宋体"/>
          <w:color w:val="auto"/>
          <w:szCs w:val="21"/>
          <w:highlight w:val="none"/>
          <w:u w:val="single"/>
          <w:shd w:val="clear" w:color="auto" w:fill="auto"/>
          <w:lang w:val="en-US" w:eastAsia="zh-CN"/>
        </w:rPr>
        <w:t>满足招标人实际需求）</w:t>
      </w:r>
      <w:r>
        <w:rPr>
          <w:rFonts w:hint="eastAsia" w:ascii="宋体" w:hAnsi="宋体" w:eastAsia="宋体" w:cs="宋体"/>
          <w:color w:val="auto"/>
          <w:szCs w:val="21"/>
          <w:highlight w:val="none"/>
          <w:u w:val="single"/>
          <w:shd w:val="clear" w:color="auto" w:fill="auto"/>
        </w:rPr>
        <w:t xml:space="preserve">      </w:t>
      </w:r>
      <w:r>
        <w:rPr>
          <w:rFonts w:hint="eastAsia" w:ascii="宋体" w:hAnsi="宋体" w:cs="宋体"/>
          <w:color w:val="auto"/>
          <w:szCs w:val="21"/>
          <w:highlight w:val="none"/>
          <w:u w:val="single"/>
          <w:shd w:val="clear" w:color="auto" w:fill="auto"/>
          <w:lang w:val="en-US" w:eastAsia="zh-CN"/>
        </w:rPr>
        <w:t xml:space="preserve">   </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w:t>
      </w:r>
    </w:p>
    <w:p w14:paraId="086EFB83">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84" w:name="_Toc19554"/>
      <w:bookmarkStart w:id="85" w:name="_Toc21423"/>
      <w:bookmarkStart w:id="86" w:name="_Toc27250"/>
      <w:r>
        <w:rPr>
          <w:rFonts w:hint="eastAsia" w:ascii="宋体" w:hAnsi="宋体" w:eastAsia="宋体" w:cs="宋体"/>
          <w:b/>
          <w:bCs/>
          <w:color w:val="auto"/>
          <w:szCs w:val="21"/>
          <w:highlight w:val="none"/>
          <w:shd w:val="clear" w:color="auto" w:fill="auto"/>
          <w:lang w:val="zh-CN"/>
        </w:rPr>
        <w:t>1.6 违约责任</w:t>
      </w:r>
      <w:bookmarkEnd w:id="84"/>
      <w:bookmarkEnd w:id="85"/>
      <w:bookmarkEnd w:id="86"/>
    </w:p>
    <w:p w14:paraId="671C9B3D">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Cs w:val="21"/>
          <w:highlight w:val="none"/>
          <w:u w:val="single"/>
          <w:shd w:val="clear" w:color="auto" w:fill="auto"/>
        </w:rPr>
        <w:t xml:space="preserve"> 0.1 </w:t>
      </w:r>
      <w:r>
        <w:rPr>
          <w:rFonts w:hint="eastAsia" w:ascii="宋体" w:hAnsi="宋体" w:eastAsia="宋体" w:cs="宋体"/>
          <w:color w:val="auto"/>
          <w:szCs w:val="21"/>
          <w:highlight w:val="none"/>
          <w:shd w:val="clear" w:color="auto" w:fill="auto"/>
        </w:rPr>
        <w:t>%计算，最高限额为本合同总价的</w:t>
      </w:r>
      <w:r>
        <w:rPr>
          <w:rFonts w:hint="eastAsia" w:ascii="宋体" w:hAnsi="宋体" w:eastAsia="宋体" w:cs="宋体"/>
          <w:color w:val="auto"/>
          <w:szCs w:val="21"/>
          <w:highlight w:val="none"/>
          <w:u w:val="single"/>
          <w:shd w:val="clear" w:color="auto" w:fill="auto"/>
        </w:rPr>
        <w:t xml:space="preserve"> 10 </w:t>
      </w:r>
      <w:r>
        <w:rPr>
          <w:rFonts w:hint="eastAsia" w:ascii="宋体" w:hAnsi="宋体" w:eastAsia="宋体" w:cs="宋体"/>
          <w:color w:val="auto"/>
          <w:szCs w:val="21"/>
          <w:highlight w:val="none"/>
          <w:shd w:val="clear" w:color="auto" w:fill="auto"/>
        </w:rPr>
        <w:t>%；迟延履行的违约金计算数额达到前述最高限额之日起，甲方有权在要求乙方支付违约金的同时，书面通知乙方解除本合同；</w:t>
      </w:r>
    </w:p>
    <w:p w14:paraId="26A8FEF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Cs w:val="21"/>
          <w:highlight w:val="none"/>
          <w:u w:val="single"/>
          <w:shd w:val="clear" w:color="auto" w:fill="auto"/>
        </w:rPr>
        <w:t xml:space="preserve">  /  </w:t>
      </w:r>
      <w:r>
        <w:rPr>
          <w:rFonts w:hint="eastAsia" w:ascii="宋体" w:hAnsi="宋体" w:eastAsia="宋体" w:cs="宋体"/>
          <w:color w:val="auto"/>
          <w:szCs w:val="21"/>
          <w:highlight w:val="none"/>
          <w:shd w:val="clear" w:color="auto" w:fill="auto"/>
        </w:rPr>
        <w:t>%计算，最高限额为本合同总价的</w:t>
      </w:r>
      <w:r>
        <w:rPr>
          <w:rFonts w:hint="eastAsia" w:ascii="宋体" w:hAnsi="宋体" w:eastAsia="宋体" w:cs="宋体"/>
          <w:color w:val="auto"/>
          <w:szCs w:val="21"/>
          <w:highlight w:val="none"/>
          <w:u w:val="single"/>
          <w:shd w:val="clear" w:color="auto" w:fill="auto"/>
        </w:rPr>
        <w:t xml:space="preserve"> / </w:t>
      </w:r>
      <w:r>
        <w:rPr>
          <w:rFonts w:hint="eastAsia" w:ascii="宋体" w:hAnsi="宋体" w:eastAsia="宋体" w:cs="宋体"/>
          <w:color w:val="auto"/>
          <w:szCs w:val="21"/>
          <w:highlight w:val="none"/>
          <w:shd w:val="clear" w:color="auto" w:fill="auto"/>
        </w:rPr>
        <w:t>%；迟延付款的违约金计算数额达到前述最高限额之日起，乙方有权在要求甲方支付违约金的同时，书面通知甲方解除本合同；</w:t>
      </w:r>
    </w:p>
    <w:p w14:paraId="55F84C57">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6DB7D8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CEED824">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C8DB46A">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1.6.6如果出现政府采购监督管理部门在处理投诉事项期间，书面通知甲方暂停采购活动的情形，或者询问或质疑事项可能影响中标结果的，导致甲方中止履行合同的情形，均不视为甲方违约。</w:t>
      </w:r>
    </w:p>
    <w:p w14:paraId="3B342801">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87" w:name="_Toc16021"/>
      <w:bookmarkStart w:id="88" w:name="_Toc15583"/>
      <w:bookmarkStart w:id="89" w:name="_Toc28375"/>
      <w:r>
        <w:rPr>
          <w:rFonts w:hint="eastAsia" w:ascii="宋体" w:hAnsi="宋体" w:eastAsia="宋体" w:cs="宋体"/>
          <w:b/>
          <w:bCs/>
          <w:color w:val="auto"/>
          <w:szCs w:val="21"/>
          <w:highlight w:val="none"/>
          <w:shd w:val="clear" w:color="auto" w:fill="auto"/>
          <w:lang w:val="zh-CN"/>
        </w:rPr>
        <w:t>1.7 合同争议的解决</w:t>
      </w:r>
      <w:bookmarkEnd w:id="87"/>
      <w:bookmarkEnd w:id="88"/>
      <w:bookmarkEnd w:id="89"/>
    </w:p>
    <w:p w14:paraId="7AA00CF8">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本合同履行过程中发生的任何争议，双方当事人均可通过和解或者调解解决；不愿和解、调解或者和解、调解不成的，可以选择下列第</w:t>
      </w:r>
      <w:r>
        <w:rPr>
          <w:rFonts w:hint="eastAsia" w:ascii="宋体" w:hAnsi="宋体" w:eastAsia="宋体" w:cs="宋体"/>
          <w:color w:val="auto"/>
          <w:szCs w:val="21"/>
          <w:highlight w:val="none"/>
          <w:u w:val="single"/>
          <w:shd w:val="clear" w:color="auto" w:fill="auto"/>
        </w:rPr>
        <w:t xml:space="preserve">    </w:t>
      </w:r>
      <w:r>
        <w:rPr>
          <w:rFonts w:hint="eastAsia" w:ascii="宋体" w:hAnsi="宋体" w:eastAsia="宋体" w:cs="宋体"/>
          <w:color w:val="auto"/>
          <w:szCs w:val="21"/>
          <w:highlight w:val="none"/>
          <w:shd w:val="clear" w:color="auto" w:fill="auto"/>
        </w:rPr>
        <w:t>种方式解决：</w:t>
      </w:r>
    </w:p>
    <w:p w14:paraId="423D6DA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1.7.1将争议提交滁州仲裁委员会依申请仲裁时其现行有效的仲裁规则裁决；</w:t>
      </w:r>
    </w:p>
    <w:p w14:paraId="577B2C82">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1.7.2向甲方（</w:t>
      </w:r>
      <w:r>
        <w:rPr>
          <w:rFonts w:hint="eastAsia" w:ascii="宋体" w:hAnsi="宋体" w:eastAsia="宋体" w:cs="宋体"/>
          <w:color w:val="auto"/>
          <w:szCs w:val="21"/>
          <w:highlight w:val="none"/>
          <w:shd w:val="clear" w:color="auto" w:fill="auto"/>
          <w:lang w:val="en-US" w:eastAsia="zh-CN"/>
        </w:rPr>
        <w:t>招标人</w:t>
      </w:r>
      <w:r>
        <w:rPr>
          <w:rFonts w:hint="eastAsia" w:ascii="宋体" w:hAnsi="宋体" w:eastAsia="宋体" w:cs="宋体"/>
          <w:color w:val="auto"/>
          <w:szCs w:val="21"/>
          <w:highlight w:val="none"/>
          <w:shd w:val="clear" w:color="auto" w:fill="auto"/>
        </w:rPr>
        <w:t>）</w:t>
      </w:r>
      <w:r>
        <w:rPr>
          <w:rFonts w:hint="eastAsia" w:ascii="宋体" w:hAnsi="宋体" w:eastAsia="宋体" w:cs="宋体"/>
          <w:color w:val="auto"/>
          <w:szCs w:val="21"/>
          <w:highlight w:val="none"/>
          <w:u w:val="none" w:color="000000"/>
          <w:shd w:val="clear" w:color="auto" w:fill="auto"/>
        </w:rPr>
        <w:t>所在地</w:t>
      </w:r>
      <w:r>
        <w:rPr>
          <w:rFonts w:hint="eastAsia" w:ascii="宋体" w:hAnsi="宋体" w:eastAsia="宋体" w:cs="宋体"/>
          <w:color w:val="auto"/>
          <w:szCs w:val="21"/>
          <w:highlight w:val="none"/>
          <w:shd w:val="clear" w:color="auto" w:fill="auto"/>
        </w:rPr>
        <w:t>人民法院起诉。</w:t>
      </w:r>
    </w:p>
    <w:p w14:paraId="27A116F1">
      <w:pPr>
        <w:keepNext w:val="0"/>
        <w:keepLines w:val="0"/>
        <w:pageBreakBefore w:val="0"/>
        <w:kinsoku/>
        <w:wordWrap/>
        <w:overflowPunct/>
        <w:topLinePunct w:val="0"/>
        <w:bidi w:val="0"/>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90" w:name="_Toc15322"/>
      <w:bookmarkStart w:id="91" w:name="_Toc7245"/>
      <w:bookmarkStart w:id="92" w:name="_Toc11173"/>
      <w:r>
        <w:rPr>
          <w:rFonts w:hint="eastAsia" w:ascii="宋体" w:hAnsi="宋体" w:eastAsia="宋体" w:cs="宋体"/>
          <w:b/>
          <w:bCs/>
          <w:color w:val="auto"/>
          <w:szCs w:val="21"/>
          <w:highlight w:val="none"/>
          <w:shd w:val="clear" w:color="auto" w:fill="auto"/>
          <w:lang w:val="zh-CN"/>
        </w:rPr>
        <w:t>1.8 合同生效</w:t>
      </w:r>
      <w:bookmarkEnd w:id="90"/>
      <w:bookmarkEnd w:id="91"/>
      <w:bookmarkEnd w:id="92"/>
    </w:p>
    <w:p w14:paraId="7A81E375">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Cs w:val="21"/>
          <w:highlight w:val="none"/>
          <w:shd w:val="clear" w:color="auto" w:fill="auto"/>
          <w:lang w:eastAsia="zh-CN"/>
        </w:rPr>
      </w:pPr>
      <w:r>
        <w:rPr>
          <w:rFonts w:hint="eastAsia" w:ascii="宋体" w:hAnsi="宋体" w:eastAsia="宋体" w:cs="宋体"/>
          <w:color w:val="auto"/>
          <w:szCs w:val="21"/>
          <w:highlight w:val="none"/>
          <w:shd w:val="clear" w:color="auto" w:fill="auto"/>
        </w:rPr>
        <w:t>本合同自双方当事人盖章时生效</w:t>
      </w:r>
      <w:r>
        <w:rPr>
          <w:rFonts w:hint="eastAsia" w:ascii="宋体" w:hAnsi="宋体" w:cs="宋体"/>
          <w:color w:val="auto"/>
          <w:szCs w:val="21"/>
          <w:highlight w:val="none"/>
          <w:shd w:val="clear" w:color="auto" w:fill="auto"/>
          <w:lang w:eastAsia="zh-CN"/>
        </w:rPr>
        <w:t>，</w:t>
      </w:r>
    </w:p>
    <w:p w14:paraId="3A9A1DAC">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Cs w:val="21"/>
          <w:highlight w:val="none"/>
          <w:shd w:val="clear" w:color="auto" w:fill="auto"/>
          <w:lang w:val="zh-CN"/>
        </w:rPr>
      </w:pPr>
    </w:p>
    <w:p w14:paraId="24040A73">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Cs w:val="21"/>
          <w:highlight w:val="none"/>
          <w:shd w:val="clear" w:color="auto" w:fill="auto"/>
          <w:lang w:val="zh-CN"/>
        </w:rPr>
      </w:pPr>
    </w:p>
    <w:p w14:paraId="4EA8D594">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color w:val="auto"/>
          <w:szCs w:val="21"/>
          <w:highlight w:val="none"/>
          <w:shd w:val="clear" w:color="auto" w:fill="auto"/>
          <w:lang w:val="zh-CN"/>
        </w:rPr>
      </w:pPr>
      <w:r>
        <w:rPr>
          <w:rFonts w:hint="eastAsia" w:ascii="宋体" w:hAnsi="宋体" w:eastAsia="宋体" w:cs="宋体"/>
          <w:bCs/>
          <w:color w:val="auto"/>
          <w:szCs w:val="21"/>
          <w:highlight w:val="none"/>
          <w:shd w:val="clear" w:color="auto" w:fill="auto"/>
          <w:lang w:val="zh-CN"/>
        </w:rPr>
        <w:t>甲    方：</w:t>
      </w:r>
      <w:r>
        <w:rPr>
          <w:rFonts w:hint="eastAsia" w:ascii="宋体" w:hAnsi="宋体" w:eastAsia="宋体" w:cs="宋体"/>
          <w:bCs/>
          <w:color w:val="auto"/>
          <w:szCs w:val="21"/>
          <w:highlight w:val="none"/>
          <w:u w:val="single"/>
          <w:shd w:val="clear" w:color="auto" w:fill="auto"/>
          <w:lang w:val="zh-CN"/>
        </w:rPr>
        <w:t xml:space="preserve">    （单位盖章）     </w:t>
      </w:r>
      <w:r>
        <w:rPr>
          <w:rFonts w:hint="eastAsia" w:ascii="宋体" w:hAnsi="宋体" w:eastAsia="宋体" w:cs="宋体"/>
          <w:bCs/>
          <w:color w:val="auto"/>
          <w:szCs w:val="21"/>
          <w:highlight w:val="none"/>
          <w:shd w:val="clear" w:color="auto" w:fill="auto"/>
          <w:lang w:val="zh-CN"/>
        </w:rPr>
        <w:t xml:space="preserve">          乙</w:t>
      </w:r>
      <w:r>
        <w:rPr>
          <w:rFonts w:hint="eastAsia" w:ascii="宋体" w:hAnsi="宋体" w:eastAsia="宋体" w:cs="宋体"/>
          <w:bCs/>
          <w:color w:val="auto"/>
          <w:szCs w:val="21"/>
          <w:highlight w:val="none"/>
          <w:shd w:val="clear" w:color="auto" w:fill="auto"/>
        </w:rPr>
        <w:t xml:space="preserve">    </w:t>
      </w:r>
      <w:r>
        <w:rPr>
          <w:rFonts w:hint="eastAsia" w:ascii="宋体" w:hAnsi="宋体" w:eastAsia="宋体" w:cs="宋体"/>
          <w:bCs/>
          <w:color w:val="auto"/>
          <w:szCs w:val="21"/>
          <w:highlight w:val="none"/>
          <w:shd w:val="clear" w:color="auto" w:fill="auto"/>
          <w:lang w:val="zh-CN"/>
        </w:rPr>
        <w:t>方：</w:t>
      </w:r>
      <w:r>
        <w:rPr>
          <w:rFonts w:hint="eastAsia" w:ascii="宋体" w:hAnsi="宋体" w:eastAsia="宋体" w:cs="宋体"/>
          <w:bCs/>
          <w:color w:val="auto"/>
          <w:szCs w:val="21"/>
          <w:highlight w:val="none"/>
          <w:u w:val="single"/>
          <w:shd w:val="clear" w:color="auto" w:fill="auto"/>
          <w:lang w:val="zh-CN"/>
        </w:rPr>
        <w:t xml:space="preserve">    （单位盖章）     </w:t>
      </w:r>
    </w:p>
    <w:p w14:paraId="7B962F07">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法定代表人                               法定代表人</w:t>
      </w:r>
    </w:p>
    <w:p w14:paraId="58DAC611">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color w:val="auto"/>
          <w:szCs w:val="21"/>
          <w:highlight w:val="none"/>
          <w:shd w:val="clear" w:color="auto" w:fill="auto"/>
          <w:lang w:val="zh-CN"/>
        </w:rPr>
      </w:pPr>
      <w:r>
        <w:rPr>
          <w:rFonts w:hint="eastAsia" w:ascii="宋体" w:hAnsi="宋体" w:eastAsia="宋体" w:cs="宋体"/>
          <w:color w:val="auto"/>
          <w:szCs w:val="21"/>
          <w:highlight w:val="none"/>
          <w:shd w:val="clear" w:color="auto" w:fill="auto"/>
          <w:lang w:val="zh-CN"/>
        </w:rPr>
        <w:t>或授权代表（签字）：                     或授权代表（签字）：</w:t>
      </w:r>
    </w:p>
    <w:p w14:paraId="0FA43BDC">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color w:val="auto"/>
          <w:szCs w:val="21"/>
          <w:highlight w:val="none"/>
          <w:shd w:val="clear" w:color="auto" w:fill="auto"/>
        </w:rPr>
      </w:pPr>
      <w:bookmarkStart w:id="93" w:name="_Toc331685783"/>
      <w:r>
        <w:rPr>
          <w:rFonts w:hint="eastAsia" w:ascii="宋体" w:hAnsi="宋体" w:eastAsia="宋体" w:cs="宋体"/>
          <w:bCs/>
          <w:color w:val="auto"/>
          <w:szCs w:val="21"/>
          <w:highlight w:val="none"/>
          <w:shd w:val="clear" w:color="auto" w:fill="auto"/>
        </w:rPr>
        <w:t>时间：</w:t>
      </w:r>
      <w:r>
        <w:rPr>
          <w:rFonts w:hint="eastAsia" w:ascii="宋体" w:hAnsi="宋体" w:eastAsia="宋体" w:cs="宋体"/>
          <w:bCs/>
          <w:color w:val="auto"/>
          <w:szCs w:val="21"/>
          <w:highlight w:val="none"/>
          <w:u w:val="single"/>
          <w:shd w:val="clear" w:color="auto" w:fill="auto"/>
        </w:rPr>
        <w:t xml:space="preserve">      </w:t>
      </w:r>
      <w:r>
        <w:rPr>
          <w:rFonts w:hint="eastAsia" w:ascii="宋体" w:hAnsi="宋体" w:eastAsia="宋体" w:cs="宋体"/>
          <w:bCs/>
          <w:color w:val="auto"/>
          <w:szCs w:val="21"/>
          <w:highlight w:val="none"/>
          <w:shd w:val="clear" w:color="auto" w:fill="auto"/>
        </w:rPr>
        <w:t>年</w:t>
      </w:r>
      <w:r>
        <w:rPr>
          <w:rFonts w:hint="eastAsia" w:ascii="宋体" w:hAnsi="宋体" w:eastAsia="宋体" w:cs="宋体"/>
          <w:bCs/>
          <w:color w:val="auto"/>
          <w:szCs w:val="21"/>
          <w:highlight w:val="none"/>
          <w:u w:val="single"/>
          <w:shd w:val="clear" w:color="auto" w:fill="auto"/>
        </w:rPr>
        <w:t xml:space="preserve">    </w:t>
      </w:r>
      <w:r>
        <w:rPr>
          <w:rFonts w:hint="eastAsia" w:ascii="宋体" w:hAnsi="宋体" w:eastAsia="宋体" w:cs="宋体"/>
          <w:bCs/>
          <w:color w:val="auto"/>
          <w:szCs w:val="21"/>
          <w:highlight w:val="none"/>
          <w:shd w:val="clear" w:color="auto" w:fill="auto"/>
        </w:rPr>
        <w:t>月</w:t>
      </w:r>
      <w:r>
        <w:rPr>
          <w:rFonts w:hint="eastAsia" w:ascii="宋体" w:hAnsi="宋体" w:eastAsia="宋体" w:cs="宋体"/>
          <w:bCs/>
          <w:color w:val="auto"/>
          <w:szCs w:val="21"/>
          <w:highlight w:val="none"/>
          <w:u w:val="single"/>
          <w:shd w:val="clear" w:color="auto" w:fill="auto"/>
        </w:rPr>
        <w:t xml:space="preserve">    </w:t>
      </w:r>
      <w:r>
        <w:rPr>
          <w:rFonts w:hint="eastAsia" w:ascii="宋体" w:hAnsi="宋体" w:eastAsia="宋体" w:cs="宋体"/>
          <w:bCs/>
          <w:color w:val="auto"/>
          <w:szCs w:val="21"/>
          <w:highlight w:val="none"/>
          <w:shd w:val="clear" w:color="auto" w:fill="auto"/>
        </w:rPr>
        <w:t>日               时间：</w:t>
      </w:r>
      <w:r>
        <w:rPr>
          <w:rFonts w:hint="eastAsia" w:ascii="宋体" w:hAnsi="宋体" w:eastAsia="宋体" w:cs="宋体"/>
          <w:bCs/>
          <w:color w:val="auto"/>
          <w:szCs w:val="21"/>
          <w:highlight w:val="none"/>
          <w:u w:val="single"/>
          <w:shd w:val="clear" w:color="auto" w:fill="auto"/>
        </w:rPr>
        <w:t xml:space="preserve">      </w:t>
      </w:r>
      <w:r>
        <w:rPr>
          <w:rFonts w:hint="eastAsia" w:ascii="宋体" w:hAnsi="宋体" w:eastAsia="宋体" w:cs="宋体"/>
          <w:bCs/>
          <w:color w:val="auto"/>
          <w:szCs w:val="21"/>
          <w:highlight w:val="none"/>
          <w:shd w:val="clear" w:color="auto" w:fill="auto"/>
        </w:rPr>
        <w:t>年</w:t>
      </w:r>
      <w:r>
        <w:rPr>
          <w:rFonts w:hint="eastAsia" w:ascii="宋体" w:hAnsi="宋体" w:eastAsia="宋体" w:cs="宋体"/>
          <w:bCs/>
          <w:color w:val="auto"/>
          <w:szCs w:val="21"/>
          <w:highlight w:val="none"/>
          <w:u w:val="single"/>
          <w:shd w:val="clear" w:color="auto" w:fill="auto"/>
        </w:rPr>
        <w:t xml:space="preserve">    </w:t>
      </w:r>
      <w:r>
        <w:rPr>
          <w:rFonts w:hint="eastAsia" w:ascii="宋体" w:hAnsi="宋体" w:eastAsia="宋体" w:cs="宋体"/>
          <w:bCs/>
          <w:color w:val="auto"/>
          <w:szCs w:val="21"/>
          <w:highlight w:val="none"/>
          <w:shd w:val="clear" w:color="auto" w:fill="auto"/>
        </w:rPr>
        <w:t>月</w:t>
      </w:r>
      <w:r>
        <w:rPr>
          <w:rFonts w:hint="eastAsia" w:ascii="宋体" w:hAnsi="宋体" w:eastAsia="宋体" w:cs="宋体"/>
          <w:bCs/>
          <w:color w:val="auto"/>
          <w:szCs w:val="21"/>
          <w:highlight w:val="none"/>
          <w:u w:val="single"/>
          <w:shd w:val="clear" w:color="auto" w:fill="auto"/>
        </w:rPr>
        <w:t xml:space="preserve">    </w:t>
      </w:r>
      <w:r>
        <w:rPr>
          <w:rFonts w:hint="eastAsia" w:ascii="宋体" w:hAnsi="宋体" w:eastAsia="宋体" w:cs="宋体"/>
          <w:bCs/>
          <w:color w:val="auto"/>
          <w:szCs w:val="21"/>
          <w:highlight w:val="none"/>
          <w:shd w:val="clear" w:color="auto" w:fill="auto"/>
        </w:rPr>
        <w:t>日</w:t>
      </w:r>
    </w:p>
    <w:p w14:paraId="628965E1">
      <w:pPr>
        <w:widowControl/>
        <w:jc w:val="left"/>
        <w:rPr>
          <w:rFonts w:ascii="宋体" w:hAnsi="宋体"/>
          <w:b/>
          <w:color w:val="auto"/>
          <w:szCs w:val="21"/>
          <w:highlight w:val="none"/>
          <w:shd w:val="clear" w:color="auto" w:fill="auto"/>
        </w:rPr>
      </w:pPr>
      <w:r>
        <w:rPr>
          <w:rFonts w:ascii="宋体" w:hAnsi="宋体"/>
          <w:b/>
          <w:color w:val="auto"/>
          <w:szCs w:val="21"/>
          <w:highlight w:val="none"/>
          <w:shd w:val="clear" w:color="auto" w:fill="auto"/>
        </w:rPr>
        <w:br w:type="page"/>
      </w:r>
    </w:p>
    <w:p w14:paraId="06E55E37">
      <w:pPr>
        <w:widowControl/>
        <w:spacing w:line="400" w:lineRule="exact"/>
        <w:ind w:left="360"/>
        <w:jc w:val="center"/>
        <w:textAlignment w:val="baseline"/>
        <w:outlineLvl w:val="1"/>
        <w:rPr>
          <w:rFonts w:hint="eastAsia" w:ascii="宋体"/>
          <w:b/>
          <w:color w:val="auto"/>
          <w:sz w:val="30"/>
          <w:szCs w:val="30"/>
          <w:highlight w:val="none"/>
          <w:shd w:val="clear" w:color="auto" w:fill="auto"/>
        </w:rPr>
      </w:pPr>
      <w:r>
        <w:rPr>
          <w:rFonts w:hint="eastAsia" w:ascii="宋体"/>
          <w:b/>
          <w:color w:val="auto"/>
          <w:sz w:val="30"/>
          <w:szCs w:val="30"/>
          <w:highlight w:val="none"/>
          <w:shd w:val="clear" w:color="auto" w:fill="auto"/>
        </w:rPr>
        <w:t>第二部分 合同一般条款</w:t>
      </w:r>
      <w:bookmarkEnd w:id="93"/>
    </w:p>
    <w:p w14:paraId="262A1600">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94" w:name="_Toc487900349"/>
      <w:bookmarkStart w:id="95" w:name="_Toc259093669"/>
      <w:bookmarkStart w:id="96" w:name="_Toc279701240"/>
      <w:bookmarkStart w:id="97" w:name="_Ref467379109"/>
      <w:bookmarkStart w:id="98" w:name="_Ref467379205"/>
      <w:bookmarkStart w:id="99" w:name="_Ref467379101"/>
      <w:bookmarkStart w:id="100" w:name="_Toc19614"/>
      <w:bookmarkStart w:id="101" w:name="_Ref467378463"/>
      <w:bookmarkStart w:id="102" w:name="_Ref467379225"/>
      <w:bookmarkStart w:id="103" w:name="_Ref467379214"/>
      <w:bookmarkStart w:id="104" w:name="_Ref467379195"/>
      <w:bookmarkStart w:id="105" w:name="_Ref467378404"/>
      <w:bookmarkStart w:id="106" w:name="_Toc16917"/>
      <w:bookmarkStart w:id="107" w:name="_Ref467378499"/>
      <w:bookmarkStart w:id="108" w:name="_Toc28763"/>
      <w:bookmarkStart w:id="109" w:name="_Ref467379094"/>
      <w:r>
        <w:rPr>
          <w:rFonts w:hint="eastAsia" w:ascii="宋体" w:hAnsi="宋体" w:eastAsia="宋体" w:cs="宋体"/>
          <w:b/>
          <w:bCs/>
          <w:color w:val="auto"/>
          <w:szCs w:val="21"/>
          <w:highlight w:val="none"/>
          <w:shd w:val="clear" w:color="auto" w:fill="auto"/>
          <w:lang w:val="zh-CN"/>
        </w:rPr>
        <w:t>2.1 定义</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3944B0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本合同中的下列词语应按以下内容进行解释：</w:t>
      </w:r>
    </w:p>
    <w:p w14:paraId="5E7498C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2.1.1“合同”系指采购人和中标人签订的载明双方当事人所达成的协议，并包括所有的附件、附录和构成合同的其他文件。</w:t>
      </w:r>
    </w:p>
    <w:p w14:paraId="3A82E39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2.1.2“合同价”系指根据合同约定，中标人在完全履行合同义务后，采购人应支付给中标人的价格。</w:t>
      </w:r>
    </w:p>
    <w:p w14:paraId="586CF81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2.1.3“服务”系指中标人根据合同约定应向采购人履行的除货物和工程以外的其他政府采购对象，包括采购人自身需要的服务和向社会公众提供的公共服务。</w:t>
      </w:r>
    </w:p>
    <w:p w14:paraId="1684DA7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bookmarkStart w:id="110" w:name="_Ref467378840"/>
      <w:r>
        <w:rPr>
          <w:rFonts w:hint="eastAsia" w:ascii="宋体" w:hAnsi="宋体" w:eastAsia="宋体" w:cs="宋体"/>
          <w:color w:val="auto"/>
          <w:szCs w:val="21"/>
          <w:highlight w:val="none"/>
          <w:shd w:val="clear" w:color="auto" w:fill="auto"/>
        </w:rPr>
        <w:t>2.1.4“甲方”系指与中标人签署合同的采购人</w:t>
      </w:r>
      <w:bookmarkEnd w:id="110"/>
      <w:r>
        <w:rPr>
          <w:rFonts w:hint="eastAsia" w:ascii="宋体" w:hAnsi="宋体" w:eastAsia="宋体" w:cs="宋体"/>
          <w:color w:val="auto"/>
          <w:szCs w:val="21"/>
          <w:highlight w:val="none"/>
          <w:shd w:val="clear" w:color="auto" w:fill="auto"/>
        </w:rPr>
        <w:t>；采购人委托采购代理机构代表其与乙方签订合同的，采购人的授权委托书作为合同附件。</w:t>
      </w:r>
    </w:p>
    <w:p w14:paraId="6242269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bookmarkStart w:id="111" w:name="_Ref467379400"/>
      <w:r>
        <w:rPr>
          <w:rFonts w:hint="eastAsia" w:ascii="宋体" w:hAnsi="宋体" w:eastAsia="宋体" w:cs="宋体"/>
          <w:color w:val="auto"/>
          <w:szCs w:val="21"/>
          <w:highlight w:val="none"/>
          <w:shd w:val="clear" w:color="auto" w:fill="auto"/>
        </w:rPr>
        <w:t>2.1.5“乙方”系指根据合同约定提供服务的中标人</w:t>
      </w:r>
      <w:bookmarkEnd w:id="111"/>
      <w:r>
        <w:rPr>
          <w:rFonts w:hint="eastAsia" w:ascii="宋体" w:hAnsi="宋体" w:eastAsia="宋体" w:cs="宋体"/>
          <w:color w:val="auto"/>
          <w:szCs w:val="21"/>
          <w:highlight w:val="none"/>
          <w:shd w:val="clear" w:color="auto" w:fill="auto"/>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95AFCA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bookmarkStart w:id="112" w:name="_Ref467379436"/>
      <w:r>
        <w:rPr>
          <w:rFonts w:hint="eastAsia" w:ascii="宋体" w:hAnsi="宋体" w:eastAsia="宋体" w:cs="宋体"/>
          <w:color w:val="auto"/>
          <w:szCs w:val="21"/>
          <w:highlight w:val="none"/>
          <w:shd w:val="clear" w:color="auto" w:fill="auto"/>
        </w:rPr>
        <w:t>2.1.6“现场”系指合同约定提供服务的地点。</w:t>
      </w:r>
      <w:bookmarkEnd w:id="112"/>
    </w:p>
    <w:p w14:paraId="3410268C">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13" w:name="_Toc32504"/>
      <w:bookmarkStart w:id="114" w:name="_Toc259093670"/>
      <w:bookmarkStart w:id="115" w:name="_Toc27635"/>
      <w:bookmarkStart w:id="116" w:name="_Toc13336"/>
      <w:bookmarkStart w:id="117" w:name="_Toc279701241"/>
      <w:bookmarkStart w:id="118" w:name="_Toc487900350"/>
      <w:r>
        <w:rPr>
          <w:rFonts w:hint="eastAsia" w:ascii="宋体" w:hAnsi="宋体" w:eastAsia="宋体" w:cs="宋体"/>
          <w:b/>
          <w:bCs/>
          <w:color w:val="auto"/>
          <w:szCs w:val="21"/>
          <w:highlight w:val="none"/>
          <w:shd w:val="clear" w:color="auto" w:fill="auto"/>
          <w:lang w:val="zh-CN"/>
        </w:rPr>
        <w:t>2.2 技术规范</w:t>
      </w:r>
      <w:bookmarkEnd w:id="113"/>
      <w:bookmarkEnd w:id="114"/>
      <w:bookmarkEnd w:id="115"/>
      <w:bookmarkEnd w:id="116"/>
      <w:bookmarkEnd w:id="117"/>
      <w:bookmarkEnd w:id="118"/>
    </w:p>
    <w:p w14:paraId="3907524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3C802E0">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19" w:name="_Toc487900351"/>
      <w:bookmarkStart w:id="120" w:name="_Toc259093671"/>
      <w:bookmarkStart w:id="121" w:name="_Toc31634"/>
      <w:bookmarkStart w:id="122" w:name="_Toc9829"/>
      <w:bookmarkStart w:id="123" w:name="_Toc279701242"/>
      <w:bookmarkStart w:id="124" w:name="_Toc27853"/>
      <w:r>
        <w:rPr>
          <w:rFonts w:hint="eastAsia" w:ascii="宋体" w:hAnsi="宋体" w:eastAsia="宋体" w:cs="宋体"/>
          <w:b/>
          <w:bCs/>
          <w:color w:val="auto"/>
          <w:szCs w:val="21"/>
          <w:highlight w:val="none"/>
          <w:shd w:val="clear" w:color="auto" w:fill="auto"/>
          <w:lang w:val="zh-CN"/>
        </w:rPr>
        <w:t>2.3 知识产权</w:t>
      </w:r>
      <w:bookmarkEnd w:id="119"/>
      <w:bookmarkEnd w:id="120"/>
      <w:bookmarkEnd w:id="121"/>
      <w:bookmarkEnd w:id="122"/>
      <w:bookmarkEnd w:id="123"/>
      <w:bookmarkEnd w:id="124"/>
    </w:p>
    <w:p w14:paraId="16AA565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810432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2.3.2具有知识产权的计算机软件等货物的知识产权归属，详见</w:t>
      </w:r>
      <w:r>
        <w:rPr>
          <w:rFonts w:hint="eastAsia" w:ascii="宋体" w:hAnsi="宋体" w:eastAsia="宋体" w:cs="宋体"/>
          <w:b/>
          <w:i/>
          <w:color w:val="auto"/>
          <w:szCs w:val="21"/>
          <w:highlight w:val="none"/>
          <w:u w:val="single"/>
          <w:shd w:val="clear" w:color="auto" w:fill="auto"/>
        </w:rPr>
        <w:t>合同专用条款</w:t>
      </w:r>
      <w:r>
        <w:rPr>
          <w:rFonts w:hint="eastAsia" w:ascii="宋体" w:hAnsi="宋体" w:eastAsia="宋体" w:cs="宋体"/>
          <w:color w:val="auto"/>
          <w:szCs w:val="21"/>
          <w:highlight w:val="none"/>
          <w:shd w:val="clear" w:color="auto" w:fill="auto"/>
        </w:rPr>
        <w:t>。</w:t>
      </w:r>
    </w:p>
    <w:p w14:paraId="7E4BB387">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25" w:name="_Ref467378591"/>
      <w:bookmarkStart w:id="126" w:name="_Toc279701245"/>
      <w:bookmarkStart w:id="127" w:name="_Ref467378541"/>
      <w:bookmarkStart w:id="128" w:name="_Toc487900354"/>
      <w:bookmarkStart w:id="129" w:name="_Ref467379527"/>
      <w:bookmarkStart w:id="130" w:name="_Ref467379542"/>
      <w:bookmarkStart w:id="131" w:name="_Ref467379536"/>
      <w:bookmarkStart w:id="132" w:name="_Toc259093674"/>
      <w:bookmarkStart w:id="133" w:name="_Toc19074"/>
      <w:bookmarkStart w:id="134" w:name="_Toc26182"/>
      <w:bookmarkStart w:id="135" w:name="_Toc30272"/>
      <w:r>
        <w:rPr>
          <w:rFonts w:hint="eastAsia" w:ascii="宋体" w:hAnsi="宋体" w:eastAsia="宋体" w:cs="宋体"/>
          <w:b/>
          <w:bCs/>
          <w:color w:val="auto"/>
          <w:szCs w:val="21"/>
          <w:highlight w:val="none"/>
          <w:shd w:val="clear" w:color="auto" w:fill="auto"/>
          <w:lang w:val="zh-CN"/>
        </w:rPr>
        <w:t>2.</w:t>
      </w:r>
      <w:bookmarkEnd w:id="125"/>
      <w:bookmarkEnd w:id="126"/>
      <w:bookmarkEnd w:id="127"/>
      <w:bookmarkEnd w:id="128"/>
      <w:bookmarkEnd w:id="129"/>
      <w:bookmarkEnd w:id="130"/>
      <w:bookmarkEnd w:id="131"/>
      <w:bookmarkEnd w:id="132"/>
      <w:r>
        <w:rPr>
          <w:rFonts w:hint="eastAsia" w:ascii="宋体" w:hAnsi="宋体" w:eastAsia="宋体" w:cs="宋体"/>
          <w:b/>
          <w:bCs/>
          <w:color w:val="auto"/>
          <w:szCs w:val="21"/>
          <w:highlight w:val="none"/>
          <w:shd w:val="clear" w:color="auto" w:fill="auto"/>
          <w:lang w:val="zh-CN"/>
        </w:rPr>
        <w:t>4 履约检查和问题反馈</w:t>
      </w:r>
      <w:bookmarkEnd w:id="133"/>
      <w:bookmarkEnd w:id="134"/>
      <w:bookmarkEnd w:id="135"/>
    </w:p>
    <w:p w14:paraId="2C3E753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bookmarkStart w:id="136" w:name="_Toc186431854"/>
      <w:bookmarkStart w:id="137" w:name="_Ref467379793"/>
      <w:bookmarkStart w:id="138" w:name="_Toc487900357"/>
      <w:bookmarkStart w:id="139" w:name="_Toc279701247"/>
      <w:bookmarkStart w:id="140" w:name="_Ref467379807"/>
      <w:bookmarkStart w:id="141" w:name="_Toc259093676"/>
      <w:r>
        <w:rPr>
          <w:rFonts w:hint="eastAsia" w:ascii="宋体" w:hAnsi="宋体" w:eastAsia="宋体" w:cs="宋体"/>
          <w:color w:val="auto"/>
          <w:szCs w:val="21"/>
          <w:highlight w:val="none"/>
          <w:shd w:val="clear" w:color="auto" w:fill="auto"/>
        </w:rPr>
        <w:t>2.4.1甲方有权在其认为必要时，对乙方是否能够按照合同约定提供服务进行履约检查，以确保乙方所提供的服务能够依约满足甲方项目需求，但不得因履约检查妨碍乙方的正常工作，乙方应予积极配合；</w:t>
      </w:r>
    </w:p>
    <w:p w14:paraId="2EE2467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2.4.2合同履行期间，甲方有权将履行过程中出现的问题反馈给乙方，双方当事人应以书面形式约定需要完善和改进的内容</w:t>
      </w:r>
      <w:bookmarkEnd w:id="136"/>
      <w:bookmarkStart w:id="142" w:name="_Toc186431855"/>
      <w:r>
        <w:rPr>
          <w:rFonts w:hint="eastAsia" w:ascii="宋体" w:hAnsi="宋体" w:eastAsia="宋体" w:cs="宋体"/>
          <w:color w:val="auto"/>
          <w:szCs w:val="21"/>
          <w:highlight w:val="none"/>
          <w:shd w:val="clear" w:color="auto" w:fill="auto"/>
        </w:rPr>
        <w:t>。</w:t>
      </w:r>
    </w:p>
    <w:bookmarkEnd w:id="142"/>
    <w:p w14:paraId="7A75D24B">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43" w:name="_Toc28451"/>
      <w:bookmarkStart w:id="144" w:name="_Toc19219"/>
      <w:bookmarkStart w:id="145" w:name="_Toc7836"/>
      <w:r>
        <w:rPr>
          <w:rFonts w:hint="eastAsia" w:ascii="宋体" w:hAnsi="宋体" w:eastAsia="宋体" w:cs="宋体"/>
          <w:b/>
          <w:bCs/>
          <w:color w:val="auto"/>
          <w:szCs w:val="21"/>
          <w:highlight w:val="none"/>
          <w:shd w:val="clear" w:color="auto" w:fill="auto"/>
          <w:lang w:val="zh-CN"/>
        </w:rPr>
        <w:t>2.5 结算方式和付款条件</w:t>
      </w:r>
      <w:bookmarkEnd w:id="137"/>
      <w:bookmarkEnd w:id="138"/>
      <w:bookmarkEnd w:id="139"/>
      <w:bookmarkEnd w:id="140"/>
      <w:bookmarkEnd w:id="141"/>
      <w:bookmarkEnd w:id="143"/>
      <w:bookmarkEnd w:id="144"/>
      <w:bookmarkEnd w:id="145"/>
    </w:p>
    <w:p w14:paraId="76911B9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本项目采用总价合同。</w:t>
      </w:r>
    </w:p>
    <w:p w14:paraId="1B2A772C">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46" w:name="_Toc259093677"/>
      <w:bookmarkStart w:id="147" w:name="_Toc279701248"/>
      <w:bookmarkStart w:id="148" w:name="_Ref467379863"/>
      <w:bookmarkStart w:id="149" w:name="_Toc487900358"/>
      <w:bookmarkStart w:id="150" w:name="_Ref467379923"/>
      <w:bookmarkStart w:id="151" w:name="_Ref467379852"/>
      <w:bookmarkStart w:id="152" w:name="_Toc16110"/>
      <w:bookmarkStart w:id="153" w:name="_Toc774"/>
      <w:bookmarkStart w:id="154" w:name="_Toc3225"/>
      <w:r>
        <w:rPr>
          <w:rFonts w:hint="eastAsia" w:ascii="宋体" w:hAnsi="宋体" w:eastAsia="宋体" w:cs="宋体"/>
          <w:b/>
          <w:bCs/>
          <w:color w:val="auto"/>
          <w:szCs w:val="21"/>
          <w:highlight w:val="none"/>
          <w:shd w:val="clear" w:color="auto" w:fill="auto"/>
          <w:lang w:val="zh-CN"/>
        </w:rPr>
        <w:t>2.6 技术资料</w:t>
      </w:r>
      <w:bookmarkEnd w:id="146"/>
      <w:bookmarkEnd w:id="147"/>
      <w:bookmarkEnd w:id="148"/>
      <w:bookmarkEnd w:id="149"/>
      <w:bookmarkEnd w:id="150"/>
      <w:bookmarkEnd w:id="151"/>
      <w:r>
        <w:rPr>
          <w:rFonts w:hint="eastAsia" w:ascii="宋体" w:hAnsi="宋体" w:eastAsia="宋体" w:cs="宋体"/>
          <w:b/>
          <w:bCs/>
          <w:color w:val="auto"/>
          <w:szCs w:val="21"/>
          <w:highlight w:val="none"/>
          <w:shd w:val="clear" w:color="auto" w:fill="auto"/>
          <w:lang w:val="zh-CN"/>
        </w:rPr>
        <w:t>和保密义务</w:t>
      </w:r>
      <w:bookmarkEnd w:id="152"/>
      <w:bookmarkEnd w:id="153"/>
      <w:bookmarkEnd w:id="154"/>
    </w:p>
    <w:p w14:paraId="14B89DD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2.6.1乙方有权依据合同约定和项目需要，向甲方了解有关情况，调阅有关资料等，甲方应予积极配合；</w:t>
      </w:r>
    </w:p>
    <w:p w14:paraId="0C7027A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2.6.2乙方有义务妥善保管和保护由甲方提供的前款信息和资料等；</w:t>
      </w:r>
    </w:p>
    <w:p w14:paraId="3495E51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16C0F93">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55" w:name="_Toc7860"/>
      <w:r>
        <w:rPr>
          <w:rFonts w:hint="eastAsia" w:ascii="宋体" w:hAnsi="宋体" w:eastAsia="宋体" w:cs="宋体"/>
          <w:b/>
          <w:bCs/>
          <w:color w:val="auto"/>
          <w:szCs w:val="21"/>
          <w:highlight w:val="none"/>
          <w:shd w:val="clear" w:color="auto" w:fill="auto"/>
          <w:lang w:val="zh-CN"/>
        </w:rPr>
        <w:t>2.7 质量保证</w:t>
      </w:r>
      <w:bookmarkEnd w:id="155"/>
    </w:p>
    <w:p w14:paraId="50AD982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2.7.1乙方应建立和完善履行合同的内部质量保证体系，并提供相关内部规章制度给甲方，以便甲方进行监督检查；</w:t>
      </w:r>
    </w:p>
    <w:p w14:paraId="2501007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2.7.2乙方应保证履行合同的人员数量和素质、软件和硬件设备的配置、场地、环境和设施等满足全面履行合同的要求，并应接受甲方的监督检查。</w:t>
      </w:r>
    </w:p>
    <w:p w14:paraId="7C35B10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color w:val="auto"/>
          <w:szCs w:val="21"/>
          <w:highlight w:val="none"/>
          <w:shd w:val="clear" w:color="auto" w:fill="auto"/>
        </w:rPr>
      </w:pPr>
      <w:bookmarkStart w:id="156" w:name="_Toc22267"/>
      <w:r>
        <w:rPr>
          <w:rFonts w:hint="eastAsia" w:ascii="宋体" w:hAnsi="宋体" w:eastAsia="宋体" w:cs="宋体"/>
          <w:b/>
          <w:color w:val="auto"/>
          <w:szCs w:val="21"/>
          <w:highlight w:val="none"/>
          <w:shd w:val="clear" w:color="auto" w:fill="auto"/>
        </w:rPr>
        <w:t>2.8 延迟履行</w:t>
      </w:r>
      <w:bookmarkEnd w:id="156"/>
    </w:p>
    <w:p w14:paraId="7953095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AF52B5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57" w:name="_Toc7502"/>
      <w:bookmarkStart w:id="158" w:name="_Toc259093683"/>
      <w:bookmarkStart w:id="159" w:name="_Toc487900364"/>
      <w:bookmarkStart w:id="160" w:name="_Ref467378121"/>
      <w:bookmarkStart w:id="161" w:name="_Toc279701254"/>
      <w:r>
        <w:rPr>
          <w:rFonts w:hint="eastAsia" w:ascii="宋体" w:hAnsi="宋体" w:eastAsia="宋体" w:cs="宋体"/>
          <w:b/>
          <w:bCs/>
          <w:color w:val="auto"/>
          <w:szCs w:val="21"/>
          <w:highlight w:val="none"/>
          <w:shd w:val="clear" w:color="auto" w:fill="auto"/>
          <w:lang w:val="zh-CN"/>
        </w:rPr>
        <w:t>2.9 合同变更</w:t>
      </w:r>
      <w:bookmarkEnd w:id="157"/>
    </w:p>
    <w:p w14:paraId="4AFFDAD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2.9.1双方当事人协商一致，可以签订书面补充合同的形式变更合同，但不得违背采购文件确定的事项；</w:t>
      </w:r>
    </w:p>
    <w:p w14:paraId="3C53C88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2.9.2合同继续履行将损害国家利益和社会公共利益的，双方当事人应当以书面形式变更合同。有过错的一方应当承担赔偿责任，双方当事人都有过错的，各自承担相应的责任。</w:t>
      </w:r>
      <w:bookmarkStart w:id="162" w:name="_Toc279701259"/>
      <w:bookmarkStart w:id="163" w:name="_Toc259093688"/>
      <w:bookmarkStart w:id="164" w:name="_Toc487900369"/>
    </w:p>
    <w:p w14:paraId="332C136F">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65" w:name="_Toc15237"/>
      <w:bookmarkStart w:id="166" w:name="_Toc10366"/>
      <w:bookmarkStart w:id="167" w:name="_Toc22955"/>
      <w:r>
        <w:rPr>
          <w:rFonts w:hint="eastAsia" w:ascii="宋体" w:hAnsi="宋体" w:eastAsia="宋体" w:cs="宋体"/>
          <w:b/>
          <w:bCs/>
          <w:color w:val="auto"/>
          <w:szCs w:val="21"/>
          <w:highlight w:val="none"/>
          <w:shd w:val="clear" w:color="auto" w:fill="auto"/>
          <w:lang w:val="zh-CN"/>
        </w:rPr>
        <w:t>2.10 合同转让</w:t>
      </w:r>
      <w:bookmarkEnd w:id="162"/>
      <w:bookmarkEnd w:id="163"/>
      <w:bookmarkEnd w:id="164"/>
      <w:r>
        <w:rPr>
          <w:rFonts w:hint="eastAsia" w:ascii="宋体" w:hAnsi="宋体" w:eastAsia="宋体" w:cs="宋体"/>
          <w:b/>
          <w:bCs/>
          <w:color w:val="auto"/>
          <w:szCs w:val="21"/>
          <w:highlight w:val="none"/>
          <w:shd w:val="clear" w:color="auto" w:fill="auto"/>
          <w:lang w:val="zh-CN"/>
        </w:rPr>
        <w:t>和分包</w:t>
      </w:r>
      <w:bookmarkEnd w:id="165"/>
      <w:bookmarkEnd w:id="166"/>
      <w:bookmarkEnd w:id="167"/>
    </w:p>
    <w:p w14:paraId="3D9AABD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75FEB4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68" w:name="_Toc14066"/>
      <w:bookmarkStart w:id="169" w:name="_Toc13566"/>
      <w:bookmarkStart w:id="170" w:name="_Toc16508"/>
      <w:r>
        <w:rPr>
          <w:rFonts w:hint="eastAsia" w:ascii="宋体" w:hAnsi="宋体" w:eastAsia="宋体" w:cs="宋体"/>
          <w:b/>
          <w:bCs/>
          <w:color w:val="auto"/>
          <w:szCs w:val="21"/>
          <w:highlight w:val="none"/>
          <w:shd w:val="clear" w:color="auto" w:fill="auto"/>
          <w:lang w:val="zh-CN"/>
        </w:rPr>
        <w:t>2.11 不可抗力</w:t>
      </w:r>
      <w:bookmarkEnd w:id="168"/>
      <w:bookmarkEnd w:id="169"/>
      <w:bookmarkEnd w:id="170"/>
    </w:p>
    <w:p w14:paraId="5997D7A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2.11.1如果任何一方遭遇法律规定的不可抗力，致使合同履行受阻时，履行合同的期限应予延长，延长的期限应相当于不可抗力所影响的时间；</w:t>
      </w:r>
    </w:p>
    <w:p w14:paraId="592866F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2.11.2因不可抗力致使不能实现合同目的的，当事人可以解除合同；</w:t>
      </w:r>
    </w:p>
    <w:p w14:paraId="66C7278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2.11.3因不可抗力致使合同有变更必要的，双方当事人应在</w:t>
      </w:r>
      <w:r>
        <w:rPr>
          <w:rFonts w:hint="eastAsia" w:ascii="宋体" w:hAnsi="宋体" w:eastAsia="宋体" w:cs="宋体"/>
          <w:b/>
          <w:i/>
          <w:color w:val="auto"/>
          <w:szCs w:val="21"/>
          <w:highlight w:val="none"/>
          <w:u w:val="single"/>
          <w:shd w:val="clear" w:color="auto" w:fill="auto"/>
        </w:rPr>
        <w:t>合同专用条款</w:t>
      </w:r>
      <w:r>
        <w:rPr>
          <w:rFonts w:hint="eastAsia" w:ascii="宋体" w:hAnsi="宋体" w:eastAsia="宋体" w:cs="宋体"/>
          <w:color w:val="auto"/>
          <w:szCs w:val="21"/>
          <w:highlight w:val="none"/>
          <w:shd w:val="clear" w:color="auto" w:fill="auto"/>
        </w:rPr>
        <w:t>约定时间内以书面形式变更合同；</w:t>
      </w:r>
    </w:p>
    <w:p w14:paraId="1A6E0F6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2.11.4受不可抗力影响的一方在不可抗力发生后，应在</w:t>
      </w:r>
      <w:r>
        <w:rPr>
          <w:rFonts w:hint="eastAsia" w:ascii="宋体" w:hAnsi="宋体" w:eastAsia="宋体" w:cs="宋体"/>
          <w:b/>
          <w:i/>
          <w:color w:val="auto"/>
          <w:szCs w:val="21"/>
          <w:highlight w:val="none"/>
          <w:u w:val="single"/>
          <w:shd w:val="clear" w:color="auto" w:fill="auto"/>
        </w:rPr>
        <w:t>合同专用条款</w:t>
      </w:r>
      <w:r>
        <w:rPr>
          <w:rFonts w:hint="eastAsia" w:ascii="宋体" w:hAnsi="宋体" w:eastAsia="宋体" w:cs="宋体"/>
          <w:color w:val="auto"/>
          <w:szCs w:val="21"/>
          <w:highlight w:val="none"/>
          <w:shd w:val="clear" w:color="auto" w:fill="auto"/>
        </w:rPr>
        <w:t>约定时间内以书面形式通知对方当事人，并在</w:t>
      </w:r>
      <w:r>
        <w:rPr>
          <w:rFonts w:hint="eastAsia" w:ascii="宋体" w:hAnsi="宋体" w:eastAsia="宋体" w:cs="宋体"/>
          <w:b/>
          <w:i/>
          <w:color w:val="auto"/>
          <w:szCs w:val="21"/>
          <w:highlight w:val="none"/>
          <w:u w:val="single"/>
          <w:shd w:val="clear" w:color="auto" w:fill="auto"/>
        </w:rPr>
        <w:t>合同专用条款</w:t>
      </w:r>
      <w:r>
        <w:rPr>
          <w:rFonts w:hint="eastAsia" w:ascii="宋体" w:hAnsi="宋体" w:eastAsia="宋体" w:cs="宋体"/>
          <w:color w:val="auto"/>
          <w:szCs w:val="21"/>
          <w:highlight w:val="none"/>
          <w:shd w:val="clear" w:color="auto" w:fill="auto"/>
        </w:rPr>
        <w:t>约定时间内，将有关部门出具的证明文件送达对方当事人。</w:t>
      </w:r>
    </w:p>
    <w:p w14:paraId="3A21CE0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71" w:name="_Toc689"/>
      <w:bookmarkStart w:id="172" w:name="_Toc279701255"/>
      <w:bookmarkStart w:id="173" w:name="_Toc30676"/>
      <w:bookmarkStart w:id="174" w:name="_Toc6969"/>
      <w:bookmarkStart w:id="175" w:name="_Toc487900365"/>
      <w:bookmarkStart w:id="176" w:name="_Toc259093684"/>
      <w:r>
        <w:rPr>
          <w:rFonts w:hint="eastAsia" w:ascii="宋体" w:hAnsi="宋体" w:eastAsia="宋体" w:cs="宋体"/>
          <w:b/>
          <w:bCs/>
          <w:color w:val="auto"/>
          <w:szCs w:val="21"/>
          <w:highlight w:val="none"/>
          <w:shd w:val="clear" w:color="auto" w:fill="auto"/>
          <w:lang w:val="zh-CN"/>
        </w:rPr>
        <w:t>2.12 税费</w:t>
      </w:r>
      <w:bookmarkEnd w:id="171"/>
      <w:bookmarkEnd w:id="172"/>
      <w:bookmarkEnd w:id="173"/>
      <w:bookmarkEnd w:id="174"/>
      <w:bookmarkEnd w:id="175"/>
      <w:bookmarkEnd w:id="176"/>
    </w:p>
    <w:p w14:paraId="5AD713A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与合同有关的一切税费，均按照中华人民共和国法律的相关规定缴纳。</w:t>
      </w:r>
    </w:p>
    <w:p w14:paraId="31A272B7">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77" w:name="_Toc16959"/>
      <w:bookmarkStart w:id="178" w:name="_Toc7102"/>
      <w:bookmarkStart w:id="179" w:name="_Toc279701258"/>
      <w:bookmarkStart w:id="180" w:name="_Toc487900368"/>
      <w:bookmarkStart w:id="181" w:name="_Toc259093687"/>
      <w:bookmarkStart w:id="182" w:name="_Toc8298"/>
      <w:r>
        <w:rPr>
          <w:rFonts w:hint="eastAsia" w:ascii="宋体" w:hAnsi="宋体" w:eastAsia="宋体" w:cs="宋体"/>
          <w:b/>
          <w:bCs/>
          <w:color w:val="auto"/>
          <w:szCs w:val="21"/>
          <w:highlight w:val="none"/>
          <w:shd w:val="clear" w:color="auto" w:fill="auto"/>
          <w:lang w:val="zh-CN"/>
        </w:rPr>
        <w:t>2.13 乙方破产</w:t>
      </w:r>
      <w:bookmarkEnd w:id="177"/>
      <w:bookmarkEnd w:id="178"/>
      <w:bookmarkEnd w:id="179"/>
      <w:bookmarkEnd w:id="180"/>
      <w:bookmarkEnd w:id="181"/>
      <w:bookmarkEnd w:id="182"/>
    </w:p>
    <w:p w14:paraId="6A1BC72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56C2B3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color w:val="auto"/>
          <w:szCs w:val="21"/>
          <w:highlight w:val="none"/>
          <w:shd w:val="clear" w:color="auto" w:fill="auto"/>
        </w:rPr>
      </w:pPr>
      <w:bookmarkStart w:id="183" w:name="_Toc15387"/>
      <w:bookmarkStart w:id="184" w:name="_Toc6134"/>
      <w:bookmarkStart w:id="185" w:name="_Toc29333"/>
      <w:r>
        <w:rPr>
          <w:rFonts w:hint="eastAsia" w:ascii="宋体" w:hAnsi="宋体" w:eastAsia="宋体" w:cs="宋体"/>
          <w:b/>
          <w:bCs/>
          <w:color w:val="auto"/>
          <w:szCs w:val="21"/>
          <w:highlight w:val="none"/>
          <w:shd w:val="clear" w:color="auto" w:fill="auto"/>
          <w:lang w:val="zh-CN"/>
        </w:rPr>
        <w:t>2.14 合同中止、终止</w:t>
      </w:r>
      <w:bookmarkEnd w:id="183"/>
      <w:bookmarkEnd w:id="184"/>
      <w:bookmarkEnd w:id="185"/>
    </w:p>
    <w:p w14:paraId="0969EFC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2.14.1双方当事人不得擅自中止或者终止合同；</w:t>
      </w:r>
    </w:p>
    <w:p w14:paraId="6023389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2.14.2合同继续履行将损害国家利益和社会公共利益的，双方当事人应当中止或者终止合同。有过错的一方应当承担赔偿责任，双方当事人都有过错的，各自承担相应的责任。</w:t>
      </w:r>
    </w:p>
    <w:p w14:paraId="7A2C7125">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lang w:val="zh-CN"/>
        </w:rPr>
      </w:pPr>
      <w:bookmarkStart w:id="186" w:name="_Toc6596"/>
      <w:bookmarkStart w:id="187" w:name="_Toc14563"/>
      <w:bookmarkStart w:id="188" w:name="_Toc1125"/>
      <w:r>
        <w:rPr>
          <w:rFonts w:hint="eastAsia" w:ascii="宋体" w:hAnsi="宋体" w:eastAsia="宋体" w:cs="宋体"/>
          <w:b/>
          <w:bCs/>
          <w:color w:val="auto"/>
          <w:szCs w:val="21"/>
          <w:highlight w:val="none"/>
          <w:shd w:val="clear" w:color="auto" w:fill="auto"/>
          <w:lang w:val="zh-CN"/>
        </w:rPr>
        <w:t>2.15 检验和验收</w:t>
      </w:r>
      <w:bookmarkEnd w:id="186"/>
      <w:bookmarkEnd w:id="187"/>
      <w:bookmarkEnd w:id="188"/>
    </w:p>
    <w:p w14:paraId="788256F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2.15.1乙方按照</w:t>
      </w:r>
      <w:r>
        <w:rPr>
          <w:rFonts w:hint="eastAsia" w:ascii="宋体" w:hAnsi="宋体" w:eastAsia="宋体" w:cs="宋体"/>
          <w:b/>
          <w:i/>
          <w:color w:val="auto"/>
          <w:szCs w:val="21"/>
          <w:highlight w:val="none"/>
          <w:u w:val="single"/>
          <w:shd w:val="clear" w:color="auto" w:fill="auto"/>
        </w:rPr>
        <w:t>合同专用条款</w:t>
      </w:r>
      <w:r>
        <w:rPr>
          <w:rFonts w:hint="eastAsia" w:ascii="宋体" w:hAnsi="宋体" w:eastAsia="宋体" w:cs="宋体"/>
          <w:color w:val="auto"/>
          <w:szCs w:val="21"/>
          <w:highlight w:val="none"/>
          <w:shd w:val="clear" w:color="auto" w:fill="auto"/>
        </w:rPr>
        <w:t>的约定，定期提交服务报告，甲方按照</w:t>
      </w:r>
      <w:r>
        <w:rPr>
          <w:rFonts w:hint="eastAsia" w:ascii="宋体" w:hAnsi="宋体" w:eastAsia="宋体" w:cs="宋体"/>
          <w:b/>
          <w:i/>
          <w:color w:val="auto"/>
          <w:szCs w:val="21"/>
          <w:highlight w:val="none"/>
          <w:u w:val="single"/>
          <w:shd w:val="clear" w:color="auto" w:fill="auto"/>
        </w:rPr>
        <w:t>合同专用条款</w:t>
      </w:r>
      <w:r>
        <w:rPr>
          <w:rFonts w:hint="eastAsia" w:ascii="宋体" w:hAnsi="宋体" w:eastAsia="宋体" w:cs="宋体"/>
          <w:color w:val="auto"/>
          <w:szCs w:val="21"/>
          <w:highlight w:val="none"/>
          <w:shd w:val="clear" w:color="auto" w:fill="auto"/>
        </w:rPr>
        <w:t>的约定进行定期验收；</w:t>
      </w:r>
    </w:p>
    <w:p w14:paraId="2837852A">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8C4A80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2.15.3检验和验收标准、程序等具体内容以及前述验收书的效力详见</w:t>
      </w:r>
      <w:r>
        <w:rPr>
          <w:rFonts w:hint="eastAsia" w:ascii="宋体" w:hAnsi="宋体" w:eastAsia="宋体" w:cs="宋体"/>
          <w:b/>
          <w:i/>
          <w:color w:val="auto"/>
          <w:szCs w:val="21"/>
          <w:highlight w:val="none"/>
          <w:u w:val="single"/>
          <w:shd w:val="clear" w:color="auto" w:fill="auto"/>
        </w:rPr>
        <w:t>合同专用条款</w:t>
      </w:r>
      <w:r>
        <w:rPr>
          <w:rFonts w:hint="eastAsia" w:ascii="宋体" w:hAnsi="宋体" w:eastAsia="宋体" w:cs="宋体"/>
          <w:i/>
          <w:color w:val="auto"/>
          <w:szCs w:val="21"/>
          <w:highlight w:val="none"/>
          <w:shd w:val="clear" w:color="auto" w:fill="auto"/>
        </w:rPr>
        <w:t>。</w:t>
      </w:r>
    </w:p>
    <w:bookmarkEnd w:id="158"/>
    <w:bookmarkEnd w:id="159"/>
    <w:bookmarkEnd w:id="160"/>
    <w:bookmarkEnd w:id="161"/>
    <w:p w14:paraId="4F114E9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bCs/>
          <w:color w:val="auto"/>
          <w:szCs w:val="21"/>
          <w:highlight w:val="none"/>
          <w:shd w:val="clear" w:color="auto" w:fill="auto"/>
        </w:rPr>
      </w:pPr>
      <w:bookmarkStart w:id="189" w:name="_Toc18567"/>
      <w:bookmarkStart w:id="190" w:name="_Toc279701263"/>
      <w:bookmarkStart w:id="191" w:name="_Toc259093692"/>
      <w:bookmarkStart w:id="192" w:name="_Toc487900373"/>
      <w:bookmarkStart w:id="193" w:name="_Toc12773"/>
      <w:bookmarkStart w:id="194" w:name="_Toc10330"/>
      <w:r>
        <w:rPr>
          <w:rFonts w:hint="eastAsia" w:ascii="宋体" w:hAnsi="宋体" w:eastAsia="宋体" w:cs="宋体"/>
          <w:b/>
          <w:bCs/>
          <w:color w:val="auto"/>
          <w:szCs w:val="21"/>
          <w:highlight w:val="none"/>
          <w:shd w:val="clear" w:color="auto" w:fill="auto"/>
        </w:rPr>
        <w:t xml:space="preserve">2.16 </w:t>
      </w:r>
      <w:r>
        <w:rPr>
          <w:rFonts w:hint="eastAsia" w:ascii="宋体" w:hAnsi="宋体" w:eastAsia="宋体" w:cs="宋体"/>
          <w:b/>
          <w:bCs/>
          <w:color w:val="auto"/>
          <w:szCs w:val="21"/>
          <w:highlight w:val="none"/>
          <w:shd w:val="clear" w:color="auto" w:fill="auto"/>
          <w:lang w:val="zh-CN"/>
        </w:rPr>
        <w:t>合同使用的文字和适用的法律</w:t>
      </w:r>
      <w:bookmarkEnd w:id="189"/>
      <w:bookmarkEnd w:id="190"/>
      <w:bookmarkEnd w:id="191"/>
      <w:bookmarkEnd w:id="192"/>
      <w:bookmarkEnd w:id="193"/>
      <w:bookmarkEnd w:id="194"/>
    </w:p>
    <w:p w14:paraId="0C5BFF4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2.16.1合同使用汉语进行书写、变更和解释；</w:t>
      </w:r>
    </w:p>
    <w:p w14:paraId="3504404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2.16.2合同适用中华人民共和国法律。</w:t>
      </w:r>
    </w:p>
    <w:p w14:paraId="3196136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3"/>
        <w:rPr>
          <w:rFonts w:hint="eastAsia" w:ascii="宋体" w:hAnsi="宋体" w:eastAsia="宋体" w:cs="宋体"/>
          <w:b/>
          <w:color w:val="auto"/>
          <w:szCs w:val="21"/>
          <w:highlight w:val="none"/>
          <w:shd w:val="clear" w:color="auto" w:fill="auto"/>
        </w:rPr>
      </w:pPr>
      <w:bookmarkStart w:id="195" w:name="_Toc6885"/>
      <w:bookmarkStart w:id="196" w:name="_Toc19890"/>
      <w:bookmarkStart w:id="197" w:name="_Toc14001"/>
      <w:r>
        <w:rPr>
          <w:rFonts w:hint="eastAsia" w:ascii="宋体" w:hAnsi="宋体" w:eastAsia="宋体" w:cs="宋体"/>
          <w:b/>
          <w:bCs/>
          <w:color w:val="auto"/>
          <w:szCs w:val="21"/>
          <w:highlight w:val="none"/>
          <w:shd w:val="clear" w:color="auto" w:fill="auto"/>
          <w:lang w:val="zh-CN"/>
        </w:rPr>
        <w:t>2.1</w:t>
      </w:r>
      <w:r>
        <w:rPr>
          <w:rFonts w:hint="eastAsia" w:ascii="宋体" w:hAnsi="宋体" w:eastAsia="宋体" w:cs="宋体"/>
          <w:b/>
          <w:bCs/>
          <w:color w:val="auto"/>
          <w:szCs w:val="21"/>
          <w:highlight w:val="none"/>
          <w:shd w:val="clear" w:color="auto" w:fill="auto"/>
        </w:rPr>
        <w:t>7</w:t>
      </w:r>
      <w:r>
        <w:rPr>
          <w:rFonts w:hint="eastAsia" w:ascii="宋体" w:hAnsi="宋体" w:eastAsia="宋体" w:cs="宋体"/>
          <w:b/>
          <w:bCs/>
          <w:color w:val="auto"/>
          <w:szCs w:val="21"/>
          <w:highlight w:val="none"/>
          <w:shd w:val="clear" w:color="auto" w:fill="auto"/>
          <w:lang w:val="zh-CN"/>
        </w:rPr>
        <w:t xml:space="preserve"> 合同份数</w:t>
      </w:r>
      <w:bookmarkEnd w:id="195"/>
      <w:bookmarkEnd w:id="196"/>
      <w:bookmarkEnd w:id="197"/>
    </w:p>
    <w:p w14:paraId="75EC8AE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合同份数按</w:t>
      </w:r>
      <w:r>
        <w:rPr>
          <w:rFonts w:hint="eastAsia" w:ascii="宋体" w:hAnsi="宋体" w:eastAsia="宋体" w:cs="宋体"/>
          <w:b/>
          <w:i/>
          <w:color w:val="auto"/>
          <w:szCs w:val="21"/>
          <w:highlight w:val="none"/>
          <w:u w:val="single"/>
          <w:shd w:val="clear" w:color="auto" w:fill="auto"/>
        </w:rPr>
        <w:t>合同专用条款</w:t>
      </w:r>
      <w:r>
        <w:rPr>
          <w:rFonts w:hint="eastAsia" w:ascii="宋体" w:hAnsi="宋体" w:eastAsia="宋体" w:cs="宋体"/>
          <w:color w:val="auto"/>
          <w:szCs w:val="21"/>
          <w:highlight w:val="none"/>
          <w:shd w:val="clear" w:color="auto" w:fill="auto"/>
        </w:rPr>
        <w:t>规定，每份均具有同等法律效力。</w:t>
      </w:r>
    </w:p>
    <w:p w14:paraId="61EFE72C">
      <w:pPr>
        <w:rPr>
          <w:rFonts w:hint="eastAsia" w:ascii="宋体"/>
          <w:b/>
          <w:color w:val="auto"/>
          <w:sz w:val="30"/>
          <w:szCs w:val="30"/>
          <w:highlight w:val="none"/>
          <w:shd w:val="clear" w:color="auto" w:fill="auto"/>
        </w:rPr>
      </w:pPr>
      <w:bookmarkStart w:id="198" w:name="_Toc331685784"/>
      <w:r>
        <w:rPr>
          <w:rFonts w:hint="eastAsia" w:ascii="宋体"/>
          <w:b/>
          <w:color w:val="auto"/>
          <w:sz w:val="30"/>
          <w:szCs w:val="30"/>
          <w:highlight w:val="none"/>
          <w:shd w:val="clear" w:color="auto" w:fill="auto"/>
        </w:rPr>
        <w:br w:type="page"/>
      </w:r>
    </w:p>
    <w:p w14:paraId="6C710780">
      <w:pPr>
        <w:widowControl/>
        <w:spacing w:line="400" w:lineRule="exact"/>
        <w:ind w:left="360"/>
        <w:jc w:val="center"/>
        <w:textAlignment w:val="baseline"/>
        <w:outlineLvl w:val="1"/>
        <w:rPr>
          <w:rFonts w:hint="eastAsia" w:ascii="宋体"/>
          <w:b/>
          <w:color w:val="auto"/>
          <w:sz w:val="30"/>
          <w:szCs w:val="30"/>
          <w:highlight w:val="none"/>
          <w:shd w:val="clear" w:color="auto" w:fill="auto"/>
        </w:rPr>
      </w:pPr>
      <w:r>
        <w:rPr>
          <w:rFonts w:hint="eastAsia" w:ascii="宋体"/>
          <w:b/>
          <w:color w:val="auto"/>
          <w:sz w:val="30"/>
          <w:szCs w:val="30"/>
          <w:highlight w:val="none"/>
          <w:shd w:val="clear" w:color="auto" w:fill="auto"/>
        </w:rPr>
        <w:t>第三部分 合同专用条款</w:t>
      </w:r>
      <w:bookmarkEnd w:id="198"/>
    </w:p>
    <w:p w14:paraId="211944A2">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6E63B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0BB05021">
            <w:pPr>
              <w:jc w:val="center"/>
              <w:rPr>
                <w:rFonts w:ascii="宋体" w:hAnsi="宋体"/>
                <w:b/>
                <w:color w:val="auto"/>
                <w:szCs w:val="21"/>
                <w:highlight w:val="none"/>
                <w:shd w:val="clear" w:color="auto" w:fill="auto"/>
              </w:rPr>
            </w:pPr>
            <w:r>
              <w:rPr>
                <w:rFonts w:ascii="宋体" w:hAnsi="宋体"/>
                <w:b/>
                <w:color w:val="auto"/>
                <w:szCs w:val="21"/>
                <w:highlight w:val="none"/>
                <w:shd w:val="clear" w:color="auto" w:fill="auto"/>
              </w:rPr>
              <w:t>条款号</w:t>
            </w:r>
          </w:p>
        </w:tc>
        <w:tc>
          <w:tcPr>
            <w:tcW w:w="7569" w:type="dxa"/>
            <w:noWrap w:val="0"/>
            <w:vAlign w:val="center"/>
          </w:tcPr>
          <w:p w14:paraId="70459226">
            <w:pPr>
              <w:jc w:val="center"/>
              <w:rPr>
                <w:rFonts w:ascii="宋体" w:hAnsi="宋体"/>
                <w:b/>
                <w:color w:val="auto"/>
                <w:szCs w:val="21"/>
                <w:highlight w:val="none"/>
                <w:shd w:val="clear" w:color="auto" w:fill="auto"/>
              </w:rPr>
            </w:pPr>
            <w:r>
              <w:rPr>
                <w:rFonts w:ascii="宋体" w:hAnsi="宋体"/>
                <w:b/>
                <w:color w:val="auto"/>
                <w:szCs w:val="21"/>
                <w:highlight w:val="none"/>
                <w:shd w:val="clear" w:color="auto" w:fill="auto"/>
              </w:rPr>
              <w:t>约定内容</w:t>
            </w:r>
          </w:p>
        </w:tc>
      </w:tr>
      <w:tr w14:paraId="28B9B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0B4D3EDB">
            <w:pPr>
              <w:spacing w:line="560" w:lineRule="exact"/>
              <w:rPr>
                <w:rFonts w:hint="default"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lang w:val="en-US" w:eastAsia="zh-CN"/>
              </w:rPr>
              <w:t>2.5</w:t>
            </w:r>
          </w:p>
        </w:tc>
        <w:tc>
          <w:tcPr>
            <w:tcW w:w="7569" w:type="dxa"/>
            <w:noWrap w:val="0"/>
            <w:vAlign w:val="center"/>
          </w:tcPr>
          <w:p w14:paraId="6A6C8C5E">
            <w:pPr>
              <w:spacing w:line="56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中标人向招标人提供所有采购范围内的成果文件后一次性支付合同价款。</w:t>
            </w:r>
          </w:p>
        </w:tc>
      </w:tr>
      <w:tr w14:paraId="2CCA6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B0F0A19">
            <w:pPr>
              <w:spacing w:line="560" w:lineRule="exact"/>
              <w:rPr>
                <w:rFonts w:ascii="宋体" w:hAnsi="宋体"/>
                <w:color w:val="auto"/>
                <w:szCs w:val="21"/>
                <w:highlight w:val="none"/>
                <w:shd w:val="clear" w:color="auto" w:fill="auto"/>
              </w:rPr>
            </w:pPr>
          </w:p>
        </w:tc>
        <w:tc>
          <w:tcPr>
            <w:tcW w:w="7569" w:type="dxa"/>
            <w:noWrap w:val="0"/>
            <w:vAlign w:val="center"/>
          </w:tcPr>
          <w:p w14:paraId="551C12B5">
            <w:pPr>
              <w:spacing w:line="560" w:lineRule="exact"/>
              <w:rPr>
                <w:rFonts w:ascii="宋体" w:hAnsi="宋体"/>
                <w:color w:val="auto"/>
                <w:szCs w:val="21"/>
                <w:highlight w:val="none"/>
                <w:shd w:val="clear" w:color="auto" w:fill="auto"/>
              </w:rPr>
            </w:pPr>
          </w:p>
        </w:tc>
      </w:tr>
      <w:tr w14:paraId="11252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418356D8">
            <w:pPr>
              <w:spacing w:line="560" w:lineRule="exact"/>
              <w:rPr>
                <w:rFonts w:ascii="宋体" w:hAnsi="宋体"/>
                <w:color w:val="auto"/>
                <w:szCs w:val="21"/>
                <w:highlight w:val="none"/>
                <w:shd w:val="clear" w:color="auto" w:fill="auto"/>
              </w:rPr>
            </w:pPr>
          </w:p>
        </w:tc>
        <w:tc>
          <w:tcPr>
            <w:tcW w:w="7569" w:type="dxa"/>
            <w:noWrap w:val="0"/>
            <w:vAlign w:val="center"/>
          </w:tcPr>
          <w:p w14:paraId="748DD33E">
            <w:pPr>
              <w:spacing w:line="560" w:lineRule="exact"/>
              <w:rPr>
                <w:rFonts w:ascii="宋体" w:hAnsi="宋体"/>
                <w:color w:val="auto"/>
                <w:szCs w:val="21"/>
                <w:highlight w:val="none"/>
                <w:shd w:val="clear" w:color="auto" w:fill="auto"/>
              </w:rPr>
            </w:pPr>
          </w:p>
        </w:tc>
      </w:tr>
      <w:tr w14:paraId="64408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7AF90F74">
            <w:pPr>
              <w:spacing w:line="560" w:lineRule="exact"/>
              <w:rPr>
                <w:rFonts w:ascii="宋体" w:hAnsi="宋体"/>
                <w:color w:val="auto"/>
                <w:szCs w:val="21"/>
                <w:highlight w:val="none"/>
                <w:shd w:val="clear" w:color="auto" w:fill="auto"/>
              </w:rPr>
            </w:pPr>
          </w:p>
        </w:tc>
        <w:tc>
          <w:tcPr>
            <w:tcW w:w="7569" w:type="dxa"/>
            <w:noWrap w:val="0"/>
            <w:vAlign w:val="center"/>
          </w:tcPr>
          <w:p w14:paraId="17CDF0B0">
            <w:pPr>
              <w:spacing w:line="560" w:lineRule="exact"/>
              <w:rPr>
                <w:rFonts w:ascii="宋体" w:hAnsi="宋体"/>
                <w:color w:val="auto"/>
                <w:szCs w:val="21"/>
                <w:highlight w:val="none"/>
                <w:shd w:val="clear" w:color="auto" w:fill="auto"/>
              </w:rPr>
            </w:pPr>
          </w:p>
        </w:tc>
      </w:tr>
      <w:tr w14:paraId="6A2DE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6271A707">
            <w:pPr>
              <w:spacing w:line="560" w:lineRule="exact"/>
              <w:rPr>
                <w:rFonts w:ascii="宋体" w:hAnsi="宋体"/>
                <w:color w:val="auto"/>
                <w:szCs w:val="21"/>
                <w:highlight w:val="none"/>
                <w:shd w:val="clear" w:color="auto" w:fill="auto"/>
              </w:rPr>
            </w:pPr>
          </w:p>
        </w:tc>
        <w:tc>
          <w:tcPr>
            <w:tcW w:w="7569" w:type="dxa"/>
            <w:noWrap w:val="0"/>
            <w:vAlign w:val="center"/>
          </w:tcPr>
          <w:p w14:paraId="088DBBE3">
            <w:pPr>
              <w:spacing w:line="560" w:lineRule="exact"/>
              <w:rPr>
                <w:rFonts w:ascii="宋体" w:hAnsi="宋体"/>
                <w:color w:val="auto"/>
                <w:szCs w:val="21"/>
                <w:highlight w:val="none"/>
                <w:u w:val="single"/>
                <w:shd w:val="clear" w:color="auto" w:fill="auto"/>
              </w:rPr>
            </w:pPr>
          </w:p>
        </w:tc>
      </w:tr>
      <w:tr w14:paraId="31BB00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3D9C690">
            <w:pPr>
              <w:spacing w:line="560" w:lineRule="exact"/>
              <w:rPr>
                <w:rFonts w:ascii="宋体" w:hAnsi="宋体"/>
                <w:color w:val="auto"/>
                <w:szCs w:val="21"/>
                <w:highlight w:val="none"/>
                <w:shd w:val="clear" w:color="auto" w:fill="auto"/>
              </w:rPr>
            </w:pPr>
          </w:p>
        </w:tc>
        <w:tc>
          <w:tcPr>
            <w:tcW w:w="7569" w:type="dxa"/>
            <w:noWrap w:val="0"/>
            <w:vAlign w:val="center"/>
          </w:tcPr>
          <w:p w14:paraId="2FC5DEA4">
            <w:pPr>
              <w:spacing w:line="560" w:lineRule="exact"/>
              <w:rPr>
                <w:rFonts w:ascii="宋体" w:hAnsi="宋体"/>
                <w:color w:val="auto"/>
                <w:szCs w:val="21"/>
                <w:highlight w:val="none"/>
                <w:shd w:val="clear" w:color="auto" w:fill="auto"/>
              </w:rPr>
            </w:pPr>
          </w:p>
        </w:tc>
      </w:tr>
      <w:tr w14:paraId="33FE9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23111A8C">
            <w:pPr>
              <w:spacing w:line="560" w:lineRule="exact"/>
              <w:rPr>
                <w:rFonts w:ascii="宋体" w:hAnsi="宋体"/>
                <w:color w:val="auto"/>
                <w:szCs w:val="21"/>
                <w:highlight w:val="none"/>
                <w:shd w:val="clear" w:color="auto" w:fill="auto"/>
              </w:rPr>
            </w:pPr>
          </w:p>
        </w:tc>
        <w:tc>
          <w:tcPr>
            <w:tcW w:w="7569" w:type="dxa"/>
            <w:noWrap w:val="0"/>
            <w:vAlign w:val="center"/>
          </w:tcPr>
          <w:p w14:paraId="79FF0E1B">
            <w:pPr>
              <w:spacing w:line="560" w:lineRule="exact"/>
              <w:rPr>
                <w:rFonts w:ascii="宋体" w:hAnsi="宋体"/>
                <w:color w:val="auto"/>
                <w:szCs w:val="21"/>
                <w:highlight w:val="none"/>
                <w:u w:val="single"/>
                <w:shd w:val="clear" w:color="auto" w:fill="auto"/>
              </w:rPr>
            </w:pPr>
          </w:p>
        </w:tc>
      </w:tr>
      <w:tr w14:paraId="1873E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16525180">
            <w:pPr>
              <w:spacing w:line="560" w:lineRule="exact"/>
              <w:rPr>
                <w:rFonts w:ascii="宋体" w:hAnsi="宋体"/>
                <w:color w:val="auto"/>
                <w:szCs w:val="21"/>
                <w:highlight w:val="none"/>
                <w:shd w:val="clear" w:color="auto" w:fill="auto"/>
              </w:rPr>
            </w:pPr>
          </w:p>
        </w:tc>
        <w:tc>
          <w:tcPr>
            <w:tcW w:w="7569" w:type="dxa"/>
            <w:noWrap w:val="0"/>
            <w:vAlign w:val="center"/>
          </w:tcPr>
          <w:p w14:paraId="7B6E9720">
            <w:pPr>
              <w:spacing w:line="560" w:lineRule="exact"/>
              <w:rPr>
                <w:rFonts w:ascii="宋体" w:hAnsi="宋体"/>
                <w:color w:val="auto"/>
                <w:szCs w:val="21"/>
                <w:highlight w:val="none"/>
                <w:shd w:val="clear" w:color="auto" w:fill="auto"/>
              </w:rPr>
            </w:pPr>
          </w:p>
        </w:tc>
      </w:tr>
      <w:tr w14:paraId="451E4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5D39C011">
            <w:pPr>
              <w:spacing w:line="560" w:lineRule="exact"/>
              <w:rPr>
                <w:rFonts w:ascii="宋体" w:hAnsi="宋体"/>
                <w:color w:val="auto"/>
                <w:szCs w:val="21"/>
                <w:highlight w:val="none"/>
                <w:shd w:val="clear" w:color="auto" w:fill="auto"/>
              </w:rPr>
            </w:pPr>
          </w:p>
        </w:tc>
        <w:tc>
          <w:tcPr>
            <w:tcW w:w="7569" w:type="dxa"/>
            <w:noWrap w:val="0"/>
            <w:vAlign w:val="center"/>
          </w:tcPr>
          <w:p w14:paraId="0BED48BB">
            <w:pPr>
              <w:spacing w:line="560" w:lineRule="exact"/>
              <w:rPr>
                <w:rFonts w:ascii="宋体" w:hAnsi="宋体"/>
                <w:color w:val="auto"/>
                <w:szCs w:val="21"/>
                <w:highlight w:val="none"/>
                <w:shd w:val="clear" w:color="auto" w:fill="auto"/>
              </w:rPr>
            </w:pPr>
          </w:p>
        </w:tc>
      </w:tr>
      <w:tr w14:paraId="42A54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4E1C798D">
            <w:pPr>
              <w:spacing w:line="560" w:lineRule="exact"/>
              <w:rPr>
                <w:rFonts w:ascii="宋体" w:hAnsi="宋体"/>
                <w:color w:val="auto"/>
                <w:szCs w:val="21"/>
                <w:highlight w:val="none"/>
                <w:shd w:val="clear" w:color="auto" w:fill="auto"/>
              </w:rPr>
            </w:pPr>
          </w:p>
        </w:tc>
        <w:tc>
          <w:tcPr>
            <w:tcW w:w="7569" w:type="dxa"/>
            <w:noWrap w:val="0"/>
            <w:vAlign w:val="center"/>
          </w:tcPr>
          <w:p w14:paraId="52A19A79">
            <w:pPr>
              <w:spacing w:line="560" w:lineRule="exact"/>
              <w:rPr>
                <w:rFonts w:ascii="宋体" w:hAnsi="宋体"/>
                <w:color w:val="auto"/>
                <w:szCs w:val="21"/>
                <w:highlight w:val="none"/>
                <w:shd w:val="clear" w:color="auto" w:fill="auto"/>
              </w:rPr>
            </w:pPr>
          </w:p>
        </w:tc>
      </w:tr>
      <w:tr w14:paraId="481B8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220D19E2">
            <w:pPr>
              <w:spacing w:line="560" w:lineRule="exact"/>
              <w:rPr>
                <w:rFonts w:ascii="宋体" w:hAnsi="宋体"/>
                <w:color w:val="auto"/>
                <w:szCs w:val="21"/>
                <w:highlight w:val="none"/>
                <w:shd w:val="clear" w:color="auto" w:fill="auto"/>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5D88124C">
            <w:pPr>
              <w:spacing w:line="560" w:lineRule="exact"/>
              <w:rPr>
                <w:rFonts w:ascii="宋体" w:hAnsi="宋体"/>
                <w:color w:val="auto"/>
                <w:szCs w:val="21"/>
                <w:highlight w:val="none"/>
                <w:shd w:val="clear" w:color="auto" w:fill="auto"/>
              </w:rPr>
            </w:pPr>
          </w:p>
        </w:tc>
      </w:tr>
      <w:tr w14:paraId="0328B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1B7ECD4A">
            <w:pPr>
              <w:spacing w:line="560" w:lineRule="exact"/>
              <w:rPr>
                <w:rFonts w:ascii="宋体" w:hAnsi="宋体"/>
                <w:color w:val="auto"/>
                <w:szCs w:val="21"/>
                <w:highlight w:val="none"/>
                <w:shd w:val="clear" w:color="auto" w:fill="auto"/>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2B315516">
            <w:pPr>
              <w:spacing w:line="560" w:lineRule="exact"/>
              <w:rPr>
                <w:rFonts w:ascii="宋体" w:hAnsi="宋体"/>
                <w:color w:val="auto"/>
                <w:szCs w:val="21"/>
                <w:highlight w:val="none"/>
                <w:shd w:val="clear" w:color="auto" w:fill="auto"/>
              </w:rPr>
            </w:pPr>
          </w:p>
        </w:tc>
      </w:tr>
    </w:tbl>
    <w:p w14:paraId="1CC49435">
      <w:pPr>
        <w:rPr>
          <w:rFonts w:hint="eastAsia" w:ascii="宋体"/>
          <w:b/>
          <w:color w:val="auto"/>
          <w:sz w:val="32"/>
          <w:szCs w:val="32"/>
          <w:highlight w:val="none"/>
          <w:shd w:val="clear" w:color="auto" w:fill="auto"/>
        </w:rPr>
      </w:pPr>
      <w:r>
        <w:rPr>
          <w:rFonts w:hint="eastAsia" w:ascii="宋体"/>
          <w:b/>
          <w:color w:val="auto"/>
          <w:sz w:val="32"/>
          <w:szCs w:val="32"/>
          <w:highlight w:val="none"/>
          <w:shd w:val="clear" w:color="auto" w:fill="auto"/>
        </w:rPr>
        <w:br w:type="page"/>
      </w:r>
    </w:p>
    <w:p w14:paraId="627C7358">
      <w:pPr>
        <w:spacing w:before="156" w:beforeLines="50" w:after="156" w:afterLines="50"/>
        <w:jc w:val="both"/>
        <w:outlineLvl w:val="0"/>
        <w:rPr>
          <w:rFonts w:hint="eastAsia" w:ascii="宋体"/>
          <w:b/>
          <w:color w:val="auto"/>
          <w:sz w:val="32"/>
          <w:szCs w:val="32"/>
          <w:highlight w:val="none"/>
          <w:shd w:val="clear" w:color="auto" w:fill="auto"/>
        </w:rPr>
      </w:pPr>
    </w:p>
    <w:p w14:paraId="2D60DF21">
      <w:pPr>
        <w:spacing w:before="156" w:beforeLines="50" w:after="156" w:afterLines="50"/>
        <w:jc w:val="center"/>
        <w:outlineLvl w:val="0"/>
        <w:rPr>
          <w:rFonts w:hint="eastAsia" w:ascii="宋体"/>
          <w:b/>
          <w:color w:val="auto"/>
          <w:sz w:val="32"/>
          <w:szCs w:val="32"/>
          <w:highlight w:val="none"/>
          <w:shd w:val="clear" w:color="auto" w:fill="auto"/>
        </w:rPr>
      </w:pPr>
      <w:r>
        <w:rPr>
          <w:rFonts w:hint="eastAsia" w:ascii="宋体"/>
          <w:b/>
          <w:color w:val="auto"/>
          <w:sz w:val="32"/>
          <w:szCs w:val="32"/>
          <w:highlight w:val="none"/>
          <w:shd w:val="clear" w:color="auto" w:fill="auto"/>
        </w:rPr>
        <w:t>第</w:t>
      </w:r>
      <w:r>
        <w:rPr>
          <w:rFonts w:hint="eastAsia" w:ascii="宋体"/>
          <w:b/>
          <w:color w:val="auto"/>
          <w:sz w:val="32"/>
          <w:szCs w:val="32"/>
          <w:highlight w:val="none"/>
          <w:shd w:val="clear" w:color="auto" w:fill="auto"/>
          <w:lang w:val="en-US" w:eastAsia="zh-CN"/>
        </w:rPr>
        <w:t>六</w:t>
      </w:r>
      <w:r>
        <w:rPr>
          <w:rFonts w:hint="eastAsia" w:ascii="宋体"/>
          <w:b/>
          <w:color w:val="auto"/>
          <w:sz w:val="32"/>
          <w:szCs w:val="32"/>
          <w:highlight w:val="none"/>
          <w:shd w:val="clear" w:color="auto" w:fill="auto"/>
        </w:rPr>
        <w:t>章  投标文件格式</w:t>
      </w:r>
    </w:p>
    <w:p w14:paraId="26F13B6A">
      <w:pPr>
        <w:jc w:val="center"/>
        <w:rPr>
          <w:rFonts w:hint="eastAsia" w:eastAsia="黑体"/>
          <w:color w:val="auto"/>
          <w:sz w:val="20"/>
          <w:highlight w:val="none"/>
          <w:shd w:val="clear" w:color="auto" w:fill="auto"/>
        </w:rPr>
      </w:pPr>
    </w:p>
    <w:p w14:paraId="228F1934">
      <w:pPr>
        <w:rPr>
          <w:rFonts w:hint="eastAsia" w:eastAsia="黑体"/>
          <w:color w:val="auto"/>
          <w:sz w:val="20"/>
          <w:highlight w:val="none"/>
          <w:shd w:val="clear" w:color="auto" w:fill="auto"/>
        </w:rPr>
      </w:pPr>
    </w:p>
    <w:p w14:paraId="55BF05E3">
      <w:pPr>
        <w:rPr>
          <w:rFonts w:hint="eastAsia" w:eastAsia="黑体"/>
          <w:color w:val="auto"/>
          <w:sz w:val="20"/>
          <w:highlight w:val="none"/>
          <w:shd w:val="clear" w:color="auto" w:fill="auto"/>
        </w:rPr>
      </w:pPr>
    </w:p>
    <w:p w14:paraId="15994746">
      <w:pPr>
        <w:rPr>
          <w:rFonts w:hint="eastAsia" w:eastAsia="黑体"/>
          <w:color w:val="auto"/>
          <w:sz w:val="20"/>
          <w:highlight w:val="none"/>
          <w:shd w:val="clear" w:color="auto" w:fill="auto"/>
        </w:rPr>
      </w:pPr>
    </w:p>
    <w:p w14:paraId="6A63DAFE">
      <w:pPr>
        <w:jc w:val="center"/>
        <w:rPr>
          <w:rFonts w:hint="eastAsia" w:ascii="宋体"/>
          <w:b/>
          <w:color w:val="auto"/>
          <w:sz w:val="44"/>
          <w:szCs w:val="44"/>
          <w:highlight w:val="none"/>
          <w:shd w:val="clear" w:color="auto" w:fill="auto"/>
        </w:rPr>
      </w:pPr>
      <w:bookmarkStart w:id="199" w:name="_Toc350698753"/>
      <w:bookmarkStart w:id="200" w:name="_Toc449028949"/>
      <w:r>
        <w:rPr>
          <w:rFonts w:hint="eastAsia" w:ascii="宋体"/>
          <w:b/>
          <w:color w:val="auto"/>
          <w:sz w:val="44"/>
          <w:szCs w:val="44"/>
          <w:highlight w:val="none"/>
          <w:shd w:val="clear" w:color="auto" w:fill="auto"/>
          <w:lang w:val="en-US" w:eastAsia="zh-CN"/>
        </w:rPr>
        <w:t>资格证明</w:t>
      </w:r>
      <w:r>
        <w:rPr>
          <w:rFonts w:hint="eastAsia" w:ascii="宋体"/>
          <w:b/>
          <w:color w:val="auto"/>
          <w:sz w:val="44"/>
          <w:szCs w:val="44"/>
          <w:highlight w:val="none"/>
          <w:shd w:val="clear" w:color="auto" w:fill="auto"/>
        </w:rPr>
        <w:t>文件</w:t>
      </w:r>
      <w:bookmarkEnd w:id="199"/>
      <w:bookmarkEnd w:id="200"/>
    </w:p>
    <w:p w14:paraId="7C6556A5">
      <w:pPr>
        <w:jc w:val="center"/>
        <w:rPr>
          <w:rFonts w:hint="eastAsia" w:eastAsia="黑体"/>
          <w:color w:val="auto"/>
          <w:sz w:val="44"/>
          <w:szCs w:val="44"/>
          <w:highlight w:val="none"/>
          <w:shd w:val="clear" w:color="auto" w:fill="auto"/>
        </w:rPr>
      </w:pPr>
    </w:p>
    <w:p w14:paraId="525F0486">
      <w:pPr>
        <w:jc w:val="center"/>
        <w:rPr>
          <w:rFonts w:hint="eastAsia" w:eastAsia="黑体"/>
          <w:color w:val="auto"/>
          <w:sz w:val="44"/>
          <w:szCs w:val="44"/>
          <w:highlight w:val="none"/>
          <w:shd w:val="clear" w:color="auto" w:fill="auto"/>
        </w:rPr>
      </w:pPr>
    </w:p>
    <w:p w14:paraId="728B6D1B">
      <w:pPr>
        <w:jc w:val="center"/>
        <w:rPr>
          <w:rFonts w:hint="eastAsia" w:ascii="宋体"/>
          <w:color w:val="auto"/>
          <w:sz w:val="32"/>
          <w:szCs w:val="32"/>
          <w:highlight w:val="none"/>
          <w:shd w:val="clear" w:color="auto" w:fill="auto"/>
        </w:rPr>
      </w:pPr>
      <w:r>
        <w:rPr>
          <w:rFonts w:hint="eastAsia" w:ascii="宋体"/>
          <w:color w:val="auto"/>
          <w:sz w:val="32"/>
          <w:szCs w:val="32"/>
          <w:highlight w:val="none"/>
          <w:u w:val="single"/>
          <w:shd w:val="clear" w:color="auto" w:fill="auto"/>
        </w:rPr>
        <w:t xml:space="preserve">        </w:t>
      </w:r>
      <w:r>
        <w:rPr>
          <w:rFonts w:hint="eastAsia" w:ascii="宋体"/>
          <w:color w:val="auto"/>
          <w:sz w:val="32"/>
          <w:szCs w:val="32"/>
          <w:highlight w:val="none"/>
          <w:shd w:val="clear" w:color="auto" w:fill="auto"/>
        </w:rPr>
        <w:t>项目</w:t>
      </w:r>
    </w:p>
    <w:p w14:paraId="0FBB877B">
      <w:pPr>
        <w:jc w:val="center"/>
        <w:rPr>
          <w:rFonts w:hint="eastAsia" w:ascii="宋体"/>
          <w:color w:val="auto"/>
          <w:sz w:val="44"/>
          <w:szCs w:val="44"/>
          <w:highlight w:val="none"/>
          <w:shd w:val="clear" w:color="auto" w:fill="auto"/>
        </w:rPr>
      </w:pPr>
      <w:r>
        <w:rPr>
          <w:rFonts w:hint="eastAsia" w:ascii="宋体"/>
          <w:color w:val="auto"/>
          <w:sz w:val="28"/>
          <w:szCs w:val="28"/>
          <w:highlight w:val="none"/>
          <w:u w:val="single"/>
          <w:shd w:val="clear" w:color="auto" w:fill="auto"/>
        </w:rPr>
        <w:t xml:space="preserve">  </w:t>
      </w:r>
    </w:p>
    <w:p w14:paraId="6784876E">
      <w:pPr>
        <w:rPr>
          <w:rFonts w:hint="eastAsia" w:ascii="宋体"/>
          <w:color w:val="auto"/>
          <w:sz w:val="28"/>
          <w:szCs w:val="28"/>
          <w:highlight w:val="none"/>
          <w:shd w:val="clear" w:color="auto" w:fill="auto"/>
        </w:rPr>
      </w:pPr>
    </w:p>
    <w:p w14:paraId="0652ABE0">
      <w:pPr>
        <w:rPr>
          <w:rFonts w:hint="eastAsia" w:ascii="宋体"/>
          <w:color w:val="auto"/>
          <w:sz w:val="28"/>
          <w:szCs w:val="28"/>
          <w:highlight w:val="none"/>
          <w:shd w:val="clear" w:color="auto" w:fill="auto"/>
        </w:rPr>
      </w:pPr>
    </w:p>
    <w:p w14:paraId="0F0AB57E">
      <w:pPr>
        <w:rPr>
          <w:rFonts w:hint="eastAsia" w:ascii="宋体"/>
          <w:color w:val="auto"/>
          <w:sz w:val="28"/>
          <w:szCs w:val="28"/>
          <w:highlight w:val="none"/>
          <w:shd w:val="clear" w:color="auto" w:fill="auto"/>
        </w:rPr>
      </w:pPr>
    </w:p>
    <w:p w14:paraId="6ECF4252">
      <w:pPr>
        <w:rPr>
          <w:rFonts w:hint="eastAsia" w:ascii="宋体"/>
          <w:color w:val="auto"/>
          <w:sz w:val="28"/>
          <w:szCs w:val="28"/>
          <w:highlight w:val="none"/>
          <w:shd w:val="clear" w:color="auto" w:fill="auto"/>
        </w:rPr>
      </w:pPr>
    </w:p>
    <w:p w14:paraId="7EDB8E7A">
      <w:pPr>
        <w:rPr>
          <w:rFonts w:hint="eastAsia" w:ascii="宋体"/>
          <w:color w:val="auto"/>
          <w:sz w:val="28"/>
          <w:szCs w:val="28"/>
          <w:highlight w:val="none"/>
          <w:shd w:val="clear" w:color="auto" w:fill="auto"/>
        </w:rPr>
      </w:pPr>
    </w:p>
    <w:p w14:paraId="45E91AE3">
      <w:pPr>
        <w:rPr>
          <w:rFonts w:hint="eastAsia" w:ascii="宋体"/>
          <w:color w:val="auto"/>
          <w:sz w:val="28"/>
          <w:szCs w:val="28"/>
          <w:highlight w:val="none"/>
          <w:shd w:val="clear" w:color="auto" w:fill="auto"/>
        </w:rPr>
      </w:pPr>
    </w:p>
    <w:p w14:paraId="7F4C6369">
      <w:pPr>
        <w:rPr>
          <w:rFonts w:hint="eastAsia" w:ascii="宋体"/>
          <w:color w:val="auto"/>
          <w:sz w:val="28"/>
          <w:szCs w:val="28"/>
          <w:highlight w:val="none"/>
          <w:shd w:val="clear" w:color="auto" w:fill="auto"/>
        </w:rPr>
      </w:pPr>
    </w:p>
    <w:p w14:paraId="34848EE0">
      <w:pPr>
        <w:jc w:val="center"/>
        <w:rPr>
          <w:rFonts w:hint="eastAsia" w:ascii="宋体"/>
          <w:color w:val="auto"/>
          <w:sz w:val="28"/>
          <w:szCs w:val="28"/>
          <w:highlight w:val="none"/>
          <w:u w:val="single"/>
          <w:shd w:val="clear" w:color="auto" w:fill="auto"/>
        </w:rPr>
      </w:pPr>
      <w:r>
        <w:rPr>
          <w:rFonts w:hint="eastAsia" w:ascii="宋体"/>
          <w:color w:val="auto"/>
          <w:sz w:val="28"/>
          <w:szCs w:val="28"/>
          <w:highlight w:val="none"/>
          <w:shd w:val="clear" w:color="auto" w:fill="auto"/>
        </w:rPr>
        <w:t>投标人：</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u w:val="single"/>
          <w:shd w:val="clear" w:color="auto" w:fill="auto"/>
          <w:lang w:val="en-US" w:eastAsia="zh-CN"/>
        </w:rPr>
        <w:t xml:space="preserve">   </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（盖单位章）</w:t>
      </w:r>
    </w:p>
    <w:p w14:paraId="35827CDF">
      <w:pPr>
        <w:ind w:firstLine="560" w:firstLineChars="200"/>
        <w:rPr>
          <w:rFonts w:hint="eastAsia" w:ascii="宋体"/>
          <w:color w:val="auto"/>
          <w:sz w:val="28"/>
          <w:szCs w:val="28"/>
          <w:highlight w:val="none"/>
          <w:shd w:val="clear" w:color="auto" w:fill="auto"/>
        </w:rPr>
      </w:pPr>
      <w:r>
        <w:rPr>
          <w:rFonts w:hint="eastAsia" w:ascii="宋体"/>
          <w:color w:val="auto"/>
          <w:sz w:val="28"/>
          <w:szCs w:val="28"/>
          <w:highlight w:val="none"/>
          <w:shd w:val="clear" w:color="auto" w:fill="auto"/>
        </w:rPr>
        <w:t>法定代表人：</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w:t>
      </w:r>
      <w:r>
        <w:rPr>
          <w:rFonts w:hint="eastAsia" w:ascii="宋体"/>
          <w:color w:val="auto"/>
          <w:sz w:val="28"/>
          <w:szCs w:val="28"/>
          <w:highlight w:val="none"/>
          <w:shd w:val="clear" w:color="auto" w:fill="auto"/>
          <w:lang w:val="en-US" w:eastAsia="zh-CN"/>
        </w:rPr>
        <w:t>签字或盖章</w:t>
      </w:r>
      <w:r>
        <w:rPr>
          <w:rFonts w:hint="eastAsia" w:ascii="宋体"/>
          <w:color w:val="auto"/>
          <w:sz w:val="28"/>
          <w:szCs w:val="28"/>
          <w:highlight w:val="none"/>
          <w:shd w:val="clear" w:color="auto" w:fill="auto"/>
        </w:rPr>
        <w:t>）</w:t>
      </w:r>
    </w:p>
    <w:p w14:paraId="43CF41CB">
      <w:pPr>
        <w:jc w:val="center"/>
        <w:rPr>
          <w:rFonts w:hint="eastAsia" w:ascii="宋体"/>
          <w:color w:val="auto"/>
          <w:sz w:val="28"/>
          <w:szCs w:val="28"/>
          <w:highlight w:val="none"/>
          <w:shd w:val="clear" w:color="auto" w:fill="auto"/>
        </w:rPr>
      </w:pP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年</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月</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日</w:t>
      </w:r>
    </w:p>
    <w:p w14:paraId="4569684E">
      <w:pPr>
        <w:spacing w:line="720" w:lineRule="auto"/>
        <w:jc w:val="center"/>
        <w:rPr>
          <w:rFonts w:hint="eastAsia" w:ascii="宋体"/>
          <w:b/>
          <w:color w:val="auto"/>
          <w:sz w:val="36"/>
          <w:szCs w:val="36"/>
          <w:highlight w:val="none"/>
          <w:shd w:val="clear" w:color="auto" w:fill="auto"/>
        </w:rPr>
      </w:pPr>
    </w:p>
    <w:p w14:paraId="5ED14F18">
      <w:pPr>
        <w:spacing w:line="400" w:lineRule="exact"/>
        <w:ind w:firstLine="4130" w:firstLineChars="935"/>
        <w:rPr>
          <w:rFonts w:hint="eastAsia"/>
          <w:b/>
          <w:color w:val="auto"/>
          <w:sz w:val="44"/>
          <w:szCs w:val="44"/>
          <w:highlight w:val="none"/>
          <w:shd w:val="clear" w:color="auto" w:fill="auto"/>
        </w:rPr>
      </w:pPr>
    </w:p>
    <w:p w14:paraId="72113D0E">
      <w:pPr>
        <w:spacing w:line="400" w:lineRule="exact"/>
        <w:ind w:firstLine="4130" w:firstLineChars="935"/>
        <w:rPr>
          <w:rFonts w:hint="eastAsia"/>
          <w:b/>
          <w:color w:val="auto"/>
          <w:sz w:val="44"/>
          <w:szCs w:val="44"/>
          <w:highlight w:val="none"/>
          <w:shd w:val="clear" w:color="auto" w:fill="auto"/>
        </w:rPr>
      </w:pPr>
    </w:p>
    <w:p w14:paraId="74B3ECCF">
      <w:pPr>
        <w:jc w:val="center"/>
        <w:rPr>
          <w:rFonts w:hint="eastAsia"/>
          <w:b/>
          <w:color w:val="auto"/>
          <w:sz w:val="44"/>
          <w:szCs w:val="44"/>
          <w:highlight w:val="none"/>
          <w:shd w:val="clear" w:color="auto" w:fill="auto"/>
        </w:rPr>
      </w:pPr>
      <w:r>
        <w:rPr>
          <w:rFonts w:hint="eastAsia"/>
          <w:b/>
          <w:color w:val="auto"/>
          <w:sz w:val="36"/>
          <w:szCs w:val="36"/>
          <w:highlight w:val="none"/>
          <w:shd w:val="clear" w:color="auto" w:fill="auto"/>
        </w:rPr>
        <w:t>目   录</w:t>
      </w:r>
    </w:p>
    <w:p w14:paraId="4519303F">
      <w:pPr>
        <w:spacing w:line="400" w:lineRule="exact"/>
        <w:ind w:firstLine="562" w:firstLineChars="200"/>
        <w:rPr>
          <w:rFonts w:hint="eastAsia"/>
          <w:b/>
          <w:color w:val="auto"/>
          <w:sz w:val="28"/>
          <w:szCs w:val="28"/>
          <w:highlight w:val="none"/>
          <w:shd w:val="clear" w:color="auto" w:fill="auto"/>
        </w:rPr>
      </w:pPr>
    </w:p>
    <w:p w14:paraId="55AD0745">
      <w:pPr>
        <w:spacing w:line="50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 xml:space="preserve">（1）法定代表人身份证明及其有效身份证复印件（或法定代表人授权委托书及其有效身份证复印件）（格式见附件）；  </w:t>
      </w:r>
    </w:p>
    <w:p w14:paraId="589CA3BC">
      <w:pPr>
        <w:spacing w:line="50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lang w:eastAsia="zh-CN"/>
        </w:rPr>
        <w:t>（</w:t>
      </w:r>
      <w:r>
        <w:rPr>
          <w:rFonts w:hint="eastAsia" w:ascii="宋体"/>
          <w:color w:val="auto"/>
          <w:szCs w:val="21"/>
          <w:highlight w:val="none"/>
          <w:shd w:val="clear" w:color="auto" w:fill="auto"/>
          <w:lang w:val="en-US" w:eastAsia="zh-CN"/>
        </w:rPr>
        <w:t>2</w:t>
      </w:r>
      <w:r>
        <w:rPr>
          <w:rFonts w:hint="eastAsia" w:ascii="宋体"/>
          <w:color w:val="auto"/>
          <w:szCs w:val="21"/>
          <w:highlight w:val="none"/>
          <w:shd w:val="clear" w:color="auto" w:fill="auto"/>
          <w:lang w:eastAsia="zh-CN"/>
        </w:rPr>
        <w:t>）诚信投标承诺书（格式见附件）；</w:t>
      </w:r>
      <w:r>
        <w:rPr>
          <w:rFonts w:hint="eastAsia" w:ascii="宋体"/>
          <w:color w:val="auto"/>
          <w:szCs w:val="21"/>
          <w:highlight w:val="none"/>
          <w:shd w:val="clear" w:color="auto" w:fill="auto"/>
        </w:rPr>
        <w:t xml:space="preserve">                                                                                                                                                                                                                                                                                                                                                                                                                                                                                                                                                                                                                                                                                                                                                                                                                                                                                                                                                                                                                                                                                                                                                                                                                                                                                                                                                                                                                                                                                                                                                                                                                                                                                      </w:t>
      </w:r>
    </w:p>
    <w:p w14:paraId="09364263">
      <w:pPr>
        <w:spacing w:line="500" w:lineRule="exact"/>
        <w:ind w:firstLine="420" w:firstLineChars="200"/>
        <w:jc w:val="left"/>
        <w:rPr>
          <w:rFonts w:hint="eastAsia" w:ascii="宋体"/>
          <w:color w:val="auto"/>
          <w:szCs w:val="21"/>
          <w:highlight w:val="none"/>
          <w:shd w:val="clear" w:color="auto" w:fill="auto"/>
        </w:rPr>
      </w:pPr>
      <w:r>
        <w:rPr>
          <w:rFonts w:hint="eastAsia" w:ascii="宋体"/>
          <w:color w:val="auto"/>
          <w:szCs w:val="21"/>
          <w:highlight w:val="none"/>
          <w:shd w:val="clear" w:color="auto" w:fill="auto"/>
        </w:rPr>
        <w:t>（</w:t>
      </w:r>
      <w:r>
        <w:rPr>
          <w:rFonts w:hint="eastAsia" w:ascii="宋体"/>
          <w:color w:val="auto"/>
          <w:szCs w:val="21"/>
          <w:highlight w:val="none"/>
          <w:shd w:val="clear" w:color="auto" w:fill="auto"/>
          <w:lang w:val="en-US" w:eastAsia="zh-CN"/>
        </w:rPr>
        <w:t>3</w:t>
      </w:r>
      <w:r>
        <w:rPr>
          <w:rFonts w:hint="eastAsia" w:ascii="宋体"/>
          <w:color w:val="auto"/>
          <w:szCs w:val="21"/>
          <w:highlight w:val="none"/>
          <w:shd w:val="clear" w:color="auto" w:fill="auto"/>
        </w:rPr>
        <w:t>）</w:t>
      </w:r>
      <w:r>
        <w:rPr>
          <w:rFonts w:hint="eastAsia" w:hAnsi="宋体"/>
          <w:color w:val="auto"/>
          <w:szCs w:val="21"/>
          <w:highlight w:val="none"/>
          <w:shd w:val="clear" w:color="auto" w:fill="auto"/>
        </w:rPr>
        <w:t>投标人</w:t>
      </w:r>
      <w:r>
        <w:rPr>
          <w:rFonts w:hint="eastAsia" w:hAnsi="宋体"/>
          <w:color w:val="auto"/>
          <w:szCs w:val="21"/>
          <w:highlight w:val="none"/>
          <w:shd w:val="clear" w:color="auto" w:fill="auto"/>
          <w:lang w:val="en-US" w:eastAsia="zh-CN"/>
        </w:rPr>
        <w:t>有效的</w:t>
      </w:r>
      <w:r>
        <w:rPr>
          <w:rFonts w:hint="eastAsia" w:hAnsi="宋体"/>
          <w:color w:val="auto"/>
          <w:szCs w:val="21"/>
          <w:highlight w:val="none"/>
          <w:shd w:val="clear" w:color="auto" w:fill="auto"/>
        </w:rPr>
        <w:t>会计师事务所执业证书</w:t>
      </w:r>
      <w:r>
        <w:rPr>
          <w:rFonts w:hint="eastAsia" w:ascii="宋体"/>
          <w:color w:val="auto"/>
          <w:szCs w:val="21"/>
          <w:highlight w:val="none"/>
          <w:shd w:val="clear" w:color="auto" w:fill="auto"/>
        </w:rPr>
        <w:t>；</w:t>
      </w:r>
    </w:p>
    <w:p w14:paraId="38DE17FB">
      <w:pPr>
        <w:spacing w:line="500" w:lineRule="exact"/>
        <w:ind w:firstLine="420" w:firstLineChars="200"/>
        <w:jc w:val="left"/>
        <w:rPr>
          <w:rFonts w:hint="eastAsia" w:ascii="宋体" w:hAnsi="宋体" w:cs="宋体-18030"/>
          <w:color w:val="auto"/>
          <w:szCs w:val="21"/>
          <w:highlight w:val="none"/>
          <w:shd w:val="clear" w:color="auto" w:fill="auto"/>
          <w:lang w:val="en-US" w:eastAsia="zh-CN"/>
        </w:rPr>
      </w:pPr>
      <w:r>
        <w:rPr>
          <w:rFonts w:hint="eastAsia" w:ascii="宋体" w:hAnsi="宋体" w:cs="宋体-18030"/>
          <w:color w:val="auto"/>
          <w:szCs w:val="21"/>
          <w:highlight w:val="none"/>
          <w:shd w:val="clear" w:color="auto" w:fill="auto"/>
          <w:lang w:eastAsia="zh-CN"/>
        </w:rPr>
        <w:t>（</w:t>
      </w:r>
      <w:r>
        <w:rPr>
          <w:rFonts w:hint="eastAsia" w:ascii="宋体" w:hAnsi="宋体" w:cs="宋体-18030"/>
          <w:color w:val="auto"/>
          <w:szCs w:val="21"/>
          <w:highlight w:val="none"/>
          <w:shd w:val="clear" w:color="auto" w:fill="auto"/>
          <w:lang w:val="en-US" w:eastAsia="zh-CN"/>
        </w:rPr>
        <w:t>4）投标人项目负责人有效身份证件、注册会计师证书；</w:t>
      </w:r>
    </w:p>
    <w:p w14:paraId="2B9EE493">
      <w:pPr>
        <w:spacing w:line="500" w:lineRule="exact"/>
        <w:ind w:firstLine="420" w:firstLineChars="200"/>
        <w:jc w:val="left"/>
        <w:rPr>
          <w:rFonts w:hint="eastAsia" w:ascii="宋体" w:hAnsi="Times New Roman" w:eastAsia="宋体" w:cs="Times New Roman"/>
          <w:color w:val="auto"/>
          <w:szCs w:val="21"/>
          <w:highlight w:val="none"/>
          <w:shd w:val="clear" w:color="auto" w:fill="auto"/>
        </w:rPr>
      </w:pP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lang w:val="en-US" w:eastAsia="zh-CN"/>
        </w:rPr>
        <w:t>5）</w:t>
      </w:r>
      <w:r>
        <w:rPr>
          <w:rFonts w:hint="eastAsia" w:ascii="宋体" w:hAnsi="宋体" w:cs="宋体"/>
          <w:color w:val="auto"/>
          <w:szCs w:val="21"/>
          <w:highlight w:val="none"/>
          <w:shd w:val="clear" w:color="auto" w:fill="auto"/>
        </w:rPr>
        <w:t>拟任项目</w:t>
      </w:r>
      <w:r>
        <w:rPr>
          <w:rFonts w:hint="eastAsia" w:ascii="宋体" w:hAnsi="宋体" w:cs="宋体"/>
          <w:color w:val="auto"/>
          <w:szCs w:val="21"/>
          <w:highlight w:val="none"/>
          <w:shd w:val="clear" w:color="auto" w:fill="auto"/>
          <w:lang w:val="en-US" w:eastAsia="zh-CN"/>
        </w:rPr>
        <w:t>负责人</w:t>
      </w:r>
      <w:r>
        <w:rPr>
          <w:rFonts w:hint="eastAsia" w:ascii="宋体" w:hAnsi="宋体" w:cs="宋体"/>
          <w:color w:val="auto"/>
          <w:szCs w:val="21"/>
          <w:highlight w:val="none"/>
          <w:shd w:val="clear" w:color="auto" w:fill="auto"/>
        </w:rPr>
        <w:t>须持有社保部门出具的本单位为其缴纳的投标前近三个月连续的</w:t>
      </w:r>
      <w:r>
        <w:rPr>
          <w:rFonts w:hint="eastAsia" w:ascii="宋体" w:hAnsi="宋体" w:cs="宋体"/>
          <w:color w:val="auto"/>
          <w:szCs w:val="21"/>
          <w:highlight w:val="none"/>
          <w:shd w:val="clear" w:color="auto" w:fill="auto"/>
          <w:lang w:val="en-US" w:eastAsia="zh-CN"/>
        </w:rPr>
        <w:t>社保</w:t>
      </w:r>
      <w:r>
        <w:rPr>
          <w:rFonts w:hint="eastAsia" w:ascii="宋体" w:hAnsi="宋体" w:cs="宋体"/>
          <w:color w:val="auto"/>
          <w:szCs w:val="21"/>
          <w:highlight w:val="none"/>
          <w:shd w:val="clear" w:color="auto" w:fill="auto"/>
        </w:rPr>
        <w:t>证明（证明文件两个月内有效）</w:t>
      </w:r>
      <w:r>
        <w:rPr>
          <w:rFonts w:hint="eastAsia" w:ascii="宋体" w:hAnsi="宋体" w:cs="宋体"/>
          <w:color w:val="auto"/>
          <w:szCs w:val="21"/>
          <w:highlight w:val="none"/>
          <w:shd w:val="clear" w:color="auto" w:fill="auto"/>
          <w:lang w:eastAsia="zh-CN"/>
        </w:rPr>
        <w:t>。</w:t>
      </w:r>
      <w:r>
        <w:rPr>
          <w:rFonts w:hint="eastAsia" w:ascii="宋体" w:hAnsi="宋体" w:cs="宋体"/>
          <w:color w:val="auto"/>
          <w:szCs w:val="21"/>
          <w:highlight w:val="none"/>
          <w:shd w:val="clear" w:color="auto" w:fill="auto"/>
        </w:rPr>
        <w:t>投标人是事业单位的，暂未缴纳养老保险的，须由其主管部门出具证明</w:t>
      </w:r>
      <w:r>
        <w:rPr>
          <w:rFonts w:hint="eastAsia" w:ascii="宋体" w:hAnsi="宋体" w:cs="宋体"/>
          <w:color w:val="auto"/>
          <w:szCs w:val="21"/>
          <w:highlight w:val="none"/>
          <w:shd w:val="clear" w:color="auto" w:fill="auto"/>
          <w:lang w:eastAsia="zh-CN"/>
        </w:rPr>
        <w:t>。</w:t>
      </w:r>
    </w:p>
    <w:p w14:paraId="473D5FDB">
      <w:pPr>
        <w:spacing w:line="500" w:lineRule="exact"/>
        <w:ind w:firstLine="420" w:firstLineChars="200"/>
        <w:jc w:val="left"/>
        <w:rPr>
          <w:rFonts w:hint="eastAsia" w:ascii="宋体" w:hAnsi="Times New Roman" w:eastAsia="宋体" w:cs="Times New Roman"/>
          <w:color w:val="auto"/>
          <w:szCs w:val="21"/>
          <w:highlight w:val="none"/>
          <w:shd w:val="clear" w:color="auto" w:fill="auto"/>
          <w:lang w:eastAsia="zh-CN"/>
        </w:rPr>
      </w:pPr>
      <w:r>
        <w:rPr>
          <w:rFonts w:hint="eastAsia" w:ascii="宋体" w:hAnsi="Times New Roman" w:eastAsia="宋体" w:cs="Times New Roman"/>
          <w:color w:val="auto"/>
          <w:szCs w:val="21"/>
          <w:highlight w:val="none"/>
          <w:shd w:val="clear" w:color="auto" w:fill="auto"/>
        </w:rPr>
        <w:t>（</w:t>
      </w:r>
      <w:r>
        <w:rPr>
          <w:rFonts w:hint="eastAsia" w:ascii="宋体" w:cs="Times New Roman"/>
          <w:color w:val="auto"/>
          <w:szCs w:val="21"/>
          <w:highlight w:val="none"/>
          <w:shd w:val="clear" w:color="auto" w:fill="auto"/>
          <w:lang w:val="en-US" w:eastAsia="zh-CN"/>
        </w:rPr>
        <w:t>6</w:t>
      </w:r>
      <w:r>
        <w:rPr>
          <w:rFonts w:hint="eastAsia" w:ascii="宋体" w:hAnsi="Times New Roman" w:eastAsia="宋体" w:cs="Times New Roman"/>
          <w:color w:val="auto"/>
          <w:szCs w:val="21"/>
          <w:highlight w:val="none"/>
          <w:shd w:val="clear" w:color="auto" w:fill="auto"/>
        </w:rPr>
        <w:t>）招标文件中要求的资信评审和资信评分的支持资料</w:t>
      </w:r>
      <w:r>
        <w:rPr>
          <w:rFonts w:hint="eastAsia" w:ascii="宋体" w:cs="Times New Roman"/>
          <w:color w:val="auto"/>
          <w:szCs w:val="21"/>
          <w:highlight w:val="none"/>
          <w:shd w:val="clear" w:color="auto" w:fill="auto"/>
          <w:lang w:eastAsia="zh-CN"/>
        </w:rPr>
        <w:t>。</w:t>
      </w:r>
    </w:p>
    <w:p w14:paraId="14404BBB">
      <w:pPr>
        <w:spacing w:line="500" w:lineRule="exact"/>
        <w:ind w:firstLine="420" w:firstLineChars="200"/>
        <w:jc w:val="left"/>
        <w:rPr>
          <w:rFonts w:hint="eastAsia" w:ascii="宋体" w:hAnsi="Times New Roman" w:eastAsia="宋体" w:cs="Times New Roman"/>
          <w:color w:val="auto"/>
          <w:szCs w:val="21"/>
          <w:highlight w:val="none"/>
          <w:shd w:val="clear" w:color="auto" w:fill="auto"/>
        </w:rPr>
      </w:pPr>
    </w:p>
    <w:p w14:paraId="04C59E3B">
      <w:pPr>
        <w:spacing w:line="400" w:lineRule="exact"/>
        <w:ind w:firstLine="562" w:firstLineChars="200"/>
        <w:rPr>
          <w:rFonts w:hint="eastAsia"/>
          <w:b/>
          <w:color w:val="auto"/>
          <w:sz w:val="28"/>
          <w:szCs w:val="28"/>
          <w:highlight w:val="none"/>
          <w:shd w:val="clear" w:color="auto" w:fill="auto"/>
        </w:rPr>
      </w:pPr>
    </w:p>
    <w:p w14:paraId="6E033711">
      <w:pPr>
        <w:spacing w:line="400" w:lineRule="exact"/>
        <w:ind w:firstLine="562" w:firstLineChars="200"/>
        <w:rPr>
          <w:rFonts w:hint="eastAsia"/>
          <w:b/>
          <w:color w:val="auto"/>
          <w:sz w:val="28"/>
          <w:szCs w:val="28"/>
          <w:highlight w:val="none"/>
          <w:shd w:val="clear" w:color="auto" w:fill="auto"/>
        </w:rPr>
      </w:pPr>
    </w:p>
    <w:p w14:paraId="051DFCBA">
      <w:pPr>
        <w:spacing w:line="400" w:lineRule="exact"/>
        <w:ind w:firstLine="562" w:firstLineChars="200"/>
        <w:rPr>
          <w:rFonts w:hint="eastAsia"/>
          <w:b/>
          <w:color w:val="auto"/>
          <w:sz w:val="28"/>
          <w:szCs w:val="28"/>
          <w:highlight w:val="none"/>
          <w:shd w:val="clear" w:color="auto" w:fill="auto"/>
        </w:rPr>
      </w:pPr>
    </w:p>
    <w:p w14:paraId="28D880BD">
      <w:pPr>
        <w:spacing w:line="400" w:lineRule="exact"/>
        <w:ind w:firstLine="562" w:firstLineChars="200"/>
        <w:rPr>
          <w:rFonts w:hint="eastAsia"/>
          <w:b/>
          <w:color w:val="auto"/>
          <w:sz w:val="28"/>
          <w:szCs w:val="28"/>
          <w:highlight w:val="none"/>
          <w:shd w:val="clear" w:color="auto" w:fill="auto"/>
        </w:rPr>
      </w:pPr>
    </w:p>
    <w:p w14:paraId="25B29463">
      <w:pPr>
        <w:spacing w:line="400" w:lineRule="exact"/>
        <w:ind w:firstLine="562" w:firstLineChars="200"/>
        <w:rPr>
          <w:rFonts w:hint="eastAsia"/>
          <w:b/>
          <w:color w:val="auto"/>
          <w:sz w:val="28"/>
          <w:szCs w:val="28"/>
          <w:highlight w:val="none"/>
          <w:shd w:val="clear" w:color="auto" w:fill="auto"/>
        </w:rPr>
      </w:pPr>
    </w:p>
    <w:p w14:paraId="633954A7">
      <w:pPr>
        <w:spacing w:line="400" w:lineRule="exact"/>
        <w:rPr>
          <w:b/>
          <w:color w:val="auto"/>
          <w:sz w:val="28"/>
          <w:szCs w:val="28"/>
          <w:highlight w:val="none"/>
          <w:shd w:val="clear" w:color="auto" w:fill="auto"/>
        </w:rPr>
        <w:sectPr>
          <w:headerReference r:id="rId9" w:type="default"/>
          <w:footerReference r:id="rId10" w:type="default"/>
          <w:pgSz w:w="11906" w:h="16838"/>
          <w:pgMar w:top="1440" w:right="1066" w:bottom="1440" w:left="1800" w:header="851" w:footer="992" w:gutter="0"/>
          <w:pgNumType w:fmt="numberInDash"/>
          <w:cols w:space="720" w:num="1"/>
          <w:docGrid w:type="lines" w:linePitch="312" w:charSpace="0"/>
        </w:sectPr>
      </w:pPr>
    </w:p>
    <w:p w14:paraId="629039BF">
      <w:pPr>
        <w:spacing w:line="360" w:lineRule="auto"/>
        <w:rPr>
          <w:rFonts w:hint="eastAsia"/>
          <w:b/>
          <w:color w:val="auto"/>
          <w:sz w:val="28"/>
          <w:szCs w:val="28"/>
          <w:highlight w:val="none"/>
          <w:shd w:val="clear" w:color="auto" w:fill="auto"/>
        </w:rPr>
      </w:pPr>
      <w:r>
        <w:rPr>
          <w:rFonts w:hint="eastAsia"/>
          <w:b/>
          <w:color w:val="auto"/>
          <w:sz w:val="28"/>
          <w:szCs w:val="28"/>
          <w:highlight w:val="none"/>
          <w:shd w:val="clear" w:color="auto" w:fill="auto"/>
        </w:rPr>
        <w:t>附件1</w:t>
      </w:r>
    </w:p>
    <w:p w14:paraId="007A6C83">
      <w:pPr>
        <w:spacing w:line="360" w:lineRule="auto"/>
        <w:ind w:left="720"/>
        <w:jc w:val="center"/>
        <w:rPr>
          <w:rFonts w:hint="eastAsia" w:ascii="宋体"/>
          <w:b/>
          <w:color w:val="auto"/>
          <w:sz w:val="28"/>
          <w:szCs w:val="28"/>
          <w:highlight w:val="none"/>
          <w:shd w:val="clear" w:color="auto" w:fill="auto"/>
        </w:rPr>
      </w:pPr>
      <w:r>
        <w:rPr>
          <w:rFonts w:hint="eastAsia"/>
          <w:b/>
          <w:color w:val="auto"/>
          <w:sz w:val="28"/>
          <w:szCs w:val="28"/>
          <w:highlight w:val="none"/>
          <w:shd w:val="clear" w:color="auto" w:fill="auto"/>
        </w:rPr>
        <w:t>法定代表人身份证明或授权委托书</w:t>
      </w:r>
    </w:p>
    <w:p w14:paraId="24B010C0">
      <w:pPr>
        <w:pStyle w:val="122"/>
        <w:spacing w:before="312" w:beforeLines="100" w:after="312" w:afterLines="100" w:line="480" w:lineRule="exact"/>
        <w:ind w:firstLine="180" w:firstLineChars="75"/>
        <w:rPr>
          <w:rFonts w:hint="eastAsia" w:ascii="宋体"/>
          <w:b/>
          <w:color w:val="auto"/>
          <w:sz w:val="24"/>
          <w:szCs w:val="24"/>
          <w:highlight w:val="none"/>
          <w:shd w:val="clear" w:color="auto" w:fill="auto"/>
        </w:rPr>
      </w:pPr>
      <w:r>
        <w:rPr>
          <w:rFonts w:hint="eastAsia" w:ascii="宋体"/>
          <w:color w:val="auto"/>
          <w:sz w:val="24"/>
          <w:szCs w:val="24"/>
          <w:highlight w:val="none"/>
          <w:shd w:val="clear" w:color="auto" w:fill="auto"/>
        </w:rPr>
        <w:t>1.法定代表人身份证明</w:t>
      </w:r>
    </w:p>
    <w:p w14:paraId="65016935">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投标人名称：</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 xml:space="preserve"> </w:t>
      </w:r>
    </w:p>
    <w:p w14:paraId="4E83C99E">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 xml:space="preserve">单位性质： </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 xml:space="preserve"> </w:t>
      </w:r>
    </w:p>
    <w:p w14:paraId="08B9B005">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地    址：</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 xml:space="preserve"> </w:t>
      </w:r>
    </w:p>
    <w:p w14:paraId="1CCEF826">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成立时间：</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年</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月</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＿日</w:t>
      </w:r>
    </w:p>
    <w:p w14:paraId="2B91778B">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经营期限：</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 xml:space="preserve"> </w:t>
      </w:r>
    </w:p>
    <w:p w14:paraId="226799CC">
      <w:pPr>
        <w:spacing w:line="480" w:lineRule="exact"/>
        <w:ind w:firstLine="1440" w:firstLineChars="200"/>
        <w:rPr>
          <w:rFonts w:hint="eastAsia" w:ascii="宋体"/>
          <w:color w:val="auto"/>
          <w:sz w:val="24"/>
          <w:highlight w:val="none"/>
          <w:shd w:val="clear" w:color="auto" w:fill="auto"/>
        </w:rPr>
      </w:pPr>
      <w:r>
        <w:rPr>
          <w:rFonts w:hint="eastAsia" w:ascii="宋体"/>
          <w:color w:val="auto"/>
          <w:spacing w:val="240"/>
          <w:sz w:val="24"/>
          <w:highlight w:val="none"/>
          <w:shd w:val="clear" w:color="auto" w:fill="auto"/>
        </w:rPr>
        <w:t>姓</w:t>
      </w:r>
      <w:r>
        <w:rPr>
          <w:rFonts w:hint="eastAsia" w:ascii="宋体"/>
          <w:color w:val="auto"/>
          <w:sz w:val="24"/>
          <w:highlight w:val="none"/>
          <w:shd w:val="clear" w:color="auto" w:fill="auto"/>
        </w:rPr>
        <w:t>名：</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性别：</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年龄：＿</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职务：</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_</w:t>
      </w:r>
    </w:p>
    <w:p w14:paraId="279E98F7">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系</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（投标人名称）的法定代表人。</w:t>
      </w:r>
    </w:p>
    <w:p w14:paraId="5F94531E">
      <w:pPr>
        <w:spacing w:line="480" w:lineRule="exact"/>
        <w:ind w:firstLine="960" w:firstLineChars="400"/>
        <w:rPr>
          <w:rFonts w:hint="eastAsia" w:ascii="宋体"/>
          <w:color w:val="auto"/>
          <w:sz w:val="24"/>
          <w:highlight w:val="none"/>
          <w:shd w:val="clear" w:color="auto" w:fill="auto"/>
        </w:rPr>
      </w:pPr>
      <w:r>
        <w:rPr>
          <w:rFonts w:hint="eastAsia" w:ascii="宋体"/>
          <w:color w:val="auto"/>
          <w:sz w:val="24"/>
          <w:highlight w:val="none"/>
          <w:shd w:val="clear" w:color="auto" w:fill="auto"/>
        </w:rPr>
        <w:t>特此证明。</w:t>
      </w:r>
    </w:p>
    <w:p w14:paraId="704CA677">
      <w:pPr>
        <w:spacing w:line="360" w:lineRule="auto"/>
        <w:ind w:firstLine="3480" w:firstLineChars="1450"/>
        <w:rPr>
          <w:rFonts w:hint="eastAsia" w:ascii="宋体"/>
          <w:color w:val="auto"/>
          <w:sz w:val="24"/>
          <w:highlight w:val="none"/>
          <w:shd w:val="clear" w:color="auto" w:fill="auto"/>
        </w:rPr>
      </w:pPr>
      <w:r>
        <w:rPr>
          <w:rFonts w:hint="eastAsia" w:ascii="宋体"/>
          <w:color w:val="auto"/>
          <w:sz w:val="24"/>
          <w:highlight w:val="none"/>
          <w:shd w:val="clear" w:color="auto" w:fill="auto"/>
        </w:rPr>
        <w:t>投标人：</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（盖单位章）</w:t>
      </w:r>
    </w:p>
    <w:p w14:paraId="2FEDE64C">
      <w:pPr>
        <w:wordWrap w:val="0"/>
        <w:spacing w:line="360" w:lineRule="auto"/>
        <w:jc w:val="right"/>
        <w:rPr>
          <w:rFonts w:hint="eastAsia"/>
          <w:color w:val="auto"/>
          <w:highlight w:val="none"/>
          <w:shd w:val="clear" w:color="auto" w:fill="auto"/>
        </w:rPr>
      </w:pPr>
      <w:r>
        <w:rPr>
          <w:rFonts w:hint="eastAsia" w:ascii="宋体"/>
          <w:color w:val="auto"/>
          <w:sz w:val="24"/>
          <w:highlight w:val="none"/>
          <w:shd w:val="clear" w:color="auto" w:fill="auto"/>
        </w:rPr>
        <w:t xml:space="preserve">                                        </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 xml:space="preserve">年 </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月</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 xml:space="preserve">日  </w:t>
      </w:r>
    </w:p>
    <w:p w14:paraId="02FF0FED">
      <w:pPr>
        <w:spacing w:before="312" w:beforeLines="100" w:after="312" w:afterLines="100" w:line="480" w:lineRule="exact"/>
        <w:ind w:firstLine="3654" w:firstLineChars="1305"/>
        <w:rPr>
          <w:rFonts w:hint="eastAsia" w:ascii="宋体"/>
          <w:color w:val="auto"/>
          <w:sz w:val="28"/>
          <w:szCs w:val="28"/>
          <w:highlight w:val="none"/>
          <w:shd w:val="clear" w:color="auto" w:fill="auto"/>
        </w:rPr>
      </w:pPr>
      <w:r>
        <w:rPr>
          <w:rFonts w:hint="eastAsia" w:ascii="宋体"/>
          <w:color w:val="auto"/>
          <w:sz w:val="28"/>
          <w:szCs w:val="28"/>
          <w:highlight w:val="none"/>
          <w:shd w:val="clear" w:color="auto" w:fill="auto"/>
        </w:rPr>
        <w:t>2.授权委托书</w:t>
      </w:r>
    </w:p>
    <w:p w14:paraId="7F888668">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 xml:space="preserve">本人 </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（姓名）系</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（投标人）的法定代表人，现委托</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（姓名）为我方代理人。代理人根据授权，以我方名义签署、澄清、说明、补正、递交、撤回、修改 “</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 xml:space="preserve"> ”(项目名称、编号）投标文件，全权处理与该项目投标、评审答疑、签订合同以及与合同执行有关的一切事务，其法律后果由我方承担。</w:t>
      </w:r>
    </w:p>
    <w:p w14:paraId="065CA5F0">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 xml:space="preserve">委托期限：                                </w:t>
      </w:r>
    </w:p>
    <w:p w14:paraId="2641CEC8">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代理人无转委托权。</w:t>
      </w:r>
    </w:p>
    <w:p w14:paraId="07A895F7">
      <w:pPr>
        <w:spacing w:line="48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附：授权委托人有效身份证及法定代表人有效身份证</w:t>
      </w:r>
    </w:p>
    <w:p w14:paraId="1ABDF959">
      <w:pPr>
        <w:spacing w:line="480" w:lineRule="exact"/>
        <w:rPr>
          <w:rFonts w:hint="eastAsia" w:ascii="宋体"/>
          <w:color w:val="auto"/>
          <w:sz w:val="24"/>
          <w:highlight w:val="none"/>
          <w:shd w:val="clear" w:color="auto" w:fill="auto"/>
        </w:rPr>
      </w:pPr>
      <w:r>
        <w:rPr>
          <w:rFonts w:hint="eastAsia" w:ascii="宋体"/>
          <w:color w:val="auto"/>
          <w:sz w:val="24"/>
          <w:highlight w:val="none"/>
          <w:shd w:val="clear" w:color="auto" w:fill="auto"/>
        </w:rPr>
        <w:t xml:space="preserve">                                     投标人：             </w:t>
      </w:r>
      <w:r>
        <w:rPr>
          <w:rFonts w:hint="eastAsia" w:ascii="宋体"/>
          <w:color w:val="auto"/>
          <w:sz w:val="28"/>
          <w:szCs w:val="28"/>
          <w:highlight w:val="none"/>
          <w:shd w:val="clear" w:color="auto" w:fill="auto"/>
        </w:rPr>
        <w:t>（盖单位章）</w:t>
      </w:r>
    </w:p>
    <w:p w14:paraId="23FF9556">
      <w:pPr>
        <w:spacing w:line="480" w:lineRule="exact"/>
        <w:ind w:firstLine="2280" w:firstLineChars="950"/>
        <w:rPr>
          <w:rFonts w:hint="eastAsia" w:ascii="宋体"/>
          <w:color w:val="auto"/>
          <w:sz w:val="24"/>
          <w:highlight w:val="none"/>
          <w:shd w:val="clear" w:color="auto" w:fill="auto"/>
        </w:rPr>
      </w:pPr>
      <w:r>
        <w:rPr>
          <w:rFonts w:hint="eastAsia" w:ascii="宋体"/>
          <w:color w:val="auto"/>
          <w:sz w:val="24"/>
          <w:highlight w:val="none"/>
          <w:shd w:val="clear" w:color="auto" w:fill="auto"/>
        </w:rPr>
        <w:t xml:space="preserve">法定代表人（身份证号码）：          </w:t>
      </w:r>
      <w:r>
        <w:rPr>
          <w:rFonts w:hint="eastAsia" w:ascii="宋体"/>
          <w:color w:val="auto"/>
          <w:sz w:val="28"/>
          <w:szCs w:val="28"/>
          <w:highlight w:val="none"/>
          <w:shd w:val="clear" w:color="auto" w:fill="auto"/>
        </w:rPr>
        <w:t>（</w:t>
      </w:r>
      <w:r>
        <w:rPr>
          <w:rFonts w:hint="eastAsia" w:ascii="宋体"/>
          <w:color w:val="auto"/>
          <w:sz w:val="28"/>
          <w:szCs w:val="28"/>
          <w:highlight w:val="none"/>
          <w:shd w:val="clear" w:color="auto" w:fill="auto"/>
          <w:lang w:val="en-US" w:eastAsia="zh-CN"/>
        </w:rPr>
        <w:t>签字或盖章</w:t>
      </w:r>
      <w:r>
        <w:rPr>
          <w:rFonts w:hint="eastAsia" w:ascii="宋体"/>
          <w:color w:val="auto"/>
          <w:sz w:val="28"/>
          <w:szCs w:val="28"/>
          <w:highlight w:val="none"/>
          <w:shd w:val="clear" w:color="auto" w:fill="auto"/>
        </w:rPr>
        <w:t>）</w:t>
      </w:r>
    </w:p>
    <w:p w14:paraId="3D99CF5D">
      <w:pPr>
        <w:spacing w:line="480" w:lineRule="exact"/>
        <w:ind w:firstLine="2820" w:firstLineChars="1175"/>
        <w:rPr>
          <w:rFonts w:hint="eastAsia" w:ascii="宋体"/>
          <w:color w:val="auto"/>
          <w:sz w:val="24"/>
          <w:highlight w:val="none"/>
          <w:shd w:val="clear" w:color="auto" w:fill="auto"/>
        </w:rPr>
      </w:pPr>
      <w:r>
        <w:rPr>
          <w:rFonts w:hint="eastAsia" w:ascii="宋体"/>
          <w:color w:val="auto"/>
          <w:sz w:val="24"/>
          <w:highlight w:val="none"/>
          <w:shd w:val="clear" w:color="auto" w:fill="auto"/>
        </w:rPr>
        <w:t xml:space="preserve">              年    月    日</w:t>
      </w:r>
    </w:p>
    <w:p w14:paraId="1DF7A9F2">
      <w:pPr>
        <w:spacing w:line="360" w:lineRule="exact"/>
        <w:ind w:firstLine="413" w:firstLineChars="147"/>
        <w:rPr>
          <w:rFonts w:hint="eastAsia"/>
          <w:b/>
          <w:color w:val="auto"/>
          <w:sz w:val="28"/>
          <w:szCs w:val="28"/>
          <w:highlight w:val="none"/>
          <w:u w:val="single"/>
          <w:shd w:val="clear" w:color="auto" w:fill="auto"/>
        </w:rPr>
      </w:pPr>
    </w:p>
    <w:p w14:paraId="4B454180">
      <w:pPr>
        <w:spacing w:line="360" w:lineRule="exact"/>
        <w:ind w:firstLine="413" w:firstLineChars="147"/>
        <w:rPr>
          <w:rFonts w:hint="eastAsia"/>
          <w:b/>
          <w:color w:val="auto"/>
          <w:sz w:val="28"/>
          <w:szCs w:val="28"/>
          <w:highlight w:val="none"/>
          <w:u w:val="single"/>
          <w:shd w:val="clear" w:color="auto" w:fill="auto"/>
        </w:rPr>
      </w:pPr>
    </w:p>
    <w:p w14:paraId="336C88EF">
      <w:pPr>
        <w:spacing w:line="360" w:lineRule="exact"/>
        <w:ind w:firstLine="443" w:firstLineChars="147"/>
        <w:rPr>
          <w:rFonts w:hint="eastAsia" w:ascii="宋体"/>
          <w:b/>
          <w:color w:val="auto"/>
          <w:sz w:val="30"/>
          <w:szCs w:val="30"/>
          <w:highlight w:val="none"/>
          <w:shd w:val="clear" w:color="auto" w:fill="auto"/>
        </w:rPr>
      </w:pPr>
      <w:r>
        <w:rPr>
          <w:rFonts w:hint="eastAsia" w:ascii="宋体"/>
          <w:b/>
          <w:color w:val="auto"/>
          <w:sz w:val="30"/>
          <w:szCs w:val="30"/>
          <w:highlight w:val="none"/>
          <w:shd w:val="clear" w:color="auto" w:fill="auto"/>
        </w:rPr>
        <w:t>附件2</w:t>
      </w:r>
    </w:p>
    <w:p w14:paraId="14C6646D">
      <w:pPr>
        <w:spacing w:line="360" w:lineRule="auto"/>
        <w:jc w:val="center"/>
        <w:rPr>
          <w:rFonts w:hint="eastAsia"/>
          <w:b/>
          <w:color w:val="auto"/>
          <w:sz w:val="28"/>
          <w:szCs w:val="28"/>
          <w:highlight w:val="none"/>
          <w:shd w:val="clear" w:color="auto" w:fill="auto"/>
        </w:rPr>
      </w:pPr>
      <w:bookmarkStart w:id="201" w:name="_Toc449028950"/>
      <w:bookmarkStart w:id="202" w:name="_Toc440443268"/>
      <w:r>
        <w:rPr>
          <w:rFonts w:hint="eastAsia"/>
          <w:b/>
          <w:color w:val="auto"/>
          <w:sz w:val="28"/>
          <w:szCs w:val="28"/>
          <w:highlight w:val="none"/>
          <w:shd w:val="clear" w:color="auto" w:fill="auto"/>
        </w:rPr>
        <w:t>诚信投标承诺书 </w:t>
      </w:r>
    </w:p>
    <w:p w14:paraId="3B11D069">
      <w:pPr>
        <w:spacing w:line="440" w:lineRule="exact"/>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本人以企业法定代表人的身份郑重承诺：</w:t>
      </w:r>
    </w:p>
    <w:p w14:paraId="07CF334A">
      <w:pPr>
        <w:spacing w:line="560" w:lineRule="exact"/>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一、将遵循公开、公正和诚实信用的原则自愿参加</w:t>
      </w:r>
      <w:r>
        <w:rPr>
          <w:rFonts w:hint="eastAsia" w:ascii="宋体" w:hAnsi="宋体" w:eastAsia="宋体" w:cs="宋体"/>
          <w:color w:val="auto"/>
          <w:sz w:val="21"/>
          <w:szCs w:val="21"/>
          <w:highlight w:val="none"/>
          <w:u w:val="single"/>
          <w:shd w:val="clear" w:color="auto" w:fill="auto"/>
        </w:rPr>
        <w:t xml:space="preserve">       （项目名称）         项目</w:t>
      </w:r>
      <w:r>
        <w:rPr>
          <w:rFonts w:hint="eastAsia" w:ascii="宋体" w:hAnsi="宋体" w:eastAsia="宋体" w:cs="宋体"/>
          <w:color w:val="auto"/>
          <w:sz w:val="21"/>
          <w:szCs w:val="21"/>
          <w:highlight w:val="none"/>
          <w:shd w:val="clear" w:color="auto" w:fill="auto"/>
        </w:rPr>
        <w:t>的谈判，所提供的一切材料都是真实、有效、合法的；</w:t>
      </w:r>
    </w:p>
    <w:p w14:paraId="6B19FE1B">
      <w:pPr>
        <w:spacing w:line="560" w:lineRule="exact"/>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281C9EE">
      <w:pPr>
        <w:spacing w:line="560" w:lineRule="exact"/>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三、不出借、转让资质证书，不让他人挂靠，不以他人名义或者以其他方式弄虚作假，骗取成交；</w:t>
      </w:r>
    </w:p>
    <w:p w14:paraId="4349EE77">
      <w:pPr>
        <w:spacing w:line="560" w:lineRule="exact"/>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四、不与其他供应商相互串通响应报价，不排挤其他供应商的公平竞争、损害采购人的合法权益；</w:t>
      </w:r>
    </w:p>
    <w:p w14:paraId="783EB9D8">
      <w:pPr>
        <w:spacing w:line="560" w:lineRule="exact"/>
        <w:ind w:firstLine="420" w:firstLineChars="200"/>
        <w:jc w:val="left"/>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五、不与采购人、采购代理机构或其他供应商串通响应，损害国家利益、社会公共利益或者他人的合法权益；</w:t>
      </w:r>
    </w:p>
    <w:p w14:paraId="27459721">
      <w:pPr>
        <w:spacing w:line="5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六、</w:t>
      </w:r>
      <w:r>
        <w:rPr>
          <w:rFonts w:hint="eastAsia" w:ascii="宋体" w:hAnsi="宋体" w:eastAsia="宋体" w:cs="宋体"/>
          <w:color w:val="auto"/>
          <w:kern w:val="0"/>
          <w:sz w:val="21"/>
          <w:szCs w:val="21"/>
          <w:highlight w:val="none"/>
          <w:u w:val="single"/>
          <w:shd w:val="clear" w:color="auto" w:fill="auto"/>
          <w:lang w:val="en-US" w:eastAsia="zh-CN" w:bidi="ar"/>
        </w:rPr>
        <w:t xml:space="preserve">       （企业名称）或       （企业名称）</w:t>
      </w:r>
      <w:r>
        <w:rPr>
          <w:rFonts w:hint="eastAsia" w:ascii="宋体" w:hAnsi="宋体" w:eastAsia="宋体" w:cs="宋体"/>
          <w:color w:val="auto"/>
          <w:kern w:val="0"/>
          <w:sz w:val="21"/>
          <w:szCs w:val="21"/>
          <w:highlight w:val="none"/>
          <w:shd w:val="clear" w:color="auto" w:fill="auto"/>
          <w:lang w:val="en-US" w:eastAsia="zh-CN" w:bidi="ar"/>
        </w:rPr>
        <w:t>法定代表人或拟派项目经理（负责人）没有下列情形：</w:t>
      </w:r>
      <w:bookmarkStart w:id="203" w:name="OLE_LINK134"/>
      <w:bookmarkStart w:id="204" w:name="OLE_LINK133"/>
      <w:r>
        <w:rPr>
          <w:rFonts w:hint="eastAsia" w:ascii="宋体" w:hAnsi="宋体" w:eastAsia="宋体" w:cs="宋体"/>
          <w:color w:val="auto"/>
          <w:sz w:val="21"/>
          <w:szCs w:val="21"/>
          <w:highlight w:val="none"/>
          <w:shd w:val="clear" w:color="auto" w:fill="auto"/>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w:t>
      </w:r>
      <w:bookmarkEnd w:id="203"/>
      <w:bookmarkEnd w:id="204"/>
      <w:r>
        <w:rPr>
          <w:rFonts w:hint="eastAsia" w:ascii="宋体" w:hAnsi="宋体" w:eastAsia="宋体" w:cs="宋体"/>
          <w:color w:val="auto"/>
          <w:sz w:val="21"/>
          <w:szCs w:val="21"/>
          <w:highlight w:val="none"/>
          <w:shd w:val="clear" w:color="auto" w:fill="auto"/>
        </w:rPr>
        <w:t>若招标文件对投标人所属分公司、办事处等分支机构有上述1-</w:t>
      </w:r>
      <w:r>
        <w:rPr>
          <w:rFonts w:hint="eastAsia" w:ascii="宋体" w:hAnsi="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项信誉要求，在此一并承诺我公司所属分公司、办事处等分支机构没有上述1-</w:t>
      </w:r>
      <w:r>
        <w:rPr>
          <w:rFonts w:hint="eastAsia" w:ascii="宋体" w:hAnsi="宋体" w:cs="宋体"/>
          <w:color w:val="auto"/>
          <w:sz w:val="21"/>
          <w:szCs w:val="21"/>
          <w:highlight w:val="none"/>
          <w:shd w:val="clear" w:color="auto" w:fill="auto"/>
          <w:lang w:val="en-US" w:eastAsia="zh-CN"/>
        </w:rPr>
        <w:t>8</w:t>
      </w:r>
      <w:r>
        <w:rPr>
          <w:rFonts w:hint="eastAsia" w:ascii="宋体" w:hAnsi="宋体" w:eastAsia="宋体" w:cs="宋体"/>
          <w:color w:val="auto"/>
          <w:sz w:val="21"/>
          <w:szCs w:val="21"/>
          <w:highlight w:val="none"/>
          <w:shd w:val="clear" w:color="auto" w:fill="auto"/>
        </w:rPr>
        <w:t>项情形）</w:t>
      </w:r>
    </w:p>
    <w:p w14:paraId="5473AC2C">
      <w:pPr>
        <w:spacing w:line="5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七</w:t>
      </w:r>
      <w:r>
        <w:rPr>
          <w:rFonts w:hint="eastAsia" w:ascii="宋体" w:hAnsi="宋体" w:eastAsia="宋体" w:cs="宋体"/>
          <w:color w:val="auto"/>
          <w:sz w:val="21"/>
          <w:szCs w:val="21"/>
          <w:highlight w:val="none"/>
          <w:shd w:val="clear" w:color="auto" w:fill="auto"/>
        </w:rPr>
        <w:t>、严格遵守谈判现场纪律，服从监管人员管理；</w:t>
      </w:r>
    </w:p>
    <w:p w14:paraId="1A71B097">
      <w:pPr>
        <w:spacing w:line="5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八</w:t>
      </w:r>
      <w:r>
        <w:rPr>
          <w:rFonts w:hint="eastAsia" w:ascii="宋体" w:hAnsi="宋体" w:eastAsia="宋体" w:cs="宋体"/>
          <w:color w:val="auto"/>
          <w:sz w:val="21"/>
          <w:szCs w:val="21"/>
          <w:highlight w:val="none"/>
          <w:shd w:val="clear" w:color="auto" w:fill="auto"/>
        </w:rPr>
        <w:t>、保证成交后不转包，若有分包征得采购人同意；</w:t>
      </w:r>
    </w:p>
    <w:p w14:paraId="0AD93D51">
      <w:pPr>
        <w:spacing w:line="5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九</w:t>
      </w:r>
      <w:r>
        <w:rPr>
          <w:rFonts w:hint="eastAsia" w:ascii="宋体" w:hAnsi="宋体" w:eastAsia="宋体" w:cs="宋体"/>
          <w:color w:val="auto"/>
          <w:sz w:val="21"/>
          <w:szCs w:val="21"/>
          <w:highlight w:val="none"/>
          <w:shd w:val="clear" w:color="auto" w:fill="auto"/>
        </w:rPr>
        <w:t>、保证成交之后，按照响应文件要求提供相关后续服务；</w:t>
      </w:r>
    </w:p>
    <w:p w14:paraId="25FEBC62">
      <w:pPr>
        <w:spacing w:line="5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十、保证企业及所属相关人员在本次响应中无行贿等犯罪行为；</w:t>
      </w:r>
    </w:p>
    <w:p w14:paraId="52EA911F">
      <w:pPr>
        <w:spacing w:line="5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十</w:t>
      </w:r>
      <w:r>
        <w:rPr>
          <w:rFonts w:hint="eastAsia" w:ascii="宋体" w:hAnsi="宋体" w:eastAsia="宋体" w:cs="宋体"/>
          <w:color w:val="auto"/>
          <w:sz w:val="21"/>
          <w:szCs w:val="21"/>
          <w:highlight w:val="none"/>
          <w:shd w:val="clear" w:color="auto" w:fill="auto"/>
          <w:lang w:val="en-US" w:eastAsia="zh-CN"/>
        </w:rPr>
        <w:t>一</w:t>
      </w:r>
      <w:r>
        <w:rPr>
          <w:rFonts w:hint="eastAsia" w:ascii="宋体" w:hAnsi="宋体" w:eastAsia="宋体" w:cs="宋体"/>
          <w:color w:val="auto"/>
          <w:sz w:val="21"/>
          <w:szCs w:val="21"/>
          <w:highlight w:val="none"/>
          <w:shd w:val="clear" w:color="auto" w:fill="auto"/>
        </w:rPr>
        <w:t>、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1A43C6A1">
      <w:pPr>
        <w:spacing w:line="500" w:lineRule="exact"/>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以上内容我已仔细阅读，本公司若有违反承诺内容的行为，自愿接受取消响应或者中标（成交）资格、记入不良行为记录等有关处理，愿意承担法律责任，给采购人造成损失的，依法承担赔偿责任。</w:t>
      </w:r>
    </w:p>
    <w:p w14:paraId="01EFED81">
      <w:pPr>
        <w:spacing w:line="560" w:lineRule="exact"/>
        <w:ind w:firstLine="480" w:firstLineChars="200"/>
        <w:jc w:val="left"/>
        <w:rPr>
          <w:rFonts w:ascii="宋体" w:hAnsi="宋体" w:eastAsia="宋体" w:cs="宋体"/>
          <w:color w:val="auto"/>
          <w:sz w:val="24"/>
          <w:szCs w:val="24"/>
          <w:highlight w:val="none"/>
          <w:shd w:val="clear" w:color="auto" w:fill="auto"/>
        </w:rPr>
      </w:pPr>
    </w:p>
    <w:p w14:paraId="0C27332C">
      <w:pPr>
        <w:spacing w:line="520" w:lineRule="exact"/>
        <w:jc w:val="left"/>
        <w:rPr>
          <w:rFonts w:ascii="宋体" w:hAnsi="宋体" w:eastAsia="宋体" w:cs="宋体"/>
          <w:color w:val="auto"/>
          <w:sz w:val="24"/>
          <w:szCs w:val="24"/>
          <w:highlight w:val="none"/>
          <w:shd w:val="clear" w:color="auto" w:fill="auto"/>
        </w:rPr>
      </w:pPr>
    </w:p>
    <w:p w14:paraId="380FD216">
      <w:pPr>
        <w:spacing w:line="600" w:lineRule="exact"/>
        <w:ind w:firstLine="480" w:firstLineChars="200"/>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开户银行：                   基本账户：</w:t>
      </w:r>
    </w:p>
    <w:p w14:paraId="29722563">
      <w:pPr>
        <w:spacing w:line="600" w:lineRule="exact"/>
        <w:ind w:firstLine="480" w:firstLineChars="200"/>
        <w:jc w:val="lef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供应商（签章）：             法定代表人（签章）：</w:t>
      </w:r>
    </w:p>
    <w:p w14:paraId="5761E631">
      <w:pPr>
        <w:spacing w:line="600" w:lineRule="exact"/>
        <w:ind w:firstLine="4095" w:firstLineChars="1950"/>
        <w:rPr>
          <w:rFonts w:ascii="宋体" w:hAnsi="宋体"/>
          <w:color w:val="auto"/>
          <w:szCs w:val="21"/>
          <w:highlight w:val="none"/>
          <w:shd w:val="clear" w:color="auto" w:fill="auto"/>
        </w:rPr>
      </w:pPr>
    </w:p>
    <w:p w14:paraId="3846672F">
      <w:pPr>
        <w:spacing w:line="600" w:lineRule="exact"/>
        <w:ind w:firstLine="480" w:firstLineChars="200"/>
        <w:jc w:val="right"/>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日期：       年      月      日</w:t>
      </w:r>
    </w:p>
    <w:p w14:paraId="4162FD5F">
      <w:pPr>
        <w:spacing w:line="360" w:lineRule="auto"/>
        <w:jc w:val="center"/>
        <w:rPr>
          <w:rFonts w:hint="eastAsia"/>
          <w:b/>
          <w:color w:val="auto"/>
          <w:sz w:val="28"/>
          <w:szCs w:val="28"/>
          <w:highlight w:val="none"/>
          <w:shd w:val="clear" w:color="auto" w:fill="auto"/>
        </w:rPr>
      </w:pPr>
    </w:p>
    <w:p w14:paraId="42576DF7">
      <w:pPr>
        <w:spacing w:line="360" w:lineRule="exact"/>
        <w:ind w:firstLine="443" w:firstLineChars="147"/>
        <w:rPr>
          <w:rFonts w:hint="eastAsia" w:ascii="宋体"/>
          <w:b/>
          <w:color w:val="auto"/>
          <w:sz w:val="30"/>
          <w:szCs w:val="30"/>
          <w:highlight w:val="none"/>
          <w:shd w:val="clear" w:color="auto" w:fill="auto"/>
        </w:rPr>
      </w:pPr>
    </w:p>
    <w:p w14:paraId="7D9F37EA">
      <w:pPr>
        <w:spacing w:line="360" w:lineRule="exact"/>
        <w:ind w:firstLine="443" w:firstLineChars="147"/>
        <w:rPr>
          <w:rFonts w:hint="eastAsia" w:ascii="宋体"/>
          <w:b/>
          <w:color w:val="auto"/>
          <w:sz w:val="30"/>
          <w:szCs w:val="30"/>
          <w:highlight w:val="none"/>
          <w:shd w:val="clear" w:color="auto" w:fill="auto"/>
        </w:rPr>
      </w:pPr>
    </w:p>
    <w:p w14:paraId="76E30E33">
      <w:pPr>
        <w:spacing w:line="360" w:lineRule="exact"/>
        <w:ind w:firstLine="443" w:firstLineChars="147"/>
        <w:rPr>
          <w:rFonts w:hint="eastAsia" w:ascii="宋体"/>
          <w:b/>
          <w:color w:val="auto"/>
          <w:sz w:val="30"/>
          <w:szCs w:val="30"/>
          <w:highlight w:val="none"/>
          <w:shd w:val="clear" w:color="auto" w:fill="auto"/>
        </w:rPr>
      </w:pPr>
    </w:p>
    <w:p w14:paraId="36E54BC9">
      <w:pPr>
        <w:spacing w:line="360" w:lineRule="exact"/>
        <w:ind w:firstLine="443" w:firstLineChars="147"/>
        <w:rPr>
          <w:rFonts w:hint="eastAsia" w:ascii="宋体"/>
          <w:b/>
          <w:color w:val="auto"/>
          <w:sz w:val="30"/>
          <w:szCs w:val="30"/>
          <w:highlight w:val="none"/>
          <w:shd w:val="clear" w:color="auto" w:fill="auto"/>
        </w:rPr>
      </w:pPr>
    </w:p>
    <w:p w14:paraId="6E5CE893">
      <w:pPr>
        <w:spacing w:line="360" w:lineRule="exact"/>
        <w:ind w:firstLine="443" w:firstLineChars="147"/>
        <w:rPr>
          <w:rFonts w:hint="eastAsia" w:ascii="宋体"/>
          <w:b/>
          <w:color w:val="auto"/>
          <w:sz w:val="30"/>
          <w:szCs w:val="30"/>
          <w:highlight w:val="none"/>
          <w:shd w:val="clear" w:color="auto" w:fill="auto"/>
        </w:rPr>
      </w:pPr>
    </w:p>
    <w:p w14:paraId="043EF553">
      <w:pPr>
        <w:spacing w:line="360" w:lineRule="exact"/>
        <w:ind w:firstLine="443" w:firstLineChars="147"/>
        <w:rPr>
          <w:rFonts w:hint="eastAsia" w:ascii="宋体"/>
          <w:b/>
          <w:color w:val="auto"/>
          <w:sz w:val="30"/>
          <w:szCs w:val="30"/>
          <w:highlight w:val="none"/>
          <w:shd w:val="clear" w:color="auto" w:fill="auto"/>
        </w:rPr>
      </w:pPr>
    </w:p>
    <w:p w14:paraId="5E9289E5">
      <w:pPr>
        <w:spacing w:line="360" w:lineRule="exact"/>
        <w:ind w:firstLine="443" w:firstLineChars="147"/>
        <w:rPr>
          <w:rFonts w:hint="eastAsia" w:ascii="宋体"/>
          <w:b/>
          <w:color w:val="auto"/>
          <w:sz w:val="30"/>
          <w:szCs w:val="30"/>
          <w:highlight w:val="none"/>
          <w:shd w:val="clear" w:color="auto" w:fill="auto"/>
        </w:rPr>
      </w:pPr>
    </w:p>
    <w:p w14:paraId="73D1F11D">
      <w:pPr>
        <w:spacing w:line="360" w:lineRule="exact"/>
        <w:ind w:firstLine="443" w:firstLineChars="147"/>
        <w:rPr>
          <w:rFonts w:hint="eastAsia" w:ascii="宋体"/>
          <w:b/>
          <w:color w:val="auto"/>
          <w:sz w:val="30"/>
          <w:szCs w:val="30"/>
          <w:highlight w:val="none"/>
          <w:shd w:val="clear" w:color="auto" w:fill="auto"/>
        </w:rPr>
      </w:pPr>
    </w:p>
    <w:p w14:paraId="4C6303FB">
      <w:pPr>
        <w:rPr>
          <w:rFonts w:hint="eastAsia" w:ascii="宋体"/>
          <w:b/>
          <w:color w:val="auto"/>
          <w:sz w:val="44"/>
          <w:szCs w:val="44"/>
          <w:highlight w:val="none"/>
          <w:shd w:val="clear" w:color="auto" w:fill="auto"/>
          <w:lang w:val="en-US" w:eastAsia="zh-CN"/>
        </w:rPr>
      </w:pPr>
      <w:r>
        <w:rPr>
          <w:rFonts w:hint="eastAsia" w:ascii="宋体"/>
          <w:b/>
          <w:color w:val="auto"/>
          <w:sz w:val="44"/>
          <w:szCs w:val="44"/>
          <w:highlight w:val="none"/>
          <w:shd w:val="clear" w:color="auto" w:fill="auto"/>
          <w:lang w:val="en-US" w:eastAsia="zh-CN"/>
        </w:rPr>
        <w:br w:type="page"/>
      </w:r>
    </w:p>
    <w:p w14:paraId="1989FF68">
      <w:pPr>
        <w:jc w:val="center"/>
        <w:rPr>
          <w:rFonts w:hint="eastAsia" w:ascii="宋体"/>
          <w:b/>
          <w:color w:val="auto"/>
          <w:sz w:val="44"/>
          <w:szCs w:val="44"/>
          <w:highlight w:val="none"/>
          <w:shd w:val="clear" w:color="auto" w:fill="auto"/>
          <w:lang w:val="en-US" w:eastAsia="zh-CN"/>
        </w:rPr>
      </w:pPr>
    </w:p>
    <w:p w14:paraId="00878EBD">
      <w:pPr>
        <w:jc w:val="both"/>
        <w:rPr>
          <w:rFonts w:hint="eastAsia" w:ascii="宋体"/>
          <w:b/>
          <w:color w:val="auto"/>
          <w:sz w:val="44"/>
          <w:szCs w:val="44"/>
          <w:highlight w:val="none"/>
          <w:shd w:val="clear" w:color="auto" w:fill="auto"/>
          <w:lang w:val="en-US" w:eastAsia="zh-CN"/>
        </w:rPr>
      </w:pPr>
    </w:p>
    <w:p w14:paraId="5EA14AE0">
      <w:pPr>
        <w:jc w:val="center"/>
        <w:rPr>
          <w:rFonts w:hint="eastAsia" w:ascii="宋体"/>
          <w:b/>
          <w:color w:val="auto"/>
          <w:sz w:val="44"/>
          <w:szCs w:val="44"/>
          <w:highlight w:val="none"/>
          <w:shd w:val="clear" w:color="auto" w:fill="auto"/>
        </w:rPr>
      </w:pPr>
      <w:r>
        <w:rPr>
          <w:rFonts w:hint="eastAsia" w:ascii="宋体"/>
          <w:b/>
          <w:color w:val="auto"/>
          <w:sz w:val="44"/>
          <w:szCs w:val="44"/>
          <w:highlight w:val="none"/>
          <w:shd w:val="clear" w:color="auto" w:fill="auto"/>
          <w:lang w:val="en-US" w:eastAsia="zh-CN"/>
        </w:rPr>
        <w:t>技术标</w:t>
      </w:r>
      <w:r>
        <w:rPr>
          <w:rFonts w:hint="eastAsia" w:ascii="宋体"/>
          <w:b/>
          <w:color w:val="auto"/>
          <w:sz w:val="44"/>
          <w:szCs w:val="44"/>
          <w:highlight w:val="none"/>
          <w:shd w:val="clear" w:color="auto" w:fill="auto"/>
        </w:rPr>
        <w:t>文件</w:t>
      </w:r>
    </w:p>
    <w:p w14:paraId="400ACA07">
      <w:pPr>
        <w:jc w:val="center"/>
        <w:rPr>
          <w:rFonts w:hint="eastAsia" w:eastAsia="黑体"/>
          <w:color w:val="auto"/>
          <w:sz w:val="44"/>
          <w:szCs w:val="44"/>
          <w:highlight w:val="none"/>
          <w:shd w:val="clear" w:color="auto" w:fill="auto"/>
        </w:rPr>
      </w:pPr>
    </w:p>
    <w:p w14:paraId="45362514">
      <w:pPr>
        <w:jc w:val="center"/>
        <w:rPr>
          <w:rFonts w:hint="eastAsia" w:eastAsia="黑体"/>
          <w:color w:val="auto"/>
          <w:sz w:val="44"/>
          <w:szCs w:val="44"/>
          <w:highlight w:val="none"/>
          <w:shd w:val="clear" w:color="auto" w:fill="auto"/>
        </w:rPr>
      </w:pPr>
    </w:p>
    <w:p w14:paraId="599C7773">
      <w:pPr>
        <w:jc w:val="center"/>
        <w:rPr>
          <w:rFonts w:hint="eastAsia" w:ascii="宋体"/>
          <w:color w:val="auto"/>
          <w:sz w:val="32"/>
          <w:szCs w:val="32"/>
          <w:highlight w:val="none"/>
          <w:shd w:val="clear" w:color="auto" w:fill="auto"/>
        </w:rPr>
      </w:pPr>
      <w:r>
        <w:rPr>
          <w:rFonts w:hint="eastAsia" w:ascii="宋体"/>
          <w:color w:val="auto"/>
          <w:sz w:val="32"/>
          <w:szCs w:val="32"/>
          <w:highlight w:val="none"/>
          <w:u w:val="single"/>
          <w:shd w:val="clear" w:color="auto" w:fill="auto"/>
        </w:rPr>
        <w:t xml:space="preserve">  </w:t>
      </w:r>
      <w:r>
        <w:rPr>
          <w:rFonts w:hint="eastAsia" w:ascii="宋体"/>
          <w:color w:val="auto"/>
          <w:sz w:val="32"/>
          <w:szCs w:val="32"/>
          <w:highlight w:val="none"/>
          <w:u w:val="single"/>
          <w:shd w:val="clear" w:color="auto" w:fill="auto"/>
          <w:lang w:val="en-US" w:eastAsia="zh-CN"/>
        </w:rPr>
        <w:t xml:space="preserve">     </w:t>
      </w:r>
      <w:r>
        <w:rPr>
          <w:rFonts w:hint="eastAsia" w:ascii="宋体"/>
          <w:color w:val="auto"/>
          <w:sz w:val="32"/>
          <w:szCs w:val="32"/>
          <w:highlight w:val="none"/>
          <w:u w:val="single"/>
          <w:shd w:val="clear" w:color="auto" w:fill="auto"/>
        </w:rPr>
        <w:t xml:space="preserve">      </w:t>
      </w:r>
      <w:r>
        <w:rPr>
          <w:rFonts w:hint="eastAsia" w:ascii="宋体"/>
          <w:color w:val="auto"/>
          <w:sz w:val="32"/>
          <w:szCs w:val="32"/>
          <w:highlight w:val="none"/>
          <w:shd w:val="clear" w:color="auto" w:fill="auto"/>
        </w:rPr>
        <w:t>项目</w:t>
      </w:r>
    </w:p>
    <w:p w14:paraId="4728BC87">
      <w:pPr>
        <w:jc w:val="center"/>
        <w:rPr>
          <w:rFonts w:hint="eastAsia" w:ascii="宋体"/>
          <w:color w:val="auto"/>
          <w:sz w:val="44"/>
          <w:szCs w:val="44"/>
          <w:highlight w:val="none"/>
          <w:shd w:val="clear" w:color="auto" w:fill="auto"/>
        </w:rPr>
      </w:pPr>
      <w:r>
        <w:rPr>
          <w:rFonts w:hint="eastAsia" w:ascii="宋体"/>
          <w:color w:val="auto"/>
          <w:sz w:val="28"/>
          <w:szCs w:val="28"/>
          <w:highlight w:val="none"/>
          <w:u w:val="single"/>
          <w:shd w:val="clear" w:color="auto" w:fill="auto"/>
        </w:rPr>
        <w:t xml:space="preserve">  </w:t>
      </w:r>
    </w:p>
    <w:p w14:paraId="49D88CB9">
      <w:pPr>
        <w:rPr>
          <w:rFonts w:hint="eastAsia" w:ascii="宋体"/>
          <w:color w:val="auto"/>
          <w:sz w:val="28"/>
          <w:szCs w:val="28"/>
          <w:highlight w:val="none"/>
          <w:shd w:val="clear" w:color="auto" w:fill="auto"/>
        </w:rPr>
      </w:pPr>
    </w:p>
    <w:p w14:paraId="380D88DB">
      <w:pPr>
        <w:rPr>
          <w:rFonts w:hint="eastAsia" w:ascii="宋体"/>
          <w:color w:val="auto"/>
          <w:sz w:val="28"/>
          <w:szCs w:val="28"/>
          <w:highlight w:val="none"/>
          <w:shd w:val="clear" w:color="auto" w:fill="auto"/>
        </w:rPr>
      </w:pPr>
    </w:p>
    <w:p w14:paraId="2D7905A1">
      <w:pPr>
        <w:rPr>
          <w:rFonts w:hint="eastAsia" w:ascii="宋体"/>
          <w:color w:val="auto"/>
          <w:sz w:val="28"/>
          <w:szCs w:val="28"/>
          <w:highlight w:val="none"/>
          <w:shd w:val="clear" w:color="auto" w:fill="auto"/>
        </w:rPr>
      </w:pPr>
    </w:p>
    <w:p w14:paraId="651154CF">
      <w:pPr>
        <w:rPr>
          <w:rFonts w:hint="eastAsia" w:ascii="宋体"/>
          <w:color w:val="auto"/>
          <w:sz w:val="28"/>
          <w:szCs w:val="28"/>
          <w:highlight w:val="none"/>
          <w:shd w:val="clear" w:color="auto" w:fill="auto"/>
        </w:rPr>
      </w:pPr>
    </w:p>
    <w:p w14:paraId="2807FF6D">
      <w:pPr>
        <w:rPr>
          <w:rFonts w:hint="eastAsia" w:ascii="宋体"/>
          <w:color w:val="auto"/>
          <w:sz w:val="28"/>
          <w:szCs w:val="28"/>
          <w:highlight w:val="none"/>
          <w:shd w:val="clear" w:color="auto" w:fill="auto"/>
        </w:rPr>
      </w:pPr>
    </w:p>
    <w:p w14:paraId="46D7D68D">
      <w:pPr>
        <w:rPr>
          <w:rFonts w:hint="eastAsia" w:ascii="宋体"/>
          <w:color w:val="auto"/>
          <w:sz w:val="28"/>
          <w:szCs w:val="28"/>
          <w:highlight w:val="none"/>
          <w:shd w:val="clear" w:color="auto" w:fill="auto"/>
        </w:rPr>
      </w:pPr>
    </w:p>
    <w:p w14:paraId="600C7C90">
      <w:pPr>
        <w:rPr>
          <w:rFonts w:hint="eastAsia" w:ascii="宋体"/>
          <w:color w:val="auto"/>
          <w:sz w:val="28"/>
          <w:szCs w:val="28"/>
          <w:highlight w:val="none"/>
          <w:shd w:val="clear" w:color="auto" w:fill="auto"/>
        </w:rPr>
      </w:pPr>
    </w:p>
    <w:p w14:paraId="7295264B">
      <w:pPr>
        <w:jc w:val="center"/>
        <w:rPr>
          <w:rFonts w:hint="eastAsia" w:ascii="宋体"/>
          <w:color w:val="auto"/>
          <w:sz w:val="28"/>
          <w:szCs w:val="28"/>
          <w:highlight w:val="none"/>
          <w:u w:val="single"/>
          <w:shd w:val="clear" w:color="auto" w:fill="auto"/>
        </w:rPr>
      </w:pPr>
      <w:r>
        <w:rPr>
          <w:rFonts w:hint="eastAsia" w:ascii="宋体"/>
          <w:color w:val="auto"/>
          <w:sz w:val="28"/>
          <w:szCs w:val="28"/>
          <w:highlight w:val="none"/>
          <w:shd w:val="clear" w:color="auto" w:fill="auto"/>
        </w:rPr>
        <w:t>投标人：</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u w:val="single"/>
          <w:shd w:val="clear" w:color="auto" w:fill="auto"/>
          <w:lang w:val="en-US" w:eastAsia="zh-CN"/>
        </w:rPr>
        <w:t xml:space="preserve">   </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（盖单位章）</w:t>
      </w:r>
    </w:p>
    <w:p w14:paraId="4CA8197D">
      <w:pPr>
        <w:ind w:firstLine="560" w:firstLineChars="200"/>
        <w:rPr>
          <w:rFonts w:hint="eastAsia" w:ascii="宋体"/>
          <w:color w:val="auto"/>
          <w:sz w:val="28"/>
          <w:szCs w:val="28"/>
          <w:highlight w:val="none"/>
          <w:shd w:val="clear" w:color="auto" w:fill="auto"/>
        </w:rPr>
      </w:pPr>
      <w:r>
        <w:rPr>
          <w:rFonts w:hint="eastAsia" w:ascii="宋体"/>
          <w:color w:val="auto"/>
          <w:sz w:val="28"/>
          <w:szCs w:val="28"/>
          <w:highlight w:val="none"/>
          <w:shd w:val="clear" w:color="auto" w:fill="auto"/>
        </w:rPr>
        <w:t>法定代表人：</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w:t>
      </w:r>
      <w:r>
        <w:rPr>
          <w:rFonts w:hint="eastAsia" w:ascii="宋体"/>
          <w:color w:val="auto"/>
          <w:sz w:val="28"/>
          <w:szCs w:val="28"/>
          <w:highlight w:val="none"/>
          <w:shd w:val="clear" w:color="auto" w:fill="auto"/>
          <w:lang w:val="en-US" w:eastAsia="zh-CN"/>
        </w:rPr>
        <w:t>签字或盖章</w:t>
      </w:r>
      <w:r>
        <w:rPr>
          <w:rFonts w:hint="eastAsia" w:ascii="宋体"/>
          <w:color w:val="auto"/>
          <w:sz w:val="28"/>
          <w:szCs w:val="28"/>
          <w:highlight w:val="none"/>
          <w:shd w:val="clear" w:color="auto" w:fill="auto"/>
        </w:rPr>
        <w:t>）</w:t>
      </w:r>
    </w:p>
    <w:p w14:paraId="2B025C86">
      <w:pPr>
        <w:jc w:val="center"/>
        <w:rPr>
          <w:rFonts w:hint="eastAsia" w:ascii="宋体"/>
          <w:color w:val="auto"/>
          <w:sz w:val="28"/>
          <w:szCs w:val="28"/>
          <w:highlight w:val="none"/>
          <w:shd w:val="clear" w:color="auto" w:fill="auto"/>
        </w:rPr>
      </w:pP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年</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月</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日</w:t>
      </w:r>
    </w:p>
    <w:p w14:paraId="419AB44E">
      <w:pPr>
        <w:spacing w:line="720" w:lineRule="auto"/>
        <w:jc w:val="center"/>
        <w:rPr>
          <w:rFonts w:hint="eastAsia" w:ascii="宋体"/>
          <w:b/>
          <w:color w:val="auto"/>
          <w:sz w:val="36"/>
          <w:szCs w:val="36"/>
          <w:highlight w:val="none"/>
          <w:shd w:val="clear" w:color="auto" w:fill="auto"/>
        </w:rPr>
      </w:pPr>
    </w:p>
    <w:p w14:paraId="02C4E85E">
      <w:pPr>
        <w:spacing w:line="400" w:lineRule="exact"/>
        <w:ind w:firstLine="4130" w:firstLineChars="935"/>
        <w:rPr>
          <w:rFonts w:hint="eastAsia"/>
          <w:b/>
          <w:color w:val="auto"/>
          <w:sz w:val="44"/>
          <w:szCs w:val="44"/>
          <w:highlight w:val="none"/>
          <w:shd w:val="clear" w:color="auto" w:fill="auto"/>
        </w:rPr>
      </w:pPr>
    </w:p>
    <w:p w14:paraId="11E345D7">
      <w:pPr>
        <w:rPr>
          <w:rFonts w:hint="eastAsia"/>
          <w:color w:val="auto"/>
          <w:highlight w:val="none"/>
          <w:shd w:val="clear" w:color="auto" w:fill="auto"/>
        </w:rPr>
      </w:pPr>
      <w:r>
        <w:rPr>
          <w:rFonts w:hint="eastAsia"/>
          <w:b/>
          <w:color w:val="auto"/>
          <w:sz w:val="44"/>
          <w:szCs w:val="44"/>
          <w:highlight w:val="none"/>
          <w:shd w:val="clear" w:color="auto" w:fill="auto"/>
        </w:rPr>
        <w:br w:type="page"/>
      </w:r>
    </w:p>
    <w:p w14:paraId="0E026E88">
      <w:pPr>
        <w:jc w:val="center"/>
        <w:rPr>
          <w:rFonts w:hint="eastAsia"/>
          <w:b/>
          <w:color w:val="auto"/>
          <w:sz w:val="44"/>
          <w:szCs w:val="44"/>
          <w:highlight w:val="none"/>
          <w:shd w:val="clear" w:color="auto" w:fill="auto"/>
        </w:rPr>
      </w:pPr>
      <w:r>
        <w:rPr>
          <w:rFonts w:hint="eastAsia"/>
          <w:b/>
          <w:color w:val="auto"/>
          <w:sz w:val="36"/>
          <w:szCs w:val="36"/>
          <w:highlight w:val="none"/>
          <w:shd w:val="clear" w:color="auto" w:fill="auto"/>
        </w:rPr>
        <w:t>目   录</w:t>
      </w:r>
    </w:p>
    <w:p w14:paraId="178662E2">
      <w:pPr>
        <w:spacing w:line="400" w:lineRule="exact"/>
        <w:ind w:firstLine="562" w:firstLineChars="200"/>
        <w:rPr>
          <w:rFonts w:hint="eastAsia"/>
          <w:b/>
          <w:color w:val="auto"/>
          <w:sz w:val="28"/>
          <w:szCs w:val="28"/>
          <w:highlight w:val="none"/>
          <w:shd w:val="clear" w:color="auto" w:fill="auto"/>
        </w:rPr>
      </w:pPr>
    </w:p>
    <w:p w14:paraId="6910497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s="Times New Roman"/>
          <w:color w:val="auto"/>
          <w:szCs w:val="21"/>
          <w:highlight w:val="none"/>
          <w:shd w:val="clear" w:color="auto" w:fill="auto"/>
          <w:lang w:eastAsia="zh-CN"/>
        </w:rPr>
      </w:pPr>
      <w:r>
        <w:rPr>
          <w:rFonts w:hint="eastAsia" w:ascii="宋体" w:hAnsi="Times New Roman" w:eastAsia="宋体" w:cs="Times New Roman"/>
          <w:color w:val="auto"/>
          <w:szCs w:val="21"/>
          <w:highlight w:val="none"/>
          <w:shd w:val="clear" w:color="auto" w:fill="auto"/>
          <w:lang w:eastAsia="zh-CN"/>
        </w:rPr>
        <w:t>（</w:t>
      </w:r>
      <w:r>
        <w:rPr>
          <w:rFonts w:hint="eastAsia" w:ascii="宋体" w:cs="Times New Roman"/>
          <w:color w:val="auto"/>
          <w:szCs w:val="21"/>
          <w:highlight w:val="none"/>
          <w:shd w:val="clear" w:color="auto" w:fill="auto"/>
          <w:lang w:val="en-US" w:eastAsia="zh-CN"/>
        </w:rPr>
        <w:t>1</w:t>
      </w:r>
      <w:r>
        <w:rPr>
          <w:rFonts w:hint="eastAsia" w:ascii="宋体" w:hAnsi="Times New Roman" w:eastAsia="宋体" w:cs="Times New Roman"/>
          <w:color w:val="auto"/>
          <w:szCs w:val="21"/>
          <w:highlight w:val="none"/>
          <w:shd w:val="clear" w:color="auto" w:fill="auto"/>
          <w:lang w:val="en-US" w:eastAsia="zh-CN"/>
        </w:rPr>
        <w:t>）</w:t>
      </w:r>
      <w:r>
        <w:rPr>
          <w:rFonts w:hint="eastAsia" w:ascii="宋体" w:hAnsi="Times New Roman" w:eastAsia="宋体" w:cs="Times New Roman"/>
          <w:color w:val="auto"/>
          <w:szCs w:val="21"/>
          <w:highlight w:val="none"/>
          <w:shd w:val="clear" w:color="auto" w:fill="auto"/>
        </w:rPr>
        <w:t>服务承诺：是否响应招标文件要求的书面说明和服务承诺书（格式见附件）</w:t>
      </w:r>
      <w:r>
        <w:rPr>
          <w:rFonts w:hint="eastAsia" w:ascii="宋体" w:cs="Times New Roman"/>
          <w:color w:val="auto"/>
          <w:szCs w:val="21"/>
          <w:highlight w:val="none"/>
          <w:shd w:val="clear" w:color="auto" w:fill="auto"/>
          <w:lang w:eastAsia="zh-CN"/>
        </w:rPr>
        <w:t>；</w:t>
      </w:r>
    </w:p>
    <w:p w14:paraId="233D17C2">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default" w:ascii="宋体" w:cs="Times New Roman"/>
          <w:color w:val="auto"/>
          <w:szCs w:val="21"/>
          <w:highlight w:val="none"/>
          <w:shd w:val="clear" w:color="auto" w:fill="auto"/>
          <w:lang w:val="en-US" w:eastAsia="zh-CN"/>
        </w:rPr>
      </w:pPr>
      <w:r>
        <w:rPr>
          <w:rFonts w:hint="eastAsia" w:ascii="宋体" w:cs="Times New Roman"/>
          <w:color w:val="auto"/>
          <w:szCs w:val="21"/>
          <w:highlight w:val="none"/>
          <w:shd w:val="clear" w:color="auto" w:fill="auto"/>
          <w:lang w:eastAsia="zh-CN"/>
        </w:rPr>
        <w:t>（</w:t>
      </w:r>
      <w:r>
        <w:rPr>
          <w:rFonts w:hint="eastAsia" w:ascii="宋体" w:cs="Times New Roman"/>
          <w:color w:val="auto"/>
          <w:szCs w:val="21"/>
          <w:highlight w:val="none"/>
          <w:shd w:val="clear" w:color="auto" w:fill="auto"/>
          <w:lang w:val="en-US" w:eastAsia="zh-CN"/>
        </w:rPr>
        <w:t>2）人员名单（格式自拟）</w:t>
      </w:r>
    </w:p>
    <w:p w14:paraId="5578F5E6">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420" w:firstLineChars="200"/>
        <w:jc w:val="left"/>
        <w:textAlignment w:val="auto"/>
        <w:rPr>
          <w:rFonts w:hint="default"/>
          <w:color w:val="auto"/>
          <w:highlight w:val="none"/>
          <w:shd w:val="clear" w:color="auto" w:fill="auto"/>
          <w:lang w:val="en-US" w:eastAsia="zh-CN"/>
        </w:rPr>
      </w:pPr>
      <w:r>
        <w:rPr>
          <w:rFonts w:hint="eastAsia" w:ascii="宋体" w:cs="Times New Roman"/>
          <w:color w:val="auto"/>
          <w:szCs w:val="21"/>
          <w:highlight w:val="none"/>
          <w:shd w:val="clear" w:color="auto" w:fill="auto"/>
          <w:lang w:eastAsia="zh-CN"/>
        </w:rPr>
        <w:t>（</w:t>
      </w:r>
      <w:r>
        <w:rPr>
          <w:rFonts w:hint="eastAsia" w:ascii="宋体" w:cs="Times New Roman"/>
          <w:color w:val="auto"/>
          <w:szCs w:val="21"/>
          <w:highlight w:val="none"/>
          <w:shd w:val="clear" w:color="auto" w:fill="auto"/>
          <w:lang w:val="en-US" w:eastAsia="zh-CN"/>
        </w:rPr>
        <w:t>3）招标文件中要求的技术标评分支持资料。</w:t>
      </w:r>
    </w:p>
    <w:p w14:paraId="4D700A07">
      <w:pPr>
        <w:spacing w:line="588" w:lineRule="exact"/>
        <w:rPr>
          <w:color w:val="auto"/>
          <w:highlight w:val="none"/>
          <w:shd w:val="clear" w:color="auto" w:fill="auto"/>
        </w:rPr>
      </w:pPr>
    </w:p>
    <w:p w14:paraId="600DCBB0">
      <w:pPr>
        <w:spacing w:line="360" w:lineRule="exact"/>
        <w:rPr>
          <w:rFonts w:hint="eastAsia" w:ascii="宋体"/>
          <w:b/>
          <w:color w:val="auto"/>
          <w:sz w:val="30"/>
          <w:szCs w:val="30"/>
          <w:highlight w:val="none"/>
          <w:shd w:val="clear" w:color="auto" w:fill="auto"/>
        </w:rPr>
      </w:pPr>
    </w:p>
    <w:bookmarkEnd w:id="201"/>
    <w:bookmarkEnd w:id="202"/>
    <w:p w14:paraId="77A701C2">
      <w:pPr>
        <w:spacing w:line="360" w:lineRule="auto"/>
        <w:rPr>
          <w:rFonts w:hint="eastAsia" w:eastAsia="宋体"/>
          <w:b/>
          <w:color w:val="auto"/>
          <w:sz w:val="28"/>
          <w:szCs w:val="28"/>
          <w:highlight w:val="none"/>
          <w:shd w:val="clear" w:color="auto" w:fill="auto"/>
          <w:lang w:eastAsia="zh-CN"/>
        </w:rPr>
      </w:pPr>
      <w:r>
        <w:rPr>
          <w:rFonts w:hint="eastAsia"/>
          <w:b/>
          <w:color w:val="auto"/>
          <w:sz w:val="28"/>
          <w:szCs w:val="28"/>
          <w:highlight w:val="none"/>
          <w:shd w:val="clear" w:color="auto" w:fill="auto"/>
        </w:rPr>
        <w:t>附件</w:t>
      </w:r>
      <w:r>
        <w:rPr>
          <w:rFonts w:hint="eastAsia"/>
          <w:b/>
          <w:color w:val="auto"/>
          <w:sz w:val="28"/>
          <w:szCs w:val="28"/>
          <w:highlight w:val="none"/>
          <w:shd w:val="clear" w:color="auto" w:fill="auto"/>
          <w:lang w:val="en-US" w:eastAsia="zh-CN"/>
        </w:rPr>
        <w:t>1</w:t>
      </w:r>
    </w:p>
    <w:p w14:paraId="633D4153">
      <w:pPr>
        <w:jc w:val="center"/>
        <w:rPr>
          <w:rFonts w:hint="eastAsia" w:ascii="宋体"/>
          <w:b/>
          <w:color w:val="auto"/>
          <w:sz w:val="30"/>
          <w:szCs w:val="30"/>
          <w:highlight w:val="none"/>
          <w:shd w:val="clear" w:color="auto" w:fill="auto"/>
        </w:rPr>
      </w:pPr>
      <w:r>
        <w:rPr>
          <w:rFonts w:hint="eastAsia" w:ascii="宋体"/>
          <w:b/>
          <w:color w:val="auto"/>
          <w:sz w:val="30"/>
          <w:szCs w:val="30"/>
          <w:highlight w:val="none"/>
          <w:shd w:val="clear" w:color="auto" w:fill="auto"/>
        </w:rPr>
        <w:t>服务承诺书</w:t>
      </w:r>
    </w:p>
    <w:p w14:paraId="7D7EBFA5">
      <w:pPr>
        <w:ind w:firstLine="480" w:firstLineChars="200"/>
        <w:rPr>
          <w:rFonts w:hint="eastAsia" w:ascii="宋体"/>
          <w:color w:val="auto"/>
          <w:sz w:val="24"/>
          <w:highlight w:val="none"/>
          <w:shd w:val="clear" w:color="auto" w:fill="auto"/>
        </w:rPr>
      </w:pPr>
    </w:p>
    <w:p w14:paraId="613CD596">
      <w:pPr>
        <w:ind w:firstLine="480" w:firstLineChars="200"/>
        <w:rPr>
          <w:rFonts w:hint="eastAsia" w:ascii="宋体"/>
          <w:b/>
          <w:color w:val="auto"/>
          <w:sz w:val="24"/>
          <w:highlight w:val="none"/>
          <w:shd w:val="clear" w:color="auto" w:fill="auto"/>
        </w:rPr>
      </w:pPr>
      <w:r>
        <w:rPr>
          <w:rFonts w:hint="eastAsia" w:ascii="宋体"/>
          <w:color w:val="auto"/>
          <w:sz w:val="24"/>
          <w:highlight w:val="none"/>
          <w:shd w:val="clear" w:color="auto" w:fill="auto"/>
        </w:rPr>
        <w:t>致：</w:t>
      </w:r>
      <w:r>
        <w:rPr>
          <w:rFonts w:hint="eastAsia" w:ascii="宋体"/>
          <w:color w:val="auto"/>
          <w:sz w:val="24"/>
          <w:highlight w:val="none"/>
          <w:u w:val="single"/>
          <w:shd w:val="clear" w:color="auto" w:fill="auto"/>
        </w:rPr>
        <w:t xml:space="preserve">               （</w:t>
      </w:r>
      <w:r>
        <w:rPr>
          <w:rFonts w:hint="eastAsia" w:ascii="宋体"/>
          <w:color w:val="auto"/>
          <w:sz w:val="24"/>
          <w:highlight w:val="none"/>
          <w:u w:val="single"/>
          <w:shd w:val="clear" w:color="auto" w:fill="auto"/>
          <w:lang w:eastAsia="zh-CN"/>
        </w:rPr>
        <w:t>招标人</w:t>
      </w:r>
      <w:r>
        <w:rPr>
          <w:rFonts w:hint="eastAsia" w:ascii="宋体"/>
          <w:color w:val="auto"/>
          <w:sz w:val="24"/>
          <w:highlight w:val="none"/>
          <w:u w:val="single"/>
          <w:shd w:val="clear" w:color="auto" w:fill="auto"/>
        </w:rPr>
        <w:t>）</w:t>
      </w:r>
      <w:r>
        <w:rPr>
          <w:rFonts w:hint="eastAsia" w:ascii="宋体"/>
          <w:color w:val="auto"/>
          <w:sz w:val="24"/>
          <w:highlight w:val="none"/>
          <w:shd w:val="clear" w:color="auto" w:fill="auto"/>
        </w:rPr>
        <w:t>：</w:t>
      </w:r>
    </w:p>
    <w:p w14:paraId="19A86885">
      <w:pPr>
        <w:spacing w:line="80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本承诺声明：</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（投标人名称）对本招标文件的相关要求完全响应。若有幸中标将严格按照以上承诺进行服务。</w:t>
      </w:r>
    </w:p>
    <w:p w14:paraId="04025DFB">
      <w:pPr>
        <w:spacing w:line="80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特此声明。</w:t>
      </w:r>
    </w:p>
    <w:p w14:paraId="09FD8665">
      <w:pPr>
        <w:spacing w:line="600" w:lineRule="exact"/>
        <w:rPr>
          <w:rFonts w:hint="eastAsia" w:ascii="宋体"/>
          <w:color w:val="auto"/>
          <w:sz w:val="24"/>
          <w:highlight w:val="none"/>
          <w:shd w:val="clear" w:color="auto" w:fill="auto"/>
        </w:rPr>
      </w:pPr>
      <w:r>
        <w:rPr>
          <w:rFonts w:hint="eastAsia" w:ascii="宋体"/>
          <w:color w:val="auto"/>
          <w:sz w:val="24"/>
          <w:highlight w:val="none"/>
          <w:shd w:val="clear" w:color="auto" w:fill="auto"/>
        </w:rPr>
        <w:t> </w:t>
      </w:r>
    </w:p>
    <w:p w14:paraId="373F635D">
      <w:pPr>
        <w:spacing w:line="480" w:lineRule="auto"/>
        <w:ind w:firstLine="480" w:firstLineChars="200"/>
        <w:rPr>
          <w:rFonts w:ascii="宋体" w:hAnsi="宋体"/>
          <w:color w:val="auto"/>
          <w:sz w:val="24"/>
          <w:szCs w:val="21"/>
          <w:highlight w:val="none"/>
          <w:shd w:val="clear" w:color="auto" w:fill="auto"/>
        </w:rPr>
      </w:pPr>
      <w:r>
        <w:rPr>
          <w:rFonts w:hint="eastAsia" w:ascii="宋体"/>
          <w:color w:val="auto"/>
          <w:sz w:val="24"/>
          <w:highlight w:val="none"/>
          <w:shd w:val="clear" w:color="auto" w:fill="auto"/>
        </w:rPr>
        <w:t xml:space="preserve">                </w:t>
      </w:r>
      <w:r>
        <w:rPr>
          <w:rFonts w:hint="eastAsia" w:ascii="宋体" w:hAnsi="宋体"/>
          <w:color w:val="auto"/>
          <w:sz w:val="24"/>
          <w:szCs w:val="21"/>
          <w:highlight w:val="none"/>
          <w:shd w:val="clear" w:color="auto" w:fill="auto"/>
        </w:rPr>
        <w:t>投标人名称：</w:t>
      </w:r>
      <w:r>
        <w:rPr>
          <w:rFonts w:ascii="宋体" w:hAnsi="宋体"/>
          <w:color w:val="auto"/>
          <w:sz w:val="24"/>
          <w:szCs w:val="21"/>
          <w:highlight w:val="none"/>
          <w:u w:val="single"/>
          <w:shd w:val="clear" w:color="auto" w:fill="auto"/>
        </w:rPr>
        <w:t xml:space="preserve">      </w:t>
      </w:r>
      <w:r>
        <w:rPr>
          <w:rFonts w:hint="eastAsia" w:ascii="宋体" w:hAnsi="宋体"/>
          <w:color w:val="auto"/>
          <w:sz w:val="24"/>
          <w:szCs w:val="21"/>
          <w:highlight w:val="none"/>
          <w:u w:val="single"/>
          <w:shd w:val="clear" w:color="auto" w:fill="auto"/>
        </w:rPr>
        <w:t xml:space="preserve">                    </w:t>
      </w:r>
      <w:r>
        <w:rPr>
          <w:rFonts w:hint="eastAsia" w:ascii="宋体" w:hAnsi="宋体"/>
          <w:color w:val="auto"/>
          <w:sz w:val="24"/>
          <w:szCs w:val="21"/>
          <w:highlight w:val="none"/>
          <w:shd w:val="clear" w:color="auto" w:fill="auto"/>
        </w:rPr>
        <w:t>（盖单位章）</w:t>
      </w:r>
    </w:p>
    <w:p w14:paraId="1091CCBB">
      <w:pPr>
        <w:spacing w:line="480" w:lineRule="auto"/>
        <w:ind w:firstLine="480" w:firstLineChars="200"/>
        <w:jc w:val="right"/>
        <w:rPr>
          <w:rFonts w:ascii="宋体" w:hAnsi="宋体"/>
          <w:color w:val="auto"/>
          <w:sz w:val="24"/>
          <w:szCs w:val="21"/>
          <w:highlight w:val="none"/>
          <w:shd w:val="clear" w:color="auto" w:fill="auto"/>
        </w:rPr>
      </w:pPr>
      <w:r>
        <w:rPr>
          <w:rFonts w:hint="eastAsia" w:ascii="宋体" w:hAnsi="宋体"/>
          <w:color w:val="auto"/>
          <w:sz w:val="24"/>
          <w:szCs w:val="21"/>
          <w:highlight w:val="none"/>
          <w:shd w:val="clear" w:color="auto" w:fill="auto"/>
        </w:rPr>
        <w:t>法定代表人：</w:t>
      </w:r>
      <w:r>
        <w:rPr>
          <w:rFonts w:hint="eastAsia" w:ascii="宋体" w:hAnsi="宋体"/>
          <w:color w:val="auto"/>
          <w:sz w:val="24"/>
          <w:szCs w:val="21"/>
          <w:highlight w:val="none"/>
          <w:u w:val="single"/>
          <w:shd w:val="clear" w:color="auto" w:fill="auto"/>
        </w:rPr>
        <w:t xml:space="preserve">                               </w:t>
      </w:r>
      <w:r>
        <w:rPr>
          <w:rFonts w:hint="eastAsia" w:ascii="宋体" w:hAnsi="宋体"/>
          <w:color w:val="auto"/>
          <w:sz w:val="24"/>
          <w:szCs w:val="21"/>
          <w:highlight w:val="none"/>
          <w:shd w:val="clear" w:color="auto" w:fill="auto"/>
        </w:rPr>
        <w:t>(</w:t>
      </w:r>
      <w:r>
        <w:rPr>
          <w:rFonts w:hint="eastAsia" w:ascii="宋体" w:hAnsi="宋体"/>
          <w:color w:val="auto"/>
          <w:sz w:val="24"/>
          <w:szCs w:val="21"/>
          <w:highlight w:val="none"/>
          <w:shd w:val="clear" w:color="auto" w:fill="auto"/>
          <w:lang w:val="en-US" w:eastAsia="zh-CN"/>
        </w:rPr>
        <w:t>签字或盖章</w:t>
      </w:r>
      <w:r>
        <w:rPr>
          <w:rFonts w:hint="eastAsia" w:ascii="宋体" w:hAnsi="宋体"/>
          <w:color w:val="auto"/>
          <w:sz w:val="24"/>
          <w:szCs w:val="21"/>
          <w:highlight w:val="none"/>
          <w:shd w:val="clear" w:color="auto" w:fill="auto"/>
        </w:rPr>
        <w:t>)</w:t>
      </w:r>
    </w:p>
    <w:p w14:paraId="7B42C29D">
      <w:pPr>
        <w:spacing w:line="480" w:lineRule="auto"/>
        <w:jc w:val="right"/>
        <w:rPr>
          <w:rFonts w:hint="eastAsia"/>
          <w:b/>
          <w:color w:val="auto"/>
          <w:sz w:val="36"/>
          <w:szCs w:val="28"/>
          <w:highlight w:val="none"/>
          <w:shd w:val="clear" w:color="auto" w:fill="auto"/>
        </w:rPr>
      </w:pPr>
      <w:r>
        <w:rPr>
          <w:rFonts w:hint="eastAsia" w:ascii="宋体" w:hAnsi="宋体"/>
          <w:color w:val="auto"/>
          <w:sz w:val="24"/>
          <w:szCs w:val="21"/>
          <w:highlight w:val="none"/>
          <w:shd w:val="clear" w:color="auto" w:fill="auto"/>
        </w:rPr>
        <w:t xml:space="preserve">                                  日    期：</w:t>
      </w:r>
      <w:r>
        <w:rPr>
          <w:rFonts w:hint="eastAsia" w:ascii="宋体" w:hAnsi="宋体"/>
          <w:color w:val="auto"/>
          <w:sz w:val="24"/>
          <w:szCs w:val="21"/>
          <w:highlight w:val="none"/>
          <w:u w:val="single"/>
          <w:shd w:val="clear" w:color="auto" w:fill="auto"/>
        </w:rPr>
        <w:t xml:space="preserve">        </w:t>
      </w:r>
      <w:r>
        <w:rPr>
          <w:rFonts w:hint="eastAsia" w:ascii="宋体" w:hAnsi="宋体"/>
          <w:color w:val="auto"/>
          <w:sz w:val="24"/>
          <w:szCs w:val="21"/>
          <w:highlight w:val="none"/>
          <w:shd w:val="clear" w:color="auto" w:fill="auto"/>
        </w:rPr>
        <w:t>年</w:t>
      </w:r>
      <w:r>
        <w:rPr>
          <w:rFonts w:hint="eastAsia" w:ascii="宋体" w:hAnsi="宋体"/>
          <w:color w:val="auto"/>
          <w:sz w:val="24"/>
          <w:szCs w:val="21"/>
          <w:highlight w:val="none"/>
          <w:u w:val="single"/>
          <w:shd w:val="clear" w:color="auto" w:fill="auto"/>
        </w:rPr>
        <w:t xml:space="preserve">      </w:t>
      </w:r>
      <w:r>
        <w:rPr>
          <w:rFonts w:hint="eastAsia" w:ascii="宋体" w:hAnsi="宋体"/>
          <w:color w:val="auto"/>
          <w:sz w:val="24"/>
          <w:szCs w:val="21"/>
          <w:highlight w:val="none"/>
          <w:shd w:val="clear" w:color="auto" w:fill="auto"/>
        </w:rPr>
        <w:t>月</w:t>
      </w:r>
      <w:r>
        <w:rPr>
          <w:rFonts w:hint="eastAsia" w:ascii="宋体" w:hAnsi="宋体"/>
          <w:color w:val="auto"/>
          <w:sz w:val="24"/>
          <w:szCs w:val="21"/>
          <w:highlight w:val="none"/>
          <w:u w:val="single"/>
          <w:shd w:val="clear" w:color="auto" w:fill="auto"/>
        </w:rPr>
        <w:t xml:space="preserve">      </w:t>
      </w:r>
      <w:r>
        <w:rPr>
          <w:rFonts w:hint="eastAsia" w:ascii="宋体" w:hAnsi="宋体"/>
          <w:color w:val="auto"/>
          <w:sz w:val="24"/>
          <w:szCs w:val="21"/>
          <w:highlight w:val="none"/>
          <w:shd w:val="clear" w:color="auto" w:fill="auto"/>
        </w:rPr>
        <w:t>日</w:t>
      </w:r>
    </w:p>
    <w:p w14:paraId="7948F48F">
      <w:pPr>
        <w:pStyle w:val="13"/>
        <w:rPr>
          <w:color w:val="auto"/>
          <w:highlight w:val="none"/>
          <w:shd w:val="clear" w:color="auto" w:fill="auto"/>
        </w:rPr>
      </w:pPr>
    </w:p>
    <w:p w14:paraId="18FB6032">
      <w:pPr>
        <w:spacing w:line="400" w:lineRule="exact"/>
        <w:ind w:firstLine="562" w:firstLineChars="200"/>
        <w:rPr>
          <w:rFonts w:hint="eastAsia"/>
          <w:b/>
          <w:color w:val="auto"/>
          <w:sz w:val="28"/>
          <w:szCs w:val="28"/>
          <w:highlight w:val="none"/>
          <w:shd w:val="clear" w:color="auto" w:fill="auto"/>
        </w:rPr>
      </w:pPr>
    </w:p>
    <w:p w14:paraId="78373ADE">
      <w:pPr>
        <w:spacing w:line="400" w:lineRule="exact"/>
        <w:ind w:firstLine="562" w:firstLineChars="200"/>
        <w:rPr>
          <w:rFonts w:hint="eastAsia"/>
          <w:b/>
          <w:color w:val="auto"/>
          <w:sz w:val="28"/>
          <w:szCs w:val="28"/>
          <w:highlight w:val="none"/>
          <w:shd w:val="clear" w:color="auto" w:fill="auto"/>
        </w:rPr>
      </w:pPr>
    </w:p>
    <w:p w14:paraId="5B1E9A65">
      <w:pPr>
        <w:spacing w:line="400" w:lineRule="exact"/>
        <w:ind w:firstLine="562" w:firstLineChars="200"/>
        <w:rPr>
          <w:rFonts w:hint="eastAsia"/>
          <w:b/>
          <w:color w:val="auto"/>
          <w:sz w:val="28"/>
          <w:szCs w:val="28"/>
          <w:highlight w:val="none"/>
          <w:shd w:val="clear" w:color="auto" w:fill="auto"/>
        </w:rPr>
      </w:pPr>
    </w:p>
    <w:p w14:paraId="242581C9">
      <w:pPr>
        <w:spacing w:line="400" w:lineRule="exact"/>
        <w:ind w:firstLine="562" w:firstLineChars="200"/>
        <w:rPr>
          <w:rFonts w:hint="eastAsia"/>
          <w:b/>
          <w:color w:val="auto"/>
          <w:sz w:val="28"/>
          <w:szCs w:val="28"/>
          <w:highlight w:val="none"/>
          <w:shd w:val="clear" w:color="auto" w:fill="auto"/>
        </w:rPr>
      </w:pPr>
    </w:p>
    <w:p w14:paraId="6FEDE965">
      <w:pPr>
        <w:spacing w:line="400" w:lineRule="exact"/>
        <w:ind w:firstLine="562" w:firstLineChars="200"/>
        <w:rPr>
          <w:rFonts w:hint="eastAsia"/>
          <w:b/>
          <w:color w:val="auto"/>
          <w:sz w:val="28"/>
          <w:szCs w:val="28"/>
          <w:highlight w:val="none"/>
          <w:shd w:val="clear" w:color="auto" w:fill="auto"/>
        </w:rPr>
      </w:pPr>
    </w:p>
    <w:p w14:paraId="269687DC">
      <w:pPr>
        <w:spacing w:line="400" w:lineRule="exact"/>
        <w:ind w:firstLine="562" w:firstLineChars="200"/>
        <w:rPr>
          <w:rFonts w:hint="eastAsia"/>
          <w:b/>
          <w:color w:val="auto"/>
          <w:sz w:val="28"/>
          <w:szCs w:val="28"/>
          <w:highlight w:val="none"/>
          <w:shd w:val="clear" w:color="auto" w:fill="auto"/>
        </w:rPr>
      </w:pPr>
    </w:p>
    <w:p w14:paraId="5C447021">
      <w:pPr>
        <w:spacing w:line="400" w:lineRule="exact"/>
        <w:ind w:firstLine="562" w:firstLineChars="200"/>
        <w:rPr>
          <w:rFonts w:hint="eastAsia"/>
          <w:b/>
          <w:color w:val="auto"/>
          <w:sz w:val="28"/>
          <w:szCs w:val="28"/>
          <w:highlight w:val="none"/>
          <w:shd w:val="clear" w:color="auto" w:fill="auto"/>
        </w:rPr>
      </w:pPr>
    </w:p>
    <w:p w14:paraId="2C67E327">
      <w:pPr>
        <w:spacing w:line="400" w:lineRule="exact"/>
        <w:ind w:firstLine="562" w:firstLineChars="200"/>
        <w:rPr>
          <w:rFonts w:hint="eastAsia"/>
          <w:b/>
          <w:color w:val="auto"/>
          <w:sz w:val="28"/>
          <w:szCs w:val="28"/>
          <w:highlight w:val="none"/>
          <w:shd w:val="clear" w:color="auto" w:fill="auto"/>
        </w:rPr>
      </w:pPr>
    </w:p>
    <w:p w14:paraId="45F0AC1B">
      <w:pPr>
        <w:spacing w:line="400" w:lineRule="exact"/>
        <w:ind w:firstLine="562" w:firstLineChars="200"/>
        <w:rPr>
          <w:b/>
          <w:color w:val="auto"/>
          <w:sz w:val="28"/>
          <w:szCs w:val="28"/>
          <w:highlight w:val="none"/>
          <w:shd w:val="clear" w:color="auto" w:fill="auto"/>
        </w:rPr>
      </w:pPr>
    </w:p>
    <w:p w14:paraId="6B047440">
      <w:pPr>
        <w:spacing w:line="400" w:lineRule="exact"/>
        <w:ind w:firstLine="562" w:firstLineChars="200"/>
        <w:rPr>
          <w:b/>
          <w:color w:val="auto"/>
          <w:sz w:val="28"/>
          <w:szCs w:val="28"/>
          <w:highlight w:val="none"/>
          <w:shd w:val="clear" w:color="auto" w:fill="auto"/>
        </w:rPr>
      </w:pPr>
    </w:p>
    <w:p w14:paraId="3ACD08A6">
      <w:pPr>
        <w:spacing w:line="400" w:lineRule="exact"/>
        <w:ind w:firstLine="562" w:firstLineChars="200"/>
        <w:rPr>
          <w:b/>
          <w:color w:val="auto"/>
          <w:sz w:val="28"/>
          <w:szCs w:val="28"/>
          <w:highlight w:val="none"/>
          <w:shd w:val="clear" w:color="auto" w:fill="auto"/>
        </w:rPr>
      </w:pPr>
    </w:p>
    <w:p w14:paraId="5E1EED31">
      <w:pPr>
        <w:pStyle w:val="36"/>
        <w:rPr>
          <w:color w:val="auto"/>
          <w:highlight w:val="none"/>
          <w:shd w:val="clear" w:color="auto" w:fill="auto"/>
        </w:rPr>
      </w:pPr>
    </w:p>
    <w:p w14:paraId="1F34545C">
      <w:pPr>
        <w:spacing w:line="400" w:lineRule="exact"/>
        <w:ind w:firstLine="562" w:firstLineChars="200"/>
        <w:rPr>
          <w:rFonts w:hint="eastAsia"/>
          <w:b/>
          <w:color w:val="auto"/>
          <w:sz w:val="28"/>
          <w:szCs w:val="28"/>
          <w:highlight w:val="none"/>
          <w:shd w:val="clear" w:color="auto" w:fill="auto"/>
        </w:rPr>
      </w:pPr>
    </w:p>
    <w:p w14:paraId="245D0FB6">
      <w:pPr>
        <w:jc w:val="center"/>
        <w:rPr>
          <w:rFonts w:hint="eastAsia" w:ascii="宋体"/>
          <w:b/>
          <w:color w:val="auto"/>
          <w:sz w:val="44"/>
          <w:szCs w:val="44"/>
          <w:highlight w:val="none"/>
          <w:shd w:val="clear" w:color="auto" w:fill="auto"/>
        </w:rPr>
      </w:pPr>
      <w:r>
        <w:rPr>
          <w:rFonts w:hint="eastAsia" w:ascii="宋体"/>
          <w:b/>
          <w:color w:val="auto"/>
          <w:sz w:val="44"/>
          <w:szCs w:val="44"/>
          <w:highlight w:val="none"/>
          <w:shd w:val="clear" w:color="auto" w:fill="auto"/>
          <w:lang w:val="en-US" w:eastAsia="zh-CN"/>
        </w:rPr>
        <w:t>商务标</w:t>
      </w:r>
      <w:r>
        <w:rPr>
          <w:rFonts w:hint="eastAsia" w:ascii="宋体"/>
          <w:b/>
          <w:color w:val="auto"/>
          <w:sz w:val="44"/>
          <w:szCs w:val="44"/>
          <w:highlight w:val="none"/>
          <w:shd w:val="clear" w:color="auto" w:fill="auto"/>
        </w:rPr>
        <w:t>文件</w:t>
      </w:r>
    </w:p>
    <w:p w14:paraId="42076B4F">
      <w:pPr>
        <w:jc w:val="center"/>
        <w:rPr>
          <w:rFonts w:hint="eastAsia" w:eastAsia="黑体"/>
          <w:color w:val="auto"/>
          <w:sz w:val="44"/>
          <w:szCs w:val="44"/>
          <w:highlight w:val="none"/>
          <w:shd w:val="clear" w:color="auto" w:fill="auto"/>
        </w:rPr>
      </w:pPr>
    </w:p>
    <w:p w14:paraId="0DB8B985">
      <w:pPr>
        <w:jc w:val="center"/>
        <w:rPr>
          <w:rFonts w:hint="eastAsia" w:eastAsia="黑体"/>
          <w:color w:val="auto"/>
          <w:sz w:val="44"/>
          <w:szCs w:val="44"/>
          <w:highlight w:val="none"/>
          <w:shd w:val="clear" w:color="auto" w:fill="auto"/>
        </w:rPr>
      </w:pPr>
    </w:p>
    <w:p w14:paraId="60209F8E">
      <w:pPr>
        <w:jc w:val="center"/>
        <w:rPr>
          <w:rFonts w:hint="eastAsia" w:ascii="宋体"/>
          <w:color w:val="auto"/>
          <w:sz w:val="32"/>
          <w:szCs w:val="32"/>
          <w:highlight w:val="none"/>
          <w:shd w:val="clear" w:color="auto" w:fill="auto"/>
        </w:rPr>
      </w:pPr>
      <w:r>
        <w:rPr>
          <w:rFonts w:hint="eastAsia" w:ascii="宋体"/>
          <w:color w:val="auto"/>
          <w:sz w:val="32"/>
          <w:szCs w:val="32"/>
          <w:highlight w:val="none"/>
          <w:u w:val="single"/>
          <w:shd w:val="clear" w:color="auto" w:fill="auto"/>
        </w:rPr>
        <w:t xml:space="preserve">        </w:t>
      </w:r>
      <w:r>
        <w:rPr>
          <w:rFonts w:hint="eastAsia" w:ascii="宋体"/>
          <w:color w:val="auto"/>
          <w:sz w:val="32"/>
          <w:szCs w:val="32"/>
          <w:highlight w:val="none"/>
          <w:shd w:val="clear" w:color="auto" w:fill="auto"/>
        </w:rPr>
        <w:t>项目</w:t>
      </w:r>
    </w:p>
    <w:p w14:paraId="69D1A50F">
      <w:pPr>
        <w:jc w:val="center"/>
        <w:rPr>
          <w:rFonts w:hint="eastAsia" w:ascii="宋体"/>
          <w:color w:val="auto"/>
          <w:sz w:val="44"/>
          <w:szCs w:val="44"/>
          <w:highlight w:val="none"/>
          <w:shd w:val="clear" w:color="auto" w:fill="auto"/>
        </w:rPr>
      </w:pPr>
      <w:r>
        <w:rPr>
          <w:rFonts w:hint="eastAsia" w:ascii="宋体"/>
          <w:color w:val="auto"/>
          <w:sz w:val="28"/>
          <w:szCs w:val="28"/>
          <w:highlight w:val="none"/>
          <w:u w:val="single"/>
          <w:shd w:val="clear" w:color="auto" w:fill="auto"/>
        </w:rPr>
        <w:t xml:space="preserve">  </w:t>
      </w:r>
    </w:p>
    <w:p w14:paraId="17CA75AB">
      <w:pPr>
        <w:rPr>
          <w:rFonts w:hint="eastAsia" w:ascii="宋体"/>
          <w:color w:val="auto"/>
          <w:sz w:val="28"/>
          <w:szCs w:val="28"/>
          <w:highlight w:val="none"/>
          <w:shd w:val="clear" w:color="auto" w:fill="auto"/>
        </w:rPr>
      </w:pPr>
    </w:p>
    <w:p w14:paraId="661BE99D">
      <w:pPr>
        <w:rPr>
          <w:rFonts w:hint="eastAsia" w:ascii="宋体"/>
          <w:color w:val="auto"/>
          <w:sz w:val="28"/>
          <w:szCs w:val="28"/>
          <w:highlight w:val="none"/>
          <w:shd w:val="clear" w:color="auto" w:fill="auto"/>
        </w:rPr>
      </w:pPr>
    </w:p>
    <w:p w14:paraId="341D20DB">
      <w:pPr>
        <w:rPr>
          <w:rFonts w:hint="eastAsia" w:ascii="宋体"/>
          <w:color w:val="auto"/>
          <w:sz w:val="28"/>
          <w:szCs w:val="28"/>
          <w:highlight w:val="none"/>
          <w:shd w:val="clear" w:color="auto" w:fill="auto"/>
        </w:rPr>
      </w:pPr>
    </w:p>
    <w:p w14:paraId="2EABF5D5">
      <w:pPr>
        <w:rPr>
          <w:rFonts w:hint="eastAsia" w:ascii="宋体"/>
          <w:color w:val="auto"/>
          <w:sz w:val="28"/>
          <w:szCs w:val="28"/>
          <w:highlight w:val="none"/>
          <w:shd w:val="clear" w:color="auto" w:fill="auto"/>
        </w:rPr>
      </w:pPr>
    </w:p>
    <w:p w14:paraId="4A5949C3">
      <w:pPr>
        <w:rPr>
          <w:rFonts w:hint="eastAsia" w:ascii="宋体"/>
          <w:color w:val="auto"/>
          <w:sz w:val="28"/>
          <w:szCs w:val="28"/>
          <w:highlight w:val="none"/>
          <w:shd w:val="clear" w:color="auto" w:fill="auto"/>
        </w:rPr>
      </w:pPr>
    </w:p>
    <w:p w14:paraId="514B6EF5">
      <w:pPr>
        <w:pStyle w:val="36"/>
        <w:rPr>
          <w:rFonts w:hint="eastAsia" w:ascii="宋体"/>
          <w:color w:val="auto"/>
          <w:sz w:val="28"/>
          <w:szCs w:val="28"/>
          <w:highlight w:val="none"/>
          <w:shd w:val="clear" w:color="auto" w:fill="auto"/>
        </w:rPr>
      </w:pPr>
    </w:p>
    <w:p w14:paraId="6FB406DC">
      <w:pPr>
        <w:pStyle w:val="27"/>
        <w:rPr>
          <w:rFonts w:hint="eastAsia"/>
          <w:color w:val="auto"/>
          <w:highlight w:val="none"/>
          <w:shd w:val="clear" w:color="auto" w:fill="auto"/>
        </w:rPr>
      </w:pPr>
    </w:p>
    <w:p w14:paraId="75E44ECE">
      <w:pPr>
        <w:rPr>
          <w:rFonts w:hint="eastAsia" w:ascii="宋体"/>
          <w:color w:val="auto"/>
          <w:sz w:val="28"/>
          <w:szCs w:val="28"/>
          <w:highlight w:val="none"/>
          <w:shd w:val="clear" w:color="auto" w:fill="auto"/>
        </w:rPr>
      </w:pPr>
    </w:p>
    <w:p w14:paraId="5EA0A4B3">
      <w:pPr>
        <w:rPr>
          <w:rFonts w:hint="eastAsia" w:ascii="宋体"/>
          <w:color w:val="auto"/>
          <w:sz w:val="28"/>
          <w:szCs w:val="28"/>
          <w:highlight w:val="none"/>
          <w:shd w:val="clear" w:color="auto" w:fill="auto"/>
        </w:rPr>
      </w:pPr>
    </w:p>
    <w:p w14:paraId="703BDCC0">
      <w:pPr>
        <w:jc w:val="center"/>
        <w:rPr>
          <w:rFonts w:hint="eastAsia" w:ascii="宋体"/>
          <w:color w:val="auto"/>
          <w:sz w:val="28"/>
          <w:szCs w:val="28"/>
          <w:highlight w:val="none"/>
          <w:u w:val="single"/>
          <w:shd w:val="clear" w:color="auto" w:fill="auto"/>
        </w:rPr>
      </w:pPr>
      <w:r>
        <w:rPr>
          <w:rFonts w:hint="eastAsia" w:ascii="宋体"/>
          <w:color w:val="auto"/>
          <w:sz w:val="28"/>
          <w:szCs w:val="28"/>
          <w:highlight w:val="none"/>
          <w:shd w:val="clear" w:color="auto" w:fill="auto"/>
        </w:rPr>
        <w:t>投标人：</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u w:val="single"/>
          <w:shd w:val="clear" w:color="auto" w:fill="auto"/>
          <w:lang w:val="en-US" w:eastAsia="zh-CN"/>
        </w:rPr>
        <w:t xml:space="preserve">   </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（盖单位章）</w:t>
      </w:r>
    </w:p>
    <w:p w14:paraId="5699B9F0">
      <w:pPr>
        <w:ind w:firstLine="560" w:firstLineChars="200"/>
        <w:rPr>
          <w:rFonts w:hint="eastAsia" w:ascii="宋体"/>
          <w:color w:val="auto"/>
          <w:sz w:val="28"/>
          <w:szCs w:val="28"/>
          <w:highlight w:val="none"/>
          <w:shd w:val="clear" w:color="auto" w:fill="auto"/>
        </w:rPr>
      </w:pPr>
      <w:r>
        <w:rPr>
          <w:rFonts w:hint="eastAsia" w:ascii="宋体"/>
          <w:color w:val="auto"/>
          <w:sz w:val="28"/>
          <w:szCs w:val="28"/>
          <w:highlight w:val="none"/>
          <w:shd w:val="clear" w:color="auto" w:fill="auto"/>
        </w:rPr>
        <w:t>法定代表人：</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w:t>
      </w:r>
      <w:r>
        <w:rPr>
          <w:rFonts w:hint="eastAsia" w:ascii="宋体"/>
          <w:color w:val="auto"/>
          <w:sz w:val="28"/>
          <w:szCs w:val="28"/>
          <w:highlight w:val="none"/>
          <w:shd w:val="clear" w:color="auto" w:fill="auto"/>
          <w:lang w:val="en-US" w:eastAsia="zh-CN"/>
        </w:rPr>
        <w:t>签字或盖章</w:t>
      </w:r>
      <w:r>
        <w:rPr>
          <w:rFonts w:hint="eastAsia" w:ascii="宋体"/>
          <w:color w:val="auto"/>
          <w:sz w:val="28"/>
          <w:szCs w:val="28"/>
          <w:highlight w:val="none"/>
          <w:shd w:val="clear" w:color="auto" w:fill="auto"/>
        </w:rPr>
        <w:t>）</w:t>
      </w:r>
    </w:p>
    <w:p w14:paraId="4F2B3C37">
      <w:pPr>
        <w:jc w:val="center"/>
        <w:rPr>
          <w:rFonts w:hint="eastAsia" w:ascii="宋体"/>
          <w:color w:val="auto"/>
          <w:sz w:val="28"/>
          <w:szCs w:val="28"/>
          <w:highlight w:val="none"/>
          <w:shd w:val="clear" w:color="auto" w:fill="auto"/>
        </w:rPr>
      </w:pP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年</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月</w:t>
      </w:r>
      <w:r>
        <w:rPr>
          <w:rFonts w:hint="eastAsia" w:ascii="宋体"/>
          <w:color w:val="auto"/>
          <w:sz w:val="28"/>
          <w:szCs w:val="28"/>
          <w:highlight w:val="none"/>
          <w:u w:val="single"/>
          <w:shd w:val="clear" w:color="auto" w:fill="auto"/>
        </w:rPr>
        <w:t xml:space="preserve">        </w:t>
      </w:r>
      <w:r>
        <w:rPr>
          <w:rFonts w:hint="eastAsia" w:ascii="宋体"/>
          <w:color w:val="auto"/>
          <w:sz w:val="28"/>
          <w:szCs w:val="28"/>
          <w:highlight w:val="none"/>
          <w:shd w:val="clear" w:color="auto" w:fill="auto"/>
        </w:rPr>
        <w:t>日</w:t>
      </w:r>
    </w:p>
    <w:p w14:paraId="0704CB8C">
      <w:pPr>
        <w:spacing w:line="400" w:lineRule="exact"/>
        <w:rPr>
          <w:rFonts w:hint="eastAsia"/>
          <w:b/>
          <w:color w:val="auto"/>
          <w:sz w:val="44"/>
          <w:szCs w:val="44"/>
          <w:highlight w:val="none"/>
          <w:shd w:val="clear" w:color="auto" w:fill="auto"/>
        </w:rPr>
      </w:pPr>
    </w:p>
    <w:p w14:paraId="7BBE4F19">
      <w:pPr>
        <w:spacing w:line="400" w:lineRule="exact"/>
        <w:ind w:firstLine="4130" w:firstLineChars="935"/>
        <w:rPr>
          <w:rFonts w:hint="eastAsia"/>
          <w:b/>
          <w:color w:val="auto"/>
          <w:sz w:val="44"/>
          <w:szCs w:val="44"/>
          <w:highlight w:val="none"/>
          <w:shd w:val="clear" w:color="auto" w:fill="auto"/>
        </w:rPr>
      </w:pPr>
    </w:p>
    <w:p w14:paraId="58F9E537">
      <w:pPr>
        <w:jc w:val="center"/>
        <w:rPr>
          <w:rFonts w:hint="eastAsia"/>
          <w:b/>
          <w:color w:val="auto"/>
          <w:sz w:val="36"/>
          <w:szCs w:val="36"/>
          <w:highlight w:val="none"/>
          <w:shd w:val="clear" w:color="auto" w:fill="auto"/>
        </w:rPr>
      </w:pPr>
    </w:p>
    <w:p w14:paraId="3DD375AE">
      <w:pPr>
        <w:jc w:val="center"/>
        <w:rPr>
          <w:rFonts w:hint="eastAsia"/>
          <w:b/>
          <w:color w:val="auto"/>
          <w:sz w:val="44"/>
          <w:szCs w:val="44"/>
          <w:highlight w:val="none"/>
          <w:shd w:val="clear" w:color="auto" w:fill="auto"/>
        </w:rPr>
      </w:pPr>
      <w:r>
        <w:rPr>
          <w:rFonts w:hint="eastAsia"/>
          <w:b/>
          <w:color w:val="auto"/>
          <w:sz w:val="36"/>
          <w:szCs w:val="36"/>
          <w:highlight w:val="none"/>
          <w:shd w:val="clear" w:color="auto" w:fill="auto"/>
        </w:rPr>
        <w:t>目   录</w:t>
      </w:r>
    </w:p>
    <w:p w14:paraId="55B9E750">
      <w:pPr>
        <w:spacing w:line="400" w:lineRule="exact"/>
        <w:ind w:firstLine="562" w:firstLineChars="200"/>
        <w:rPr>
          <w:rFonts w:hint="eastAsia"/>
          <w:b/>
          <w:color w:val="auto"/>
          <w:sz w:val="28"/>
          <w:szCs w:val="28"/>
          <w:highlight w:val="none"/>
          <w:shd w:val="clear" w:color="auto" w:fill="auto"/>
        </w:rPr>
      </w:pPr>
    </w:p>
    <w:p w14:paraId="72D53813">
      <w:pPr>
        <w:spacing w:line="440" w:lineRule="exact"/>
        <w:ind w:left="420"/>
        <w:rPr>
          <w:rFonts w:hint="eastAsia" w:ascii="宋体"/>
          <w:color w:val="auto"/>
          <w:szCs w:val="21"/>
          <w:highlight w:val="none"/>
          <w:shd w:val="clear" w:color="auto" w:fill="auto"/>
        </w:rPr>
      </w:pPr>
      <w:r>
        <w:rPr>
          <w:rFonts w:hint="eastAsia" w:ascii="宋体"/>
          <w:color w:val="auto"/>
          <w:szCs w:val="21"/>
          <w:highlight w:val="none"/>
          <w:shd w:val="clear" w:color="auto" w:fill="auto"/>
        </w:rPr>
        <w:t>（</w:t>
      </w:r>
      <w:r>
        <w:rPr>
          <w:rFonts w:hint="eastAsia" w:ascii="宋体"/>
          <w:color w:val="auto"/>
          <w:szCs w:val="21"/>
          <w:highlight w:val="none"/>
          <w:shd w:val="clear" w:color="auto" w:fill="auto"/>
          <w:lang w:val="en-US" w:eastAsia="zh-CN"/>
        </w:rPr>
        <w:t>1</w:t>
      </w:r>
      <w:r>
        <w:rPr>
          <w:rFonts w:hint="eastAsia" w:ascii="宋体"/>
          <w:color w:val="auto"/>
          <w:szCs w:val="21"/>
          <w:highlight w:val="none"/>
          <w:shd w:val="clear" w:color="auto" w:fill="auto"/>
        </w:rPr>
        <w:t>）开标一览表（格式见附件）；</w:t>
      </w:r>
    </w:p>
    <w:p w14:paraId="3FCFC278">
      <w:pPr>
        <w:spacing w:line="440" w:lineRule="exact"/>
        <w:ind w:left="420"/>
        <w:rPr>
          <w:rFonts w:hint="eastAsia" w:ascii="宋体" w:eastAsia="宋体"/>
          <w:color w:val="auto"/>
          <w:szCs w:val="21"/>
          <w:highlight w:val="none"/>
          <w:shd w:val="clear" w:color="auto" w:fill="auto"/>
          <w:lang w:eastAsia="zh-CN"/>
        </w:rPr>
      </w:pPr>
      <w:r>
        <w:rPr>
          <w:rFonts w:hint="eastAsia" w:ascii="宋体"/>
          <w:color w:val="auto"/>
          <w:szCs w:val="21"/>
          <w:highlight w:val="none"/>
          <w:shd w:val="clear" w:color="auto" w:fill="auto"/>
        </w:rPr>
        <w:t>（</w:t>
      </w:r>
      <w:r>
        <w:rPr>
          <w:rFonts w:hint="eastAsia" w:ascii="宋体"/>
          <w:color w:val="auto"/>
          <w:szCs w:val="21"/>
          <w:highlight w:val="none"/>
          <w:shd w:val="clear" w:color="auto" w:fill="auto"/>
          <w:lang w:val="en-US" w:eastAsia="zh-CN"/>
        </w:rPr>
        <w:t>2</w:t>
      </w:r>
      <w:r>
        <w:rPr>
          <w:rFonts w:hint="eastAsia" w:ascii="宋体"/>
          <w:color w:val="auto"/>
          <w:szCs w:val="21"/>
          <w:highlight w:val="none"/>
          <w:shd w:val="clear" w:color="auto" w:fill="auto"/>
        </w:rPr>
        <w:t>）投标函（格式见附件）</w:t>
      </w:r>
      <w:r>
        <w:rPr>
          <w:rFonts w:hint="eastAsia" w:ascii="宋体"/>
          <w:color w:val="auto"/>
          <w:szCs w:val="21"/>
          <w:highlight w:val="none"/>
          <w:shd w:val="clear" w:color="auto" w:fill="auto"/>
          <w:lang w:val="en-US" w:eastAsia="zh-CN"/>
        </w:rPr>
        <w:t>.</w:t>
      </w:r>
    </w:p>
    <w:p w14:paraId="7CA98319">
      <w:pPr>
        <w:spacing w:line="500" w:lineRule="exact"/>
        <w:ind w:firstLine="420" w:firstLineChars="200"/>
        <w:jc w:val="left"/>
        <w:rPr>
          <w:rFonts w:hint="eastAsia" w:ascii="宋体" w:hAnsi="Times New Roman" w:eastAsia="宋体" w:cs="Times New Roman"/>
          <w:color w:val="auto"/>
          <w:szCs w:val="21"/>
          <w:highlight w:val="none"/>
          <w:shd w:val="clear" w:color="auto" w:fill="auto"/>
        </w:rPr>
      </w:pPr>
    </w:p>
    <w:p w14:paraId="21CECFE0">
      <w:pPr>
        <w:spacing w:line="400" w:lineRule="exact"/>
        <w:rPr>
          <w:b/>
          <w:color w:val="auto"/>
          <w:sz w:val="28"/>
          <w:szCs w:val="28"/>
          <w:highlight w:val="none"/>
          <w:shd w:val="clear" w:color="auto" w:fill="auto"/>
        </w:rPr>
        <w:sectPr>
          <w:pgSz w:w="11906" w:h="16838"/>
          <w:pgMar w:top="1440" w:right="1800" w:bottom="1440" w:left="1800" w:header="851" w:footer="992" w:gutter="0"/>
          <w:pgNumType w:fmt="numberInDash"/>
          <w:cols w:space="720" w:num="1"/>
          <w:docGrid w:type="lines" w:linePitch="312" w:charSpace="0"/>
        </w:sectPr>
      </w:pPr>
    </w:p>
    <w:p w14:paraId="4B6ED603">
      <w:pPr>
        <w:spacing w:line="360" w:lineRule="exact"/>
        <w:ind w:firstLine="443" w:firstLineChars="147"/>
        <w:rPr>
          <w:rFonts w:hint="eastAsia" w:ascii="宋体" w:hAnsi="宋体" w:eastAsia="宋体"/>
          <w:b/>
          <w:color w:val="auto"/>
          <w:sz w:val="30"/>
          <w:szCs w:val="30"/>
          <w:highlight w:val="none"/>
          <w:shd w:val="clear" w:color="auto" w:fill="auto"/>
          <w:lang w:val="en-US" w:eastAsia="zh-CN"/>
        </w:rPr>
      </w:pPr>
      <w:r>
        <w:rPr>
          <w:rFonts w:hint="eastAsia" w:ascii="宋体" w:hAnsi="宋体"/>
          <w:b/>
          <w:color w:val="auto"/>
          <w:sz w:val="30"/>
          <w:szCs w:val="30"/>
          <w:highlight w:val="none"/>
          <w:shd w:val="clear" w:color="auto" w:fill="auto"/>
        </w:rPr>
        <w:t>附件</w:t>
      </w:r>
      <w:r>
        <w:rPr>
          <w:rFonts w:hint="eastAsia" w:ascii="宋体" w:hAnsi="宋体"/>
          <w:b/>
          <w:color w:val="auto"/>
          <w:sz w:val="30"/>
          <w:szCs w:val="30"/>
          <w:highlight w:val="none"/>
          <w:shd w:val="clear" w:color="auto" w:fill="auto"/>
          <w:lang w:val="en-US" w:eastAsia="zh-CN"/>
        </w:rPr>
        <w:t>1</w:t>
      </w:r>
    </w:p>
    <w:p w14:paraId="689A8D13">
      <w:pPr>
        <w:spacing w:line="360" w:lineRule="exact"/>
        <w:ind w:firstLine="472" w:firstLineChars="147"/>
        <w:jc w:val="center"/>
        <w:rPr>
          <w:rFonts w:hint="eastAsia" w:ascii="宋体"/>
          <w:b/>
          <w:color w:val="auto"/>
          <w:sz w:val="32"/>
          <w:szCs w:val="32"/>
          <w:highlight w:val="none"/>
          <w:shd w:val="clear" w:color="auto" w:fill="auto"/>
        </w:rPr>
      </w:pPr>
    </w:p>
    <w:p w14:paraId="3CC2A7FA">
      <w:pPr>
        <w:spacing w:line="360" w:lineRule="exact"/>
        <w:ind w:firstLine="531" w:firstLineChars="147"/>
        <w:jc w:val="center"/>
        <w:rPr>
          <w:rFonts w:hint="eastAsia" w:ascii="宋体"/>
          <w:b/>
          <w:color w:val="auto"/>
          <w:sz w:val="36"/>
          <w:szCs w:val="36"/>
          <w:highlight w:val="none"/>
          <w:shd w:val="clear" w:color="auto" w:fill="auto"/>
        </w:rPr>
      </w:pPr>
      <w:r>
        <w:rPr>
          <w:rFonts w:hint="eastAsia" w:ascii="宋体"/>
          <w:b/>
          <w:color w:val="auto"/>
          <w:sz w:val="36"/>
          <w:szCs w:val="36"/>
          <w:highlight w:val="none"/>
          <w:shd w:val="clear" w:color="auto" w:fill="auto"/>
        </w:rPr>
        <w:t>开标一览表</w:t>
      </w:r>
    </w:p>
    <w:p w14:paraId="491E8324">
      <w:pPr>
        <w:spacing w:line="360" w:lineRule="exact"/>
        <w:ind w:firstLine="354" w:firstLineChars="147"/>
        <w:rPr>
          <w:rFonts w:hint="eastAsia" w:ascii="宋体"/>
          <w:b/>
          <w:color w:val="auto"/>
          <w:sz w:val="24"/>
          <w:highlight w:val="none"/>
          <w:shd w:val="clear" w:color="auto" w:fill="auto"/>
        </w:rPr>
      </w:pPr>
    </w:p>
    <w:p w14:paraId="00C0E733">
      <w:pPr>
        <w:spacing w:line="360" w:lineRule="exact"/>
        <w:ind w:firstLine="240" w:firstLineChars="100"/>
        <w:rPr>
          <w:rFonts w:hint="eastAsia" w:ascii="宋体"/>
          <w:color w:val="auto"/>
          <w:sz w:val="24"/>
          <w:highlight w:val="none"/>
          <w:shd w:val="clear" w:color="auto" w:fill="auto"/>
        </w:rPr>
      </w:pPr>
      <w:r>
        <w:rPr>
          <w:rFonts w:hint="eastAsia" w:ascii="宋体"/>
          <w:color w:val="auto"/>
          <w:sz w:val="24"/>
          <w:highlight w:val="none"/>
          <w:shd w:val="clear" w:color="auto" w:fill="auto"/>
        </w:rPr>
        <w:t>（注：开标一览表必须编入投标文件，唱标时，以投标文件中的开标一览表进行唱标）</w:t>
      </w:r>
    </w:p>
    <w:p w14:paraId="2362D2D4">
      <w:pPr>
        <w:snapToGrid w:val="0"/>
        <w:spacing w:line="460" w:lineRule="exact"/>
        <w:ind w:left="2940" w:leftChars="1400" w:firstLine="720" w:firstLineChars="300"/>
        <w:rPr>
          <w:rFonts w:hint="eastAsia" w:ascii="宋体"/>
          <w:color w:val="auto"/>
          <w:sz w:val="24"/>
          <w:highlight w:val="none"/>
          <w:shd w:val="clear" w:color="auto" w:fill="auto"/>
        </w:rPr>
      </w:pPr>
    </w:p>
    <w:tbl>
      <w:tblPr>
        <w:tblStyle w:val="3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79D15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1803" w:type="dxa"/>
            <w:tcBorders>
              <w:top w:val="single" w:color="auto" w:sz="12" w:space="0"/>
              <w:bottom w:val="single" w:color="auto" w:sz="12" w:space="0"/>
              <w:right w:val="single" w:color="auto" w:sz="12" w:space="0"/>
            </w:tcBorders>
            <w:noWrap w:val="0"/>
            <w:vAlign w:val="center"/>
          </w:tcPr>
          <w:p w14:paraId="6FB99838">
            <w:pPr>
              <w:spacing w:line="460" w:lineRule="exact"/>
              <w:jc w:val="center"/>
              <w:rPr>
                <w:rFonts w:hint="eastAsia" w:ascii="宋体"/>
                <w:color w:val="auto"/>
                <w:sz w:val="24"/>
                <w:highlight w:val="none"/>
                <w:shd w:val="clear" w:color="auto" w:fill="auto"/>
              </w:rPr>
            </w:pPr>
            <w:r>
              <w:rPr>
                <w:rFonts w:hint="eastAsia" w:ascii="宋体"/>
                <w:color w:val="auto"/>
                <w:sz w:val="24"/>
                <w:highlight w:val="none"/>
                <w:shd w:val="clear" w:color="auto" w:fill="auto"/>
              </w:rPr>
              <w:t>项目名称</w:t>
            </w:r>
          </w:p>
        </w:tc>
        <w:tc>
          <w:tcPr>
            <w:tcW w:w="6952" w:type="dxa"/>
            <w:tcBorders>
              <w:top w:val="single" w:color="auto" w:sz="12" w:space="0"/>
              <w:left w:val="single" w:color="auto" w:sz="12" w:space="0"/>
              <w:bottom w:val="single" w:color="auto" w:sz="12" w:space="0"/>
            </w:tcBorders>
            <w:noWrap w:val="0"/>
            <w:vAlign w:val="center"/>
          </w:tcPr>
          <w:p w14:paraId="721F863A">
            <w:pPr>
              <w:spacing w:line="360" w:lineRule="auto"/>
              <w:jc w:val="left"/>
              <w:rPr>
                <w:rFonts w:hint="eastAsia"/>
                <w:color w:val="auto"/>
                <w:sz w:val="24"/>
                <w:highlight w:val="none"/>
                <w:shd w:val="clear" w:color="auto" w:fill="auto"/>
              </w:rPr>
            </w:pPr>
            <w:r>
              <w:rPr>
                <w:rFonts w:hint="eastAsia"/>
                <w:color w:val="auto"/>
                <w:sz w:val="24"/>
                <w:highlight w:val="none"/>
                <w:shd w:val="clear" w:color="auto" w:fill="auto"/>
              </w:rPr>
              <w:t xml:space="preserve">         </w:t>
            </w:r>
          </w:p>
        </w:tc>
      </w:tr>
      <w:tr w14:paraId="471B5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trPr>
        <w:tc>
          <w:tcPr>
            <w:tcW w:w="1803" w:type="dxa"/>
            <w:tcBorders>
              <w:top w:val="single" w:color="auto" w:sz="12" w:space="0"/>
              <w:right w:val="single" w:color="auto" w:sz="12" w:space="0"/>
            </w:tcBorders>
            <w:noWrap w:val="0"/>
            <w:vAlign w:val="center"/>
          </w:tcPr>
          <w:p w14:paraId="2B718798">
            <w:pPr>
              <w:spacing w:line="460" w:lineRule="exact"/>
              <w:jc w:val="center"/>
              <w:rPr>
                <w:rFonts w:hint="eastAsia" w:ascii="宋体"/>
                <w:color w:val="auto"/>
                <w:sz w:val="24"/>
                <w:highlight w:val="none"/>
                <w:shd w:val="clear" w:color="auto" w:fill="auto"/>
              </w:rPr>
            </w:pPr>
            <w:r>
              <w:rPr>
                <w:rFonts w:hint="eastAsia" w:ascii="宋体"/>
                <w:color w:val="auto"/>
                <w:sz w:val="24"/>
                <w:highlight w:val="none"/>
                <w:shd w:val="clear" w:color="auto" w:fill="auto"/>
              </w:rPr>
              <w:t>项目编号</w:t>
            </w:r>
          </w:p>
        </w:tc>
        <w:tc>
          <w:tcPr>
            <w:tcW w:w="6952" w:type="dxa"/>
            <w:tcBorders>
              <w:top w:val="single" w:color="auto" w:sz="12" w:space="0"/>
              <w:left w:val="single" w:color="auto" w:sz="12" w:space="0"/>
            </w:tcBorders>
            <w:noWrap w:val="0"/>
            <w:vAlign w:val="center"/>
          </w:tcPr>
          <w:p w14:paraId="0A57F3F9">
            <w:pPr>
              <w:rPr>
                <w:rFonts w:hint="eastAsia" w:ascii="宋体" w:eastAsia="宋体"/>
                <w:color w:val="auto"/>
                <w:sz w:val="24"/>
                <w:highlight w:val="none"/>
                <w:shd w:val="clear" w:color="auto" w:fill="auto"/>
                <w:lang w:val="en-US" w:eastAsia="zh-CN"/>
              </w:rPr>
            </w:pPr>
            <w:r>
              <w:rPr>
                <w:rFonts w:hint="eastAsia" w:ascii="宋体"/>
                <w:color w:val="auto"/>
                <w:sz w:val="24"/>
                <w:highlight w:val="none"/>
                <w:shd w:val="clear" w:color="auto" w:fill="auto"/>
                <w:lang w:val="en-US" w:eastAsia="zh-CN"/>
              </w:rPr>
              <w:t>/</w:t>
            </w:r>
          </w:p>
        </w:tc>
      </w:tr>
      <w:tr w14:paraId="0316C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trPr>
        <w:tc>
          <w:tcPr>
            <w:tcW w:w="1803" w:type="dxa"/>
            <w:tcBorders>
              <w:right w:val="single" w:color="auto" w:sz="12" w:space="0"/>
            </w:tcBorders>
            <w:noWrap w:val="0"/>
            <w:vAlign w:val="center"/>
          </w:tcPr>
          <w:p w14:paraId="0D3895F0">
            <w:pPr>
              <w:spacing w:line="460" w:lineRule="exact"/>
              <w:ind w:firstLine="120" w:firstLineChars="50"/>
              <w:rPr>
                <w:rFonts w:hint="eastAsia" w:ascii="宋体"/>
                <w:color w:val="auto"/>
                <w:sz w:val="24"/>
                <w:highlight w:val="none"/>
                <w:shd w:val="clear" w:color="auto" w:fill="auto"/>
              </w:rPr>
            </w:pPr>
            <w:r>
              <w:rPr>
                <w:rFonts w:hint="eastAsia" w:ascii="宋体"/>
                <w:color w:val="auto"/>
                <w:sz w:val="24"/>
                <w:highlight w:val="none"/>
                <w:shd w:val="clear" w:color="auto" w:fill="auto"/>
              </w:rPr>
              <w:t>投标人名称</w:t>
            </w:r>
          </w:p>
        </w:tc>
        <w:tc>
          <w:tcPr>
            <w:tcW w:w="6952" w:type="dxa"/>
            <w:tcBorders>
              <w:left w:val="single" w:color="auto" w:sz="12" w:space="0"/>
            </w:tcBorders>
            <w:noWrap w:val="0"/>
            <w:vAlign w:val="top"/>
          </w:tcPr>
          <w:p w14:paraId="4FD87543">
            <w:pPr>
              <w:pStyle w:val="19"/>
              <w:spacing w:line="460" w:lineRule="exact"/>
              <w:ind w:left="86" w:leftChars="41"/>
              <w:rPr>
                <w:rFonts w:hint="eastAsia" w:ascii="宋体" w:eastAsia="宋体"/>
                <w:color w:val="auto"/>
                <w:sz w:val="24"/>
                <w:szCs w:val="24"/>
                <w:highlight w:val="none"/>
                <w:shd w:val="clear" w:color="auto" w:fill="auto"/>
              </w:rPr>
            </w:pPr>
          </w:p>
        </w:tc>
      </w:tr>
      <w:tr w14:paraId="1BAAC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trPr>
        <w:tc>
          <w:tcPr>
            <w:tcW w:w="1803" w:type="dxa"/>
            <w:tcBorders>
              <w:right w:val="single" w:color="auto" w:sz="12" w:space="0"/>
            </w:tcBorders>
            <w:noWrap w:val="0"/>
            <w:vAlign w:val="center"/>
          </w:tcPr>
          <w:p w14:paraId="76A7FB3A">
            <w:pPr>
              <w:spacing w:line="360" w:lineRule="auto"/>
              <w:jc w:val="center"/>
              <w:rPr>
                <w:rFonts w:ascii="宋体"/>
                <w:color w:val="auto"/>
                <w:sz w:val="24"/>
                <w:highlight w:val="none"/>
                <w:shd w:val="clear" w:color="auto" w:fill="auto"/>
              </w:rPr>
            </w:pPr>
            <w:r>
              <w:rPr>
                <w:rFonts w:hint="eastAsia" w:ascii="宋体"/>
                <w:color w:val="auto"/>
                <w:sz w:val="24"/>
                <w:highlight w:val="none"/>
                <w:shd w:val="clear" w:color="auto" w:fill="auto"/>
              </w:rPr>
              <w:t>总投标价\</w:t>
            </w:r>
            <w:r>
              <w:rPr>
                <w:rFonts w:hint="eastAsia" w:ascii="宋体"/>
                <w:color w:val="auto"/>
                <w:sz w:val="24"/>
                <w:highlight w:val="none"/>
                <w:shd w:val="clear" w:color="auto" w:fill="auto"/>
                <w:lang w:val="en-US" w:eastAsia="zh-CN"/>
              </w:rPr>
              <w:t>服务</w:t>
            </w:r>
            <w:r>
              <w:rPr>
                <w:rFonts w:hint="eastAsia" w:ascii="宋体"/>
                <w:color w:val="auto"/>
                <w:sz w:val="24"/>
                <w:highlight w:val="none"/>
                <w:shd w:val="clear" w:color="auto" w:fill="auto"/>
              </w:rPr>
              <w:t>期</w:t>
            </w:r>
          </w:p>
        </w:tc>
        <w:tc>
          <w:tcPr>
            <w:tcW w:w="6952" w:type="dxa"/>
            <w:tcBorders>
              <w:left w:val="single" w:color="auto" w:sz="12" w:space="0"/>
            </w:tcBorders>
            <w:noWrap w:val="0"/>
            <w:vAlign w:val="center"/>
          </w:tcPr>
          <w:p w14:paraId="0EED6F43">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color w:val="auto"/>
                <w:sz w:val="24"/>
                <w:highlight w:val="none"/>
                <w:shd w:val="clear" w:color="auto" w:fill="auto"/>
              </w:rPr>
            </w:pPr>
            <w:r>
              <w:rPr>
                <w:rFonts w:hint="eastAsia" w:ascii="宋体"/>
                <w:color w:val="auto"/>
                <w:sz w:val="24"/>
                <w:highlight w:val="none"/>
                <w:shd w:val="clear" w:color="auto" w:fill="auto"/>
              </w:rPr>
              <w:t>投标报价 （大写）：</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w:t>
            </w:r>
          </w:p>
          <w:p w14:paraId="1979DB1D">
            <w:pPr>
              <w:keepNext w:val="0"/>
              <w:keepLines w:val="0"/>
              <w:pageBreakBefore w:val="0"/>
              <w:widowControl w:val="0"/>
              <w:kinsoku/>
              <w:wordWrap/>
              <w:overflowPunct/>
              <w:topLinePunct w:val="0"/>
              <w:autoSpaceDE/>
              <w:autoSpaceDN/>
              <w:bidi w:val="0"/>
              <w:adjustRightInd/>
              <w:snapToGrid/>
              <w:spacing w:line="900" w:lineRule="exact"/>
              <w:ind w:firstLine="1200" w:firstLineChars="500"/>
              <w:textAlignment w:val="auto"/>
              <w:rPr>
                <w:rFonts w:hint="eastAsia" w:ascii="宋体"/>
                <w:color w:val="auto"/>
                <w:sz w:val="24"/>
                <w:highlight w:val="none"/>
                <w:shd w:val="clear" w:color="auto" w:fill="auto"/>
              </w:rPr>
            </w:pPr>
            <w:r>
              <w:rPr>
                <w:rFonts w:hint="eastAsia" w:ascii="宋体"/>
                <w:color w:val="auto"/>
                <w:sz w:val="24"/>
                <w:highlight w:val="none"/>
                <w:shd w:val="clear" w:color="auto" w:fill="auto"/>
              </w:rPr>
              <w:t>(小写) ：</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w:t>
            </w:r>
          </w:p>
          <w:p w14:paraId="097744FB">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color w:val="auto"/>
                <w:sz w:val="24"/>
                <w:highlight w:val="none"/>
                <w:shd w:val="clear" w:color="auto" w:fill="auto"/>
              </w:rPr>
            </w:pPr>
            <w:r>
              <w:rPr>
                <w:rFonts w:hint="eastAsia" w:ascii="宋体"/>
                <w:color w:val="auto"/>
                <w:sz w:val="24"/>
                <w:highlight w:val="none"/>
                <w:shd w:val="clear" w:color="auto" w:fill="auto"/>
                <w:lang w:val="en-US" w:eastAsia="zh-CN"/>
              </w:rPr>
              <w:t>服务期</w:t>
            </w:r>
            <w:r>
              <w:rPr>
                <w:rFonts w:hint="eastAsia" w:ascii="宋体"/>
                <w:color w:val="auto"/>
                <w:sz w:val="24"/>
                <w:highlight w:val="none"/>
                <w:shd w:val="clear" w:color="auto" w:fill="auto"/>
              </w:rPr>
              <w:t>：</w:t>
            </w:r>
            <w:r>
              <w:rPr>
                <w:rFonts w:hint="eastAsia" w:ascii="宋体"/>
                <w:color w:val="auto"/>
                <w:sz w:val="24"/>
                <w:highlight w:val="none"/>
                <w:shd w:val="clear" w:color="auto" w:fill="auto"/>
                <w:lang w:val="en-US" w:eastAsia="zh-CN"/>
              </w:rPr>
              <w:t xml:space="preserve">响应招标文件要求。 </w:t>
            </w:r>
          </w:p>
        </w:tc>
      </w:tr>
    </w:tbl>
    <w:p w14:paraId="6392A040">
      <w:pPr>
        <w:snapToGrid w:val="0"/>
        <w:spacing w:line="460" w:lineRule="exact"/>
        <w:ind w:left="2940" w:leftChars="1400" w:firstLine="723" w:firstLineChars="300"/>
        <w:rPr>
          <w:rFonts w:hint="eastAsia" w:ascii="宋体"/>
          <w:b/>
          <w:color w:val="auto"/>
          <w:sz w:val="24"/>
          <w:highlight w:val="none"/>
          <w:shd w:val="clear" w:color="auto" w:fill="auto"/>
        </w:rPr>
      </w:pPr>
    </w:p>
    <w:p w14:paraId="3E9E39B6">
      <w:pPr>
        <w:rPr>
          <w:rFonts w:hint="eastAsia" w:ascii="宋体"/>
          <w:color w:val="auto"/>
          <w:sz w:val="24"/>
          <w:highlight w:val="none"/>
          <w:shd w:val="clear" w:color="auto" w:fill="auto"/>
        </w:rPr>
      </w:pPr>
      <w:r>
        <w:rPr>
          <w:rFonts w:hint="eastAsia" w:ascii="宋体"/>
          <w:color w:val="auto"/>
          <w:sz w:val="24"/>
          <w:highlight w:val="none"/>
          <w:shd w:val="clear" w:color="auto" w:fill="auto"/>
        </w:rPr>
        <w:t>法定代表人（</w:t>
      </w:r>
      <w:r>
        <w:rPr>
          <w:rFonts w:hint="eastAsia" w:ascii="宋体"/>
          <w:color w:val="auto"/>
          <w:sz w:val="24"/>
          <w:highlight w:val="none"/>
          <w:shd w:val="clear" w:color="auto" w:fill="auto"/>
          <w:lang w:val="en-US" w:eastAsia="zh-CN"/>
        </w:rPr>
        <w:t>盖章</w:t>
      </w:r>
      <w:r>
        <w:rPr>
          <w:rFonts w:hint="eastAsia" w:ascii="宋体"/>
          <w:color w:val="auto"/>
          <w:sz w:val="24"/>
          <w:highlight w:val="none"/>
          <w:shd w:val="clear" w:color="auto" w:fill="auto"/>
        </w:rPr>
        <w:t>）：         投标人（盖单位章）：</w:t>
      </w:r>
    </w:p>
    <w:p w14:paraId="1E197EB0">
      <w:pPr>
        <w:snapToGrid w:val="0"/>
        <w:spacing w:before="312" w:beforeLines="100" w:after="312" w:afterLines="100" w:line="360" w:lineRule="auto"/>
        <w:jc w:val="center"/>
        <w:rPr>
          <w:rFonts w:cs="Arial"/>
          <w:b/>
          <w:bCs/>
          <w:color w:val="auto"/>
          <w:sz w:val="30"/>
          <w:szCs w:val="30"/>
          <w:highlight w:val="none"/>
          <w:shd w:val="clear" w:color="auto" w:fill="auto"/>
        </w:rPr>
        <w:sectPr>
          <w:pgSz w:w="11906" w:h="16838"/>
          <w:pgMar w:top="1440" w:right="1800" w:bottom="1440" w:left="1800" w:header="851" w:footer="992" w:gutter="0"/>
          <w:pgNumType w:fmt="numberInDash"/>
          <w:cols w:space="720" w:num="1"/>
          <w:docGrid w:type="lines" w:linePitch="312" w:charSpace="0"/>
        </w:sectPr>
      </w:pPr>
      <w:r>
        <w:rPr>
          <w:rFonts w:hint="eastAsia" w:ascii="宋体"/>
          <w:color w:val="auto"/>
          <w:sz w:val="24"/>
          <w:highlight w:val="none"/>
          <w:shd w:val="clear" w:color="auto" w:fill="auto"/>
        </w:rPr>
        <w:t xml:space="preserve">                                      日  期：</w:t>
      </w:r>
      <w:r>
        <w:rPr>
          <w:rFonts w:hint="eastAsia" w:ascii="宋体" w:hAnsi="宋体"/>
          <w:color w:val="auto"/>
          <w:sz w:val="24"/>
          <w:highlight w:val="none"/>
          <w:u w:val="single"/>
          <w:shd w:val="clear" w:color="auto" w:fill="auto"/>
        </w:rPr>
        <w:t xml:space="preserve">      </w:t>
      </w:r>
      <w:r>
        <w:rPr>
          <w:rFonts w:hint="eastAsia" w:ascii="宋体"/>
          <w:color w:val="auto"/>
          <w:sz w:val="24"/>
          <w:highlight w:val="none"/>
          <w:shd w:val="clear" w:color="auto" w:fill="auto"/>
        </w:rPr>
        <w:t>年</w:t>
      </w:r>
      <w:r>
        <w:rPr>
          <w:rFonts w:hint="eastAsia" w:ascii="宋体" w:hAnsi="宋体"/>
          <w:color w:val="auto"/>
          <w:sz w:val="24"/>
          <w:highlight w:val="none"/>
          <w:u w:val="single"/>
          <w:shd w:val="clear" w:color="auto" w:fill="auto"/>
        </w:rPr>
        <w:t xml:space="preserve">   </w:t>
      </w:r>
      <w:r>
        <w:rPr>
          <w:rFonts w:hint="eastAsia" w:ascii="宋体"/>
          <w:color w:val="auto"/>
          <w:sz w:val="24"/>
          <w:highlight w:val="none"/>
          <w:shd w:val="clear" w:color="auto" w:fill="auto"/>
        </w:rPr>
        <w:t>月</w:t>
      </w:r>
      <w:r>
        <w:rPr>
          <w:rFonts w:hint="eastAsia" w:ascii="宋体" w:hAnsi="宋体"/>
          <w:color w:val="auto"/>
          <w:sz w:val="24"/>
          <w:highlight w:val="none"/>
          <w:u w:val="single"/>
          <w:shd w:val="clear" w:color="auto" w:fill="auto"/>
        </w:rPr>
        <w:t xml:space="preserve">   </w:t>
      </w:r>
      <w:r>
        <w:rPr>
          <w:rFonts w:hint="eastAsia" w:ascii="宋体"/>
          <w:color w:val="auto"/>
          <w:sz w:val="24"/>
          <w:highlight w:val="none"/>
          <w:shd w:val="clear" w:color="auto" w:fill="auto"/>
        </w:rPr>
        <w:t xml:space="preserve">日 </w:t>
      </w:r>
    </w:p>
    <w:p w14:paraId="587D1A72">
      <w:pPr>
        <w:spacing w:line="360" w:lineRule="exact"/>
        <w:ind w:firstLine="443" w:firstLineChars="147"/>
        <w:rPr>
          <w:rFonts w:hint="eastAsia" w:ascii="宋体"/>
          <w:b/>
          <w:color w:val="auto"/>
          <w:sz w:val="30"/>
          <w:szCs w:val="30"/>
          <w:highlight w:val="none"/>
          <w:shd w:val="clear" w:color="auto" w:fill="auto"/>
        </w:rPr>
      </w:pPr>
    </w:p>
    <w:p w14:paraId="4DB1E789">
      <w:pPr>
        <w:spacing w:line="360" w:lineRule="exact"/>
        <w:ind w:firstLine="443" w:firstLineChars="147"/>
        <w:rPr>
          <w:rFonts w:hint="eastAsia" w:ascii="宋体" w:hAnsi="宋体"/>
          <w:b/>
          <w:color w:val="auto"/>
          <w:sz w:val="30"/>
          <w:szCs w:val="30"/>
          <w:highlight w:val="none"/>
          <w:shd w:val="clear" w:color="auto" w:fill="auto"/>
        </w:rPr>
      </w:pPr>
      <w:r>
        <w:rPr>
          <w:rFonts w:hint="eastAsia" w:ascii="宋体" w:hAnsi="宋体"/>
          <w:b/>
          <w:color w:val="auto"/>
          <w:sz w:val="30"/>
          <w:szCs w:val="30"/>
          <w:highlight w:val="none"/>
          <w:shd w:val="clear" w:color="auto" w:fill="auto"/>
        </w:rPr>
        <w:t>附件2</w:t>
      </w:r>
    </w:p>
    <w:p w14:paraId="59B16864">
      <w:pPr>
        <w:spacing w:line="360" w:lineRule="exact"/>
        <w:ind w:firstLine="531" w:firstLineChars="147"/>
        <w:jc w:val="center"/>
        <w:rPr>
          <w:rFonts w:hint="eastAsia" w:ascii="宋体"/>
          <w:b/>
          <w:color w:val="auto"/>
          <w:sz w:val="36"/>
          <w:szCs w:val="36"/>
          <w:highlight w:val="none"/>
          <w:shd w:val="clear" w:color="auto" w:fill="auto"/>
        </w:rPr>
      </w:pPr>
      <w:r>
        <w:rPr>
          <w:rFonts w:hint="eastAsia" w:ascii="宋体"/>
          <w:b/>
          <w:color w:val="auto"/>
          <w:sz w:val="36"/>
          <w:szCs w:val="36"/>
          <w:highlight w:val="none"/>
          <w:shd w:val="clear" w:color="auto" w:fill="auto"/>
        </w:rPr>
        <w:t>投  标  函</w:t>
      </w:r>
    </w:p>
    <w:p w14:paraId="1B90546B">
      <w:pPr>
        <w:spacing w:line="440" w:lineRule="exact"/>
        <w:rPr>
          <w:rFonts w:hint="eastAsia" w:ascii="宋体"/>
          <w:color w:val="auto"/>
          <w:sz w:val="24"/>
          <w:highlight w:val="none"/>
          <w:shd w:val="clear" w:color="auto" w:fill="auto"/>
        </w:rPr>
      </w:pPr>
    </w:p>
    <w:p w14:paraId="766100EB">
      <w:pPr>
        <w:spacing w:line="500" w:lineRule="exact"/>
        <w:ind w:firstLine="480" w:firstLineChars="200"/>
        <w:jc w:val="left"/>
        <w:rPr>
          <w:rFonts w:hint="eastAsia"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1.我们决定参加贵单位组织的“</w:t>
      </w:r>
      <w:r>
        <w:rPr>
          <w:rFonts w:hint="eastAsia" w:ascii="宋体" w:hAnsi="宋体" w:cs="宋体"/>
          <w:color w:val="auto"/>
          <w:sz w:val="24"/>
          <w:highlight w:val="none"/>
          <w:u w:val="single"/>
          <w:shd w:val="clear" w:color="auto" w:fill="auto"/>
        </w:rPr>
        <w:t xml:space="preserve"> （项目名称）    </w:t>
      </w:r>
      <w:r>
        <w:rPr>
          <w:rFonts w:hint="eastAsia" w:ascii="宋体" w:hAnsi="宋体" w:cs="宋体"/>
          <w:color w:val="auto"/>
          <w:sz w:val="24"/>
          <w:highlight w:val="none"/>
          <w:shd w:val="clear" w:color="auto" w:fill="auto"/>
        </w:rPr>
        <w:t xml:space="preserve">”的采购。我方授权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(姓名和职务)代表我方</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（投标人的名称）全权处理本项目投标的有关事宜。</w:t>
      </w:r>
    </w:p>
    <w:p w14:paraId="0B4048FE">
      <w:pPr>
        <w:spacing w:line="440" w:lineRule="exact"/>
        <w:ind w:firstLine="480" w:firstLineChars="200"/>
        <w:rPr>
          <w:rFonts w:hint="default" w:ascii="宋体" w:hAnsi="宋体" w:cs="宋体"/>
          <w:color w:val="auto"/>
          <w:sz w:val="24"/>
          <w:highlight w:val="none"/>
          <w:shd w:val="clear" w:color="auto" w:fill="auto"/>
          <w:lang w:val="en-US" w:eastAsia="zh-CN"/>
        </w:rPr>
      </w:pPr>
      <w:r>
        <w:rPr>
          <w:rFonts w:hint="eastAsia" w:ascii="宋体" w:hAnsi="宋体" w:cs="宋体"/>
          <w:color w:val="auto"/>
          <w:sz w:val="24"/>
          <w:highlight w:val="none"/>
          <w:shd w:val="clear" w:color="auto" w:fill="auto"/>
        </w:rPr>
        <w:t>2.我方愿意按照招标文件规定的各项要求，向</w:t>
      </w:r>
      <w:r>
        <w:rPr>
          <w:rFonts w:hint="eastAsia" w:ascii="宋体" w:hAnsi="宋体" w:cs="宋体"/>
          <w:color w:val="auto"/>
          <w:sz w:val="24"/>
          <w:highlight w:val="none"/>
          <w:shd w:val="clear" w:color="auto" w:fill="auto"/>
          <w:lang w:eastAsia="zh-CN"/>
        </w:rPr>
        <w:t>招标人</w:t>
      </w:r>
      <w:r>
        <w:rPr>
          <w:rFonts w:hint="eastAsia" w:ascii="宋体" w:hAnsi="宋体" w:cs="宋体"/>
          <w:color w:val="auto"/>
          <w:sz w:val="24"/>
          <w:highlight w:val="none"/>
          <w:shd w:val="clear" w:color="auto" w:fill="auto"/>
        </w:rPr>
        <w:t xml:space="preserve">提供“ </w:t>
      </w:r>
      <w:r>
        <w:rPr>
          <w:rFonts w:hint="eastAsia" w:ascii="宋体" w:hAnsi="宋体" w:cs="宋体"/>
          <w:color w:val="auto"/>
          <w:sz w:val="24"/>
          <w:highlight w:val="none"/>
          <w:u w:val="single"/>
          <w:shd w:val="clear" w:color="auto" w:fill="auto"/>
        </w:rPr>
        <w:t xml:space="preserve">       </w:t>
      </w:r>
      <w:r>
        <w:rPr>
          <w:rFonts w:hint="eastAsia" w:ascii="宋体" w:hAnsi="宋体" w:cs="宋体"/>
          <w:color w:val="auto"/>
          <w:sz w:val="24"/>
          <w:highlight w:val="none"/>
          <w:shd w:val="clear" w:color="auto" w:fill="auto"/>
        </w:rPr>
        <w:t>（</w:t>
      </w:r>
      <w:r>
        <w:rPr>
          <w:rFonts w:hint="eastAsia" w:ascii="宋体" w:hAnsi="宋体" w:cs="宋体"/>
          <w:color w:val="auto"/>
          <w:sz w:val="24"/>
          <w:highlight w:val="none"/>
          <w:shd w:val="clear" w:color="auto" w:fill="auto"/>
          <w:lang w:val="en-US" w:eastAsia="zh-CN"/>
        </w:rPr>
        <w:t>项目名称）</w:t>
      </w:r>
      <w:r>
        <w:rPr>
          <w:rFonts w:hint="eastAsia" w:ascii="宋体" w:hAnsi="宋体" w:cs="宋体"/>
          <w:color w:val="auto"/>
          <w:sz w:val="24"/>
          <w:highlight w:val="none"/>
          <w:shd w:val="clear" w:color="auto" w:fill="auto"/>
        </w:rPr>
        <w:t>”项目的服务，总投标价为人民币</w:t>
      </w:r>
      <w:r>
        <w:rPr>
          <w:rFonts w:hint="eastAsia" w:ascii="宋体" w:hAnsi="宋体" w:eastAsia="宋体" w:cs="宋体"/>
          <w:b/>
          <w:bCs/>
          <w:color w:val="auto"/>
          <w:sz w:val="22"/>
          <w:szCs w:val="22"/>
          <w:highlight w:val="none"/>
          <w:u w:val="single"/>
          <w:shd w:val="clear" w:color="auto" w:fill="auto"/>
        </w:rPr>
        <w:t>（大写）</w:t>
      </w:r>
      <w:r>
        <w:rPr>
          <w:rFonts w:hint="eastAsia" w:ascii="宋体" w:hAnsi="宋体" w:eastAsia="宋体" w:cs="宋体"/>
          <w:b/>
          <w:bCs/>
          <w:color w:val="auto"/>
          <w:sz w:val="22"/>
          <w:szCs w:val="22"/>
          <w:highlight w:val="none"/>
          <w:u w:val="single"/>
          <w:shd w:val="clear" w:color="auto" w:fill="auto"/>
          <w:lang w:val="en-US" w:eastAsia="zh-CN"/>
        </w:rPr>
        <w:t xml:space="preserve">           </w:t>
      </w:r>
      <w:r>
        <w:rPr>
          <w:rFonts w:hint="eastAsia" w:ascii="宋体" w:hAnsi="宋体" w:eastAsia="宋体" w:cs="宋体"/>
          <w:b/>
          <w:bCs/>
          <w:color w:val="auto"/>
          <w:sz w:val="22"/>
          <w:szCs w:val="22"/>
          <w:highlight w:val="none"/>
          <w:u w:val="single"/>
          <w:shd w:val="clear" w:color="auto" w:fill="auto"/>
        </w:rPr>
        <w:t>（小写）</w:t>
      </w:r>
      <w:r>
        <w:rPr>
          <w:rFonts w:hint="eastAsia" w:ascii="宋体" w:hAnsi="宋体" w:eastAsia="宋体" w:cs="宋体"/>
          <w:b/>
          <w:bCs/>
          <w:color w:val="auto"/>
          <w:sz w:val="22"/>
          <w:szCs w:val="22"/>
          <w:highlight w:val="none"/>
          <w:u w:val="single"/>
          <w:shd w:val="clear" w:color="auto" w:fill="auto"/>
          <w:lang w:val="en-US" w:eastAsia="zh-CN"/>
        </w:rPr>
        <w:t xml:space="preserve">       </w:t>
      </w:r>
      <w:r>
        <w:rPr>
          <w:rFonts w:hint="eastAsia" w:ascii="宋体" w:hAnsi="宋体" w:eastAsia="宋体" w:cs="宋体"/>
          <w:b/>
          <w:bCs/>
          <w:color w:val="auto"/>
          <w:sz w:val="22"/>
          <w:szCs w:val="22"/>
          <w:highlight w:val="none"/>
          <w:u w:val="single"/>
          <w:shd w:val="clear" w:color="auto" w:fill="auto"/>
        </w:rPr>
        <w:t>元</w:t>
      </w:r>
      <w:r>
        <w:rPr>
          <w:rFonts w:hint="eastAsia" w:ascii="宋体" w:hAnsi="宋体" w:eastAsia="宋体" w:cs="宋体"/>
          <w:b/>
          <w:bCs/>
          <w:color w:val="auto"/>
          <w:sz w:val="22"/>
          <w:szCs w:val="22"/>
          <w:highlight w:val="none"/>
          <w:u w:val="single"/>
          <w:shd w:val="clear" w:color="auto" w:fill="auto"/>
          <w:lang w:eastAsia="zh-CN"/>
        </w:rPr>
        <w:t>。</w:t>
      </w:r>
      <w:r>
        <w:rPr>
          <w:rFonts w:hint="eastAsia" w:ascii="宋体" w:hAnsi="宋体" w:cs="宋体"/>
          <w:color w:val="auto"/>
          <w:sz w:val="24"/>
          <w:highlight w:val="none"/>
          <w:shd w:val="clear" w:color="auto" w:fill="auto"/>
          <w:lang w:val="en-US" w:eastAsia="zh-CN"/>
        </w:rPr>
        <w:t xml:space="preserve"> </w:t>
      </w:r>
    </w:p>
    <w:p w14:paraId="5165D50C">
      <w:pPr>
        <w:spacing w:line="44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3.一旦我方成为合同签字人，我方将严格履行合同规定的责任和义务。</w:t>
      </w:r>
    </w:p>
    <w:p w14:paraId="55AF23C3">
      <w:pPr>
        <w:spacing w:line="44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4.我方愿意提供可能另外要求的、与采购投标有关的文件资料，并保证我方已提供和将要提供的文件是真实的、准确的。</w:t>
      </w:r>
    </w:p>
    <w:p w14:paraId="58E3F849">
      <w:pPr>
        <w:spacing w:line="44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5、投标有效期为</w:t>
      </w:r>
      <w:r>
        <w:rPr>
          <w:rFonts w:hint="eastAsia" w:ascii="宋体"/>
          <w:color w:val="auto"/>
          <w:sz w:val="24"/>
          <w:highlight w:val="none"/>
          <w:u w:val="single"/>
          <w:shd w:val="clear" w:color="auto" w:fill="auto"/>
        </w:rPr>
        <w:t xml:space="preserve"> </w:t>
      </w:r>
      <w:r>
        <w:rPr>
          <w:rFonts w:hint="eastAsia" w:ascii="宋体"/>
          <w:color w:val="auto"/>
          <w:sz w:val="24"/>
          <w:highlight w:val="none"/>
          <w:u w:val="single"/>
          <w:shd w:val="clear" w:color="auto" w:fill="auto"/>
          <w:lang w:val="en-US" w:eastAsia="zh-CN"/>
        </w:rPr>
        <w:t>60</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日历天（从投标截止之日算起）。</w:t>
      </w:r>
    </w:p>
    <w:p w14:paraId="44433258">
      <w:pPr>
        <w:spacing w:line="440" w:lineRule="exact"/>
        <w:ind w:firstLine="480" w:firstLineChars="200"/>
        <w:rPr>
          <w:rFonts w:hint="eastAsia" w:ascii="宋体"/>
          <w:color w:val="auto"/>
          <w:sz w:val="24"/>
          <w:highlight w:val="none"/>
          <w:shd w:val="clear" w:color="auto" w:fill="auto"/>
        </w:rPr>
      </w:pPr>
      <w:r>
        <w:rPr>
          <w:rFonts w:hint="eastAsia" w:ascii="宋体"/>
          <w:color w:val="auto"/>
          <w:sz w:val="24"/>
          <w:highlight w:val="none"/>
          <w:shd w:val="clear" w:color="auto" w:fill="auto"/>
        </w:rPr>
        <w:t>6、我单位提供如下通讯地址：</w:t>
      </w:r>
      <w:r>
        <w:rPr>
          <w:rFonts w:hint="eastAsia" w:ascii="宋体"/>
          <w:color w:val="auto"/>
          <w:sz w:val="24"/>
          <w:highlight w:val="none"/>
          <w:u w:val="single"/>
          <w:shd w:val="clear" w:color="auto" w:fill="auto"/>
        </w:rPr>
        <w:t xml:space="preserve">                电子邮箱（地址）</w:t>
      </w:r>
      <w:r>
        <w:rPr>
          <w:rFonts w:hint="eastAsia" w:ascii="宋体"/>
          <w:color w:val="auto"/>
          <w:sz w:val="24"/>
          <w:highlight w:val="none"/>
          <w:shd w:val="clear" w:color="auto" w:fill="auto"/>
        </w:rPr>
        <w:t>，确认本项目相关法律文书均通过提供的以上地址送达，相关文书只要发送至以上电子邮箱（地址）即视为送达，投标人愿意承担一切法律后果。</w:t>
      </w:r>
    </w:p>
    <w:p w14:paraId="30F650A4">
      <w:pPr>
        <w:spacing w:line="440" w:lineRule="exact"/>
        <w:rPr>
          <w:rFonts w:hint="eastAsia" w:ascii="宋体"/>
          <w:color w:val="auto"/>
          <w:sz w:val="24"/>
          <w:highlight w:val="none"/>
          <w:shd w:val="clear" w:color="auto" w:fill="auto"/>
        </w:rPr>
      </w:pPr>
      <w:r>
        <w:rPr>
          <w:rFonts w:hint="eastAsia" w:ascii="宋体"/>
          <w:color w:val="auto"/>
          <w:sz w:val="24"/>
          <w:highlight w:val="none"/>
          <w:shd w:val="clear" w:color="auto" w:fill="auto"/>
        </w:rPr>
        <w:t> </w:t>
      </w:r>
    </w:p>
    <w:p w14:paraId="6B3E4C0C">
      <w:pPr>
        <w:spacing w:line="440" w:lineRule="exact"/>
        <w:jc w:val="center"/>
        <w:rPr>
          <w:rFonts w:hint="eastAsia" w:ascii="宋体"/>
          <w:color w:val="auto"/>
          <w:sz w:val="24"/>
          <w:highlight w:val="none"/>
          <w:shd w:val="clear" w:color="auto" w:fill="auto"/>
        </w:rPr>
      </w:pPr>
      <w:r>
        <w:rPr>
          <w:rFonts w:hint="eastAsia" w:ascii="宋体"/>
          <w:color w:val="auto"/>
          <w:sz w:val="24"/>
          <w:highlight w:val="none"/>
          <w:shd w:val="clear" w:color="auto" w:fill="auto"/>
          <w:lang w:val="en-US" w:eastAsia="zh-CN"/>
        </w:rPr>
        <w:t xml:space="preserve">                      </w:t>
      </w:r>
      <w:r>
        <w:rPr>
          <w:rFonts w:hint="eastAsia" w:ascii="宋体"/>
          <w:color w:val="auto"/>
          <w:sz w:val="24"/>
          <w:highlight w:val="none"/>
          <w:shd w:val="clear" w:color="auto" w:fill="auto"/>
        </w:rPr>
        <w:t>投标人名称：</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（盖单位章）</w:t>
      </w:r>
    </w:p>
    <w:p w14:paraId="198F994E">
      <w:pPr>
        <w:spacing w:line="440" w:lineRule="exact"/>
        <w:jc w:val="right"/>
        <w:rPr>
          <w:rFonts w:hint="eastAsia" w:ascii="宋体"/>
          <w:color w:val="auto"/>
          <w:sz w:val="24"/>
          <w:highlight w:val="none"/>
          <w:shd w:val="clear" w:color="auto" w:fill="auto"/>
        </w:rPr>
      </w:pPr>
      <w:r>
        <w:rPr>
          <w:rFonts w:hint="eastAsia" w:ascii="宋体"/>
          <w:color w:val="auto"/>
          <w:sz w:val="24"/>
          <w:highlight w:val="none"/>
          <w:shd w:val="clear" w:color="auto" w:fill="auto"/>
        </w:rPr>
        <w:t>投标人法定代表人：</w:t>
      </w:r>
      <w:r>
        <w:rPr>
          <w:rFonts w:hint="eastAsia" w:ascii="宋体"/>
          <w:color w:val="auto"/>
          <w:sz w:val="24"/>
          <w:highlight w:val="none"/>
          <w:u w:val="single"/>
          <w:shd w:val="clear" w:color="auto" w:fill="auto"/>
        </w:rPr>
        <w:t xml:space="preserve">                      </w:t>
      </w:r>
      <w:r>
        <w:rPr>
          <w:rFonts w:hint="eastAsia" w:ascii="宋体"/>
          <w:color w:val="auto"/>
          <w:sz w:val="24"/>
          <w:highlight w:val="none"/>
          <w:shd w:val="clear" w:color="auto" w:fill="auto"/>
        </w:rPr>
        <w:t>（</w:t>
      </w:r>
      <w:r>
        <w:rPr>
          <w:rFonts w:hint="eastAsia" w:ascii="宋体"/>
          <w:color w:val="auto"/>
          <w:sz w:val="24"/>
          <w:highlight w:val="none"/>
          <w:shd w:val="clear" w:color="auto" w:fill="auto"/>
          <w:lang w:val="en-US" w:eastAsia="zh-CN"/>
        </w:rPr>
        <w:t>签字或盖章</w:t>
      </w:r>
      <w:r>
        <w:rPr>
          <w:rFonts w:hint="eastAsia" w:ascii="宋体"/>
          <w:color w:val="auto"/>
          <w:sz w:val="24"/>
          <w:highlight w:val="none"/>
          <w:shd w:val="clear" w:color="auto" w:fill="auto"/>
        </w:rPr>
        <w:t>）</w:t>
      </w:r>
    </w:p>
    <w:p w14:paraId="665D3EEF">
      <w:pPr>
        <w:spacing w:line="440" w:lineRule="exact"/>
        <w:ind w:firstLine="2520" w:firstLineChars="1050"/>
        <w:rPr>
          <w:rFonts w:hint="eastAsia" w:ascii="宋体"/>
          <w:color w:val="auto"/>
          <w:sz w:val="24"/>
          <w:highlight w:val="none"/>
          <w:shd w:val="clear" w:color="auto" w:fill="auto"/>
        </w:rPr>
      </w:pPr>
      <w:r>
        <w:rPr>
          <w:rFonts w:hint="eastAsia" w:ascii="宋体"/>
          <w:color w:val="auto"/>
          <w:sz w:val="24"/>
          <w:highlight w:val="none"/>
          <w:shd w:val="clear" w:color="auto" w:fill="auto"/>
        </w:rPr>
        <w:t>日    期：</w:t>
      </w:r>
      <w:r>
        <w:rPr>
          <w:rFonts w:hint="eastAsia" w:ascii="宋体"/>
          <w:color w:val="auto"/>
          <w:sz w:val="24"/>
          <w:highlight w:val="none"/>
          <w:u w:val="single"/>
          <w:shd w:val="clear" w:color="auto" w:fill="auto"/>
        </w:rPr>
        <w:t xml:space="preserve">                 </w:t>
      </w:r>
    </w:p>
    <w:p w14:paraId="6C7243E4">
      <w:pPr>
        <w:spacing w:line="440" w:lineRule="exact"/>
        <w:ind w:firstLine="2520" w:firstLineChars="1050"/>
        <w:rPr>
          <w:rFonts w:hint="eastAsia" w:ascii="宋体"/>
          <w:color w:val="auto"/>
          <w:sz w:val="24"/>
          <w:highlight w:val="none"/>
          <w:shd w:val="clear" w:color="auto" w:fill="auto"/>
        </w:rPr>
      </w:pPr>
      <w:r>
        <w:rPr>
          <w:rFonts w:hint="eastAsia" w:ascii="宋体"/>
          <w:color w:val="auto"/>
          <w:sz w:val="24"/>
          <w:highlight w:val="none"/>
          <w:shd w:val="clear" w:color="auto" w:fill="auto"/>
        </w:rPr>
        <w:t>通讯地址：</w:t>
      </w:r>
      <w:r>
        <w:rPr>
          <w:rFonts w:hint="eastAsia" w:ascii="宋体"/>
          <w:color w:val="auto"/>
          <w:sz w:val="24"/>
          <w:highlight w:val="none"/>
          <w:u w:val="single"/>
          <w:shd w:val="clear" w:color="auto" w:fill="auto"/>
        </w:rPr>
        <w:t xml:space="preserve">                 </w:t>
      </w:r>
    </w:p>
    <w:p w14:paraId="7C70D86C">
      <w:pPr>
        <w:spacing w:line="440" w:lineRule="exact"/>
        <w:ind w:firstLine="2520" w:firstLineChars="1050"/>
        <w:rPr>
          <w:rFonts w:hint="eastAsia" w:ascii="宋体"/>
          <w:color w:val="auto"/>
          <w:sz w:val="24"/>
          <w:highlight w:val="none"/>
          <w:shd w:val="clear" w:color="auto" w:fill="auto"/>
        </w:rPr>
      </w:pPr>
      <w:r>
        <w:rPr>
          <w:rFonts w:hint="eastAsia" w:ascii="宋体"/>
          <w:color w:val="auto"/>
          <w:sz w:val="24"/>
          <w:highlight w:val="none"/>
          <w:shd w:val="clear" w:color="auto" w:fill="auto"/>
        </w:rPr>
        <w:t>电    话：</w:t>
      </w:r>
      <w:r>
        <w:rPr>
          <w:rFonts w:hint="eastAsia" w:ascii="宋体"/>
          <w:color w:val="auto"/>
          <w:sz w:val="24"/>
          <w:highlight w:val="none"/>
          <w:u w:val="single"/>
          <w:shd w:val="clear" w:color="auto" w:fill="auto"/>
        </w:rPr>
        <w:t xml:space="preserve">                 </w:t>
      </w:r>
    </w:p>
    <w:p w14:paraId="08020D23">
      <w:pPr>
        <w:ind w:right="-178" w:rightChars="-85" w:firstLine="2520" w:firstLineChars="1050"/>
        <w:rPr>
          <w:rFonts w:hint="eastAsia" w:ascii="宋体"/>
          <w:color w:val="auto"/>
          <w:sz w:val="24"/>
          <w:highlight w:val="none"/>
          <w:u w:val="single"/>
          <w:shd w:val="clear" w:color="auto" w:fill="auto"/>
        </w:rPr>
      </w:pPr>
      <w:r>
        <w:rPr>
          <w:rFonts w:hint="eastAsia" w:ascii="宋体"/>
          <w:color w:val="auto"/>
          <w:sz w:val="24"/>
          <w:highlight w:val="none"/>
          <w:shd w:val="clear" w:color="auto" w:fill="auto"/>
        </w:rPr>
        <w:t>传    真：</w:t>
      </w:r>
      <w:r>
        <w:rPr>
          <w:rFonts w:hint="eastAsia" w:ascii="宋体"/>
          <w:color w:val="auto"/>
          <w:sz w:val="24"/>
          <w:highlight w:val="none"/>
          <w:u w:val="single"/>
          <w:shd w:val="clear" w:color="auto" w:fill="auto"/>
        </w:rPr>
        <w:t xml:space="preserve">                 </w:t>
      </w:r>
    </w:p>
    <w:p w14:paraId="12690E78">
      <w:pPr>
        <w:spacing w:line="360" w:lineRule="exact"/>
        <w:rPr>
          <w:rFonts w:hint="eastAsia" w:ascii="宋体"/>
          <w:b/>
          <w:color w:val="auto"/>
          <w:sz w:val="28"/>
          <w:szCs w:val="28"/>
          <w:highlight w:val="none"/>
          <w:shd w:val="clear" w:color="auto" w:fill="auto"/>
        </w:rPr>
      </w:pPr>
    </w:p>
    <w:p w14:paraId="306F1447">
      <w:pPr>
        <w:spacing w:line="440" w:lineRule="exact"/>
        <w:jc w:val="center"/>
        <w:outlineLvl w:val="0"/>
        <w:rPr>
          <w:rFonts w:hint="eastAsia" w:ascii="宋体"/>
          <w:b/>
          <w:color w:val="auto"/>
          <w:sz w:val="32"/>
          <w:szCs w:val="32"/>
          <w:highlight w:val="none"/>
          <w:shd w:val="clear" w:color="auto" w:fill="auto"/>
        </w:rPr>
      </w:pPr>
      <w:r>
        <w:rPr>
          <w:rFonts w:hint="eastAsia" w:ascii="宋体"/>
          <w:b/>
          <w:color w:val="auto"/>
          <w:sz w:val="32"/>
          <w:szCs w:val="32"/>
          <w:highlight w:val="none"/>
          <w:shd w:val="clear" w:color="auto" w:fill="auto"/>
        </w:rPr>
        <w:br w:type="page"/>
      </w:r>
      <w:bookmarkEnd w:id="64"/>
      <w:bookmarkEnd w:id="65"/>
      <w:bookmarkStart w:id="205" w:name="_Toc449028957"/>
      <w:bookmarkStart w:id="206" w:name="_Toc58430333"/>
      <w:r>
        <w:rPr>
          <w:rFonts w:hint="eastAsia" w:ascii="宋体"/>
          <w:b/>
          <w:color w:val="auto"/>
          <w:sz w:val="32"/>
          <w:szCs w:val="32"/>
          <w:highlight w:val="none"/>
          <w:shd w:val="clear" w:color="auto" w:fill="auto"/>
          <w:lang w:val="en-US" w:eastAsia="zh-CN"/>
        </w:rPr>
        <w:t>招标人</w:t>
      </w:r>
      <w:r>
        <w:rPr>
          <w:rFonts w:hint="eastAsia" w:ascii="宋体"/>
          <w:b/>
          <w:color w:val="auto"/>
          <w:sz w:val="32"/>
          <w:szCs w:val="32"/>
          <w:highlight w:val="none"/>
          <w:shd w:val="clear" w:color="auto" w:fill="auto"/>
        </w:rPr>
        <w:t>、</w:t>
      </w:r>
      <w:r>
        <w:rPr>
          <w:rFonts w:hint="eastAsia" w:ascii="宋体"/>
          <w:b/>
          <w:color w:val="auto"/>
          <w:sz w:val="32"/>
          <w:szCs w:val="32"/>
          <w:highlight w:val="none"/>
          <w:shd w:val="clear" w:color="auto" w:fill="auto"/>
          <w:lang w:val="en-US" w:eastAsia="zh-CN"/>
        </w:rPr>
        <w:t>招标</w:t>
      </w:r>
      <w:r>
        <w:rPr>
          <w:rFonts w:hint="eastAsia" w:ascii="宋体"/>
          <w:b/>
          <w:color w:val="auto"/>
          <w:sz w:val="32"/>
          <w:szCs w:val="32"/>
          <w:highlight w:val="none"/>
          <w:shd w:val="clear" w:color="auto" w:fill="auto"/>
        </w:rPr>
        <w:t>代理机构对本招标文件的确认</w:t>
      </w:r>
      <w:bookmarkEnd w:id="205"/>
      <w:bookmarkEnd w:id="206"/>
    </w:p>
    <w:p w14:paraId="1DB68656">
      <w:pPr>
        <w:spacing w:line="440" w:lineRule="exact"/>
        <w:rPr>
          <w:rFonts w:hint="eastAsia" w:ascii="宋体"/>
          <w:color w:val="auto"/>
          <w:sz w:val="24"/>
          <w:highlight w:val="none"/>
          <w:u w:val="single"/>
          <w:shd w:val="clear" w:color="auto" w:fill="auto"/>
        </w:rPr>
      </w:pPr>
    </w:p>
    <w:tbl>
      <w:tblPr>
        <w:tblStyle w:val="37"/>
        <w:tblW w:w="0" w:type="auto"/>
        <w:jc w:val="center"/>
        <w:tblLayout w:type="fixed"/>
        <w:tblCellMar>
          <w:top w:w="0" w:type="dxa"/>
          <w:left w:w="108" w:type="dxa"/>
          <w:bottom w:w="0" w:type="dxa"/>
          <w:right w:w="108" w:type="dxa"/>
        </w:tblCellMar>
      </w:tblPr>
      <w:tblGrid>
        <w:gridCol w:w="9374"/>
      </w:tblGrid>
      <w:tr w14:paraId="5CFA9590">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1BE8CB2">
            <w:pPr>
              <w:spacing w:line="440" w:lineRule="exact"/>
              <w:ind w:firstLine="560" w:firstLineChars="200"/>
              <w:rPr>
                <w:rFonts w:hint="eastAsia" w:ascii="宋体" w:cs="宋体"/>
                <w:color w:val="auto"/>
                <w:sz w:val="28"/>
                <w:szCs w:val="28"/>
                <w:highlight w:val="none"/>
                <w:shd w:val="clear" w:color="auto" w:fill="auto"/>
              </w:rPr>
            </w:pPr>
          </w:p>
          <w:p w14:paraId="4B331457">
            <w:pPr>
              <w:spacing w:line="360" w:lineRule="auto"/>
              <w:ind w:firstLine="560" w:firstLineChars="200"/>
              <w:rPr>
                <w:rFonts w:hint="eastAsia" w:ascii="宋体" w:cs="宋体"/>
                <w:color w:val="auto"/>
                <w:sz w:val="28"/>
                <w:szCs w:val="28"/>
                <w:highlight w:val="none"/>
                <w:u w:val="single"/>
                <w:shd w:val="clear" w:color="auto" w:fill="auto"/>
                <w:lang w:val="en-US" w:eastAsia="zh-CN"/>
              </w:rPr>
            </w:pPr>
            <w:r>
              <w:rPr>
                <w:rFonts w:hint="eastAsia" w:ascii="宋体" w:cs="宋体"/>
                <w:color w:val="auto"/>
                <w:sz w:val="28"/>
                <w:szCs w:val="28"/>
                <w:highlight w:val="none"/>
                <w:shd w:val="clear" w:color="auto" w:fill="auto"/>
              </w:rPr>
              <w:t>我单位对</w:t>
            </w:r>
            <w:r>
              <w:rPr>
                <w:rFonts w:hint="eastAsia" w:ascii="宋体" w:cs="宋体"/>
                <w:color w:val="auto"/>
                <w:sz w:val="28"/>
                <w:szCs w:val="28"/>
                <w:highlight w:val="none"/>
                <w:u w:val="single"/>
                <w:shd w:val="clear" w:color="auto" w:fill="auto"/>
                <w:lang w:val="en-US" w:eastAsia="zh-CN"/>
              </w:rPr>
              <w:t>滁州市国有资产运营有限公司历史账务清理及专项财务审计服务项目</w:t>
            </w:r>
          </w:p>
          <w:p w14:paraId="148EA9AB">
            <w:pPr>
              <w:spacing w:line="360" w:lineRule="auto"/>
              <w:ind w:firstLine="560" w:firstLineChars="200"/>
              <w:rPr>
                <w:rFonts w:hint="eastAsia" w:ascii="宋体" w:hAnsi="宋体" w:cs="宋体"/>
                <w:color w:val="auto"/>
                <w:sz w:val="28"/>
                <w:szCs w:val="28"/>
                <w:highlight w:val="none"/>
                <w:shd w:val="clear" w:color="auto" w:fill="auto"/>
              </w:rPr>
            </w:pPr>
            <w:r>
              <w:rPr>
                <w:rFonts w:hint="eastAsia" w:ascii="宋体" w:cs="宋体"/>
                <w:color w:val="auto"/>
                <w:sz w:val="28"/>
                <w:szCs w:val="28"/>
                <w:highlight w:val="none"/>
                <w:shd w:val="clear" w:color="auto" w:fill="auto"/>
              </w:rPr>
              <w:t>的招标文件进行确认。</w:t>
            </w:r>
          </w:p>
          <w:p w14:paraId="5188683D">
            <w:pPr>
              <w:spacing w:line="360" w:lineRule="auto"/>
              <w:ind w:firstLine="560" w:firstLineChars="200"/>
              <w:rPr>
                <w:rFonts w:hint="eastAsia" w:ascii="宋体" w:hAnsi="宋体" w:cs="宋体"/>
                <w:color w:val="auto"/>
                <w:sz w:val="28"/>
                <w:szCs w:val="28"/>
                <w:highlight w:val="none"/>
                <w:shd w:val="clear" w:color="auto" w:fill="auto"/>
              </w:rPr>
            </w:pPr>
            <w:r>
              <w:rPr>
                <w:rFonts w:hint="eastAsia" w:ascii="宋体" w:hAnsi="宋体" w:cs="宋体"/>
                <w:color w:val="auto"/>
                <w:sz w:val="28"/>
                <w:szCs w:val="28"/>
                <w:highlight w:val="none"/>
                <w:shd w:val="clear" w:color="auto" w:fill="auto"/>
              </w:rPr>
              <w:t>招标单位：</w:t>
            </w:r>
            <w:r>
              <w:rPr>
                <w:rFonts w:hint="eastAsia" w:ascii="宋体" w:hAnsi="宋体" w:cs="宋体"/>
                <w:color w:val="auto"/>
                <w:sz w:val="28"/>
                <w:szCs w:val="28"/>
                <w:highlight w:val="none"/>
                <w:shd w:val="clear" w:color="auto" w:fill="auto"/>
                <w:lang w:val="en-US" w:eastAsia="zh-CN"/>
              </w:rPr>
              <w:t>滁州市国有资产运营有限公司</w:t>
            </w:r>
          </w:p>
          <w:p w14:paraId="33C3FECE">
            <w:pPr>
              <w:spacing w:line="360" w:lineRule="auto"/>
              <w:ind w:firstLine="560" w:firstLineChars="200"/>
              <w:rPr>
                <w:rFonts w:hint="default"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rPr>
              <w:t>委托代理人：</w:t>
            </w:r>
            <w:r>
              <w:rPr>
                <w:rFonts w:hint="eastAsia" w:ascii="宋体" w:hAnsi="宋体" w:cs="宋体"/>
                <w:color w:val="auto"/>
                <w:sz w:val="28"/>
                <w:szCs w:val="28"/>
                <w:highlight w:val="none"/>
                <w:shd w:val="clear" w:color="auto" w:fill="auto"/>
                <w:lang w:val="en-US" w:eastAsia="zh-CN"/>
              </w:rPr>
              <w:t xml:space="preserve">章伟  </w:t>
            </w:r>
          </w:p>
          <w:p w14:paraId="1919C03B">
            <w:pPr>
              <w:spacing w:line="360" w:lineRule="auto"/>
              <w:ind w:firstLine="560" w:firstLineChars="200"/>
              <w:rPr>
                <w:rFonts w:hint="default" w:ascii="宋体" w:hAnsi="宋体" w:eastAsia="宋体" w:cs="宋体"/>
                <w:color w:val="auto"/>
                <w:sz w:val="28"/>
                <w:szCs w:val="28"/>
                <w:highlight w:val="none"/>
                <w:shd w:val="clear" w:color="auto" w:fill="auto"/>
                <w:lang w:val="en-US" w:eastAsia="zh-CN"/>
              </w:rPr>
            </w:pPr>
            <w:r>
              <w:rPr>
                <w:rFonts w:hint="eastAsia" w:ascii="宋体" w:hAnsi="宋体" w:cs="宋体"/>
                <w:color w:val="auto"/>
                <w:sz w:val="28"/>
                <w:szCs w:val="28"/>
                <w:highlight w:val="none"/>
                <w:shd w:val="clear" w:color="auto" w:fill="auto"/>
              </w:rPr>
              <w:t>联系电话：0550-3060368</w:t>
            </w:r>
          </w:p>
          <w:p w14:paraId="72C1B4DF">
            <w:pPr>
              <w:spacing w:line="540" w:lineRule="exact"/>
              <w:ind w:firstLine="560" w:firstLineChars="200"/>
              <w:jc w:val="left"/>
              <w:rPr>
                <w:rFonts w:hint="default" w:ascii="宋体" w:eastAsia="宋体" w:cs="宋体"/>
                <w:color w:val="auto"/>
                <w:sz w:val="28"/>
                <w:szCs w:val="28"/>
                <w:highlight w:val="none"/>
                <w:shd w:val="clear" w:color="auto" w:fill="auto"/>
                <w:lang w:val="en-US" w:eastAsia="zh-CN"/>
              </w:rPr>
            </w:pPr>
            <w:r>
              <w:rPr>
                <w:rFonts w:hint="eastAsia" w:ascii="宋体" w:cs="宋体"/>
                <w:color w:val="auto"/>
                <w:sz w:val="28"/>
                <w:szCs w:val="28"/>
                <w:highlight w:val="none"/>
                <w:shd w:val="clear" w:color="auto" w:fill="auto"/>
                <w:lang w:val="en-US" w:eastAsia="zh-CN"/>
              </w:rPr>
              <w:t>监督电话：0550-3018133</w:t>
            </w:r>
          </w:p>
          <w:p w14:paraId="57C2F818">
            <w:pPr>
              <w:spacing w:line="540" w:lineRule="exact"/>
              <w:jc w:val="right"/>
              <w:rPr>
                <w:rFonts w:hint="eastAsia" w:ascii="宋体" w:cs="宋体"/>
                <w:color w:val="auto"/>
                <w:sz w:val="28"/>
                <w:szCs w:val="28"/>
                <w:highlight w:val="none"/>
                <w:shd w:val="clear" w:color="auto" w:fill="auto"/>
              </w:rPr>
            </w:pPr>
            <w:r>
              <w:rPr>
                <w:rFonts w:hint="eastAsia" w:ascii="宋体" w:cs="宋体"/>
                <w:color w:val="auto"/>
                <w:sz w:val="28"/>
                <w:szCs w:val="28"/>
                <w:highlight w:val="none"/>
                <w:shd w:val="clear" w:color="auto" w:fill="auto"/>
              </w:rPr>
              <w:t>（盖单位章）</w:t>
            </w:r>
          </w:p>
          <w:p w14:paraId="2079E29D">
            <w:pPr>
              <w:spacing w:line="540" w:lineRule="exact"/>
              <w:jc w:val="right"/>
              <w:rPr>
                <w:rFonts w:hint="eastAsia" w:ascii="宋体" w:cs="宋体"/>
                <w:color w:val="auto"/>
                <w:sz w:val="28"/>
                <w:szCs w:val="28"/>
                <w:highlight w:val="none"/>
                <w:shd w:val="clear" w:color="auto" w:fill="auto"/>
              </w:rPr>
            </w:pPr>
            <w:r>
              <w:rPr>
                <w:rFonts w:hint="eastAsia" w:ascii="宋体" w:cs="宋体"/>
                <w:color w:val="auto"/>
                <w:sz w:val="28"/>
                <w:szCs w:val="28"/>
                <w:highlight w:val="none"/>
                <w:shd w:val="clear" w:color="auto" w:fill="auto"/>
              </w:rPr>
              <w:t>202</w:t>
            </w:r>
            <w:r>
              <w:rPr>
                <w:rFonts w:hint="eastAsia" w:ascii="宋体" w:cs="宋体"/>
                <w:color w:val="auto"/>
                <w:sz w:val="28"/>
                <w:szCs w:val="28"/>
                <w:highlight w:val="none"/>
                <w:shd w:val="clear" w:color="auto" w:fill="auto"/>
                <w:lang w:val="en-US" w:eastAsia="zh-CN"/>
              </w:rPr>
              <w:t>6</w:t>
            </w:r>
            <w:r>
              <w:rPr>
                <w:rFonts w:hint="eastAsia" w:ascii="宋体" w:cs="宋体"/>
                <w:color w:val="auto"/>
                <w:sz w:val="28"/>
                <w:szCs w:val="28"/>
                <w:highlight w:val="none"/>
                <w:shd w:val="clear" w:color="auto" w:fill="auto"/>
              </w:rPr>
              <w:t>年</w:t>
            </w:r>
            <w:r>
              <w:rPr>
                <w:rFonts w:hint="eastAsia" w:ascii="宋体" w:cs="宋体"/>
                <w:color w:val="auto"/>
                <w:sz w:val="28"/>
                <w:szCs w:val="28"/>
                <w:highlight w:val="none"/>
                <w:shd w:val="clear" w:color="auto" w:fill="auto"/>
                <w:lang w:val="en-US" w:eastAsia="zh-CN"/>
              </w:rPr>
              <w:t>6</w:t>
            </w:r>
            <w:r>
              <w:rPr>
                <w:rFonts w:hint="eastAsia" w:ascii="宋体" w:cs="宋体"/>
                <w:color w:val="auto"/>
                <w:sz w:val="28"/>
                <w:szCs w:val="28"/>
                <w:highlight w:val="none"/>
                <w:shd w:val="clear" w:color="auto" w:fill="auto"/>
              </w:rPr>
              <w:t>月</w:t>
            </w:r>
          </w:p>
        </w:tc>
      </w:tr>
      <w:tr w14:paraId="783B7C0C">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508056CC">
            <w:pPr>
              <w:spacing w:line="440" w:lineRule="exact"/>
              <w:rPr>
                <w:rFonts w:hint="eastAsia" w:ascii="宋体" w:cs="宋体"/>
                <w:color w:val="auto"/>
                <w:sz w:val="28"/>
                <w:szCs w:val="28"/>
                <w:highlight w:val="none"/>
                <w:shd w:val="clear" w:color="auto" w:fill="auto"/>
              </w:rPr>
            </w:pPr>
          </w:p>
          <w:p w14:paraId="17B33478">
            <w:pPr>
              <w:spacing w:line="520" w:lineRule="exact"/>
              <w:ind w:firstLine="560" w:firstLineChars="200"/>
              <w:rPr>
                <w:rFonts w:hint="eastAsia" w:ascii="宋体" w:eastAsia="宋体" w:cs="宋体"/>
                <w:color w:val="auto"/>
                <w:sz w:val="28"/>
                <w:szCs w:val="28"/>
                <w:highlight w:val="none"/>
                <w:shd w:val="clear" w:color="auto" w:fill="auto"/>
                <w:lang w:eastAsia="zh-CN"/>
              </w:rPr>
            </w:pPr>
            <w:r>
              <w:rPr>
                <w:rFonts w:hint="eastAsia" w:ascii="宋体" w:cs="宋体"/>
                <w:color w:val="auto"/>
                <w:sz w:val="28"/>
                <w:szCs w:val="28"/>
                <w:highlight w:val="none"/>
                <w:shd w:val="clear" w:color="auto" w:fill="auto"/>
              </w:rPr>
              <w:t>招标代理机构：</w:t>
            </w:r>
            <w:r>
              <w:rPr>
                <w:rFonts w:hint="eastAsia" w:ascii="宋体" w:cs="宋体"/>
                <w:color w:val="auto"/>
                <w:sz w:val="28"/>
                <w:szCs w:val="28"/>
                <w:highlight w:val="none"/>
                <w:shd w:val="clear" w:color="auto" w:fill="auto"/>
                <w:lang w:eastAsia="zh-CN"/>
              </w:rPr>
              <w:t>滁州市城投工程咨询管理有限公司</w:t>
            </w:r>
          </w:p>
          <w:p w14:paraId="5CE48A21">
            <w:pPr>
              <w:spacing w:line="520" w:lineRule="exact"/>
              <w:ind w:firstLine="560" w:firstLineChars="200"/>
              <w:rPr>
                <w:rFonts w:ascii="宋体" w:cs="宋体"/>
                <w:color w:val="auto"/>
                <w:sz w:val="28"/>
                <w:szCs w:val="28"/>
                <w:highlight w:val="none"/>
                <w:shd w:val="clear" w:color="auto" w:fill="auto"/>
              </w:rPr>
            </w:pPr>
            <w:r>
              <w:rPr>
                <w:rFonts w:hint="eastAsia" w:ascii="宋体" w:cs="宋体"/>
                <w:color w:val="auto"/>
                <w:sz w:val="28"/>
                <w:szCs w:val="28"/>
                <w:highlight w:val="none"/>
                <w:shd w:val="clear" w:color="auto" w:fill="auto"/>
              </w:rPr>
              <w:t>经办人：杨韦</w:t>
            </w:r>
          </w:p>
          <w:p w14:paraId="20CBFE20">
            <w:pPr>
              <w:spacing w:line="520" w:lineRule="exact"/>
              <w:ind w:firstLine="560" w:firstLineChars="200"/>
              <w:rPr>
                <w:rFonts w:ascii="宋体" w:cs="宋体"/>
                <w:color w:val="auto"/>
                <w:sz w:val="28"/>
                <w:szCs w:val="28"/>
                <w:highlight w:val="none"/>
                <w:shd w:val="clear" w:color="auto" w:fill="auto"/>
              </w:rPr>
            </w:pPr>
            <w:r>
              <w:rPr>
                <w:rFonts w:hint="eastAsia" w:ascii="宋体" w:cs="宋体"/>
                <w:color w:val="auto"/>
                <w:sz w:val="28"/>
                <w:szCs w:val="28"/>
                <w:highlight w:val="none"/>
                <w:shd w:val="clear" w:color="auto" w:fill="auto"/>
              </w:rPr>
              <w:t>电  话：0550-3519590、18005501210</w:t>
            </w:r>
          </w:p>
          <w:p w14:paraId="2F4ABF87">
            <w:pPr>
              <w:spacing w:line="520" w:lineRule="exact"/>
              <w:ind w:firstLine="6300" w:firstLineChars="2250"/>
              <w:rPr>
                <w:rFonts w:hint="eastAsia" w:ascii="宋体" w:cs="宋体"/>
                <w:color w:val="auto"/>
                <w:sz w:val="28"/>
                <w:szCs w:val="28"/>
                <w:highlight w:val="none"/>
                <w:shd w:val="clear" w:color="auto" w:fill="auto"/>
              </w:rPr>
            </w:pPr>
          </w:p>
          <w:p w14:paraId="1082CBF0">
            <w:pPr>
              <w:pStyle w:val="36"/>
              <w:rPr>
                <w:rFonts w:hint="eastAsia"/>
                <w:color w:val="auto"/>
                <w:highlight w:val="none"/>
                <w:shd w:val="clear" w:color="auto" w:fill="auto"/>
              </w:rPr>
            </w:pPr>
          </w:p>
          <w:p w14:paraId="36EB3919">
            <w:pPr>
              <w:spacing w:line="520" w:lineRule="exact"/>
              <w:ind w:firstLine="6580" w:firstLineChars="2350"/>
              <w:rPr>
                <w:rFonts w:hint="eastAsia" w:ascii="宋体" w:cs="宋体"/>
                <w:color w:val="auto"/>
                <w:sz w:val="28"/>
                <w:szCs w:val="28"/>
                <w:highlight w:val="none"/>
                <w:shd w:val="clear" w:color="auto" w:fill="auto"/>
              </w:rPr>
            </w:pPr>
          </w:p>
          <w:p w14:paraId="2B5DE27F">
            <w:pPr>
              <w:spacing w:line="520" w:lineRule="exact"/>
              <w:jc w:val="right"/>
              <w:rPr>
                <w:rFonts w:hint="eastAsia" w:ascii="宋体" w:cs="宋体"/>
                <w:color w:val="auto"/>
                <w:sz w:val="28"/>
                <w:szCs w:val="28"/>
                <w:highlight w:val="none"/>
                <w:shd w:val="clear" w:color="auto" w:fill="auto"/>
              </w:rPr>
            </w:pPr>
            <w:r>
              <w:rPr>
                <w:rFonts w:hint="eastAsia" w:ascii="宋体" w:cs="宋体"/>
                <w:color w:val="auto"/>
                <w:sz w:val="28"/>
                <w:szCs w:val="28"/>
                <w:highlight w:val="none"/>
                <w:shd w:val="clear" w:color="auto" w:fill="auto"/>
              </w:rPr>
              <w:t>（盖单位章）</w:t>
            </w:r>
          </w:p>
          <w:p w14:paraId="557C6A92">
            <w:pPr>
              <w:spacing w:line="540" w:lineRule="exact"/>
              <w:jc w:val="right"/>
              <w:rPr>
                <w:rFonts w:hint="eastAsia" w:ascii="宋体" w:cs="宋体"/>
                <w:color w:val="auto"/>
                <w:sz w:val="28"/>
                <w:szCs w:val="28"/>
                <w:highlight w:val="none"/>
                <w:shd w:val="clear" w:color="auto" w:fill="auto"/>
              </w:rPr>
            </w:pPr>
            <w:r>
              <w:rPr>
                <w:rFonts w:hint="eastAsia" w:ascii="宋体" w:cs="宋体"/>
                <w:color w:val="auto"/>
                <w:sz w:val="28"/>
                <w:szCs w:val="28"/>
                <w:highlight w:val="none"/>
                <w:shd w:val="clear" w:color="auto" w:fill="auto"/>
              </w:rPr>
              <w:t>202</w:t>
            </w:r>
            <w:r>
              <w:rPr>
                <w:rFonts w:hint="eastAsia" w:ascii="宋体" w:cs="宋体"/>
                <w:color w:val="auto"/>
                <w:sz w:val="28"/>
                <w:szCs w:val="28"/>
                <w:highlight w:val="none"/>
                <w:shd w:val="clear" w:color="auto" w:fill="auto"/>
                <w:lang w:val="en-US" w:eastAsia="zh-CN"/>
              </w:rPr>
              <w:t>6</w:t>
            </w:r>
            <w:r>
              <w:rPr>
                <w:rFonts w:hint="eastAsia" w:ascii="宋体" w:cs="宋体"/>
                <w:color w:val="auto"/>
                <w:sz w:val="28"/>
                <w:szCs w:val="28"/>
                <w:highlight w:val="none"/>
                <w:shd w:val="clear" w:color="auto" w:fill="auto"/>
              </w:rPr>
              <w:t>年</w:t>
            </w:r>
            <w:r>
              <w:rPr>
                <w:rFonts w:hint="eastAsia" w:ascii="宋体" w:cs="宋体"/>
                <w:color w:val="auto"/>
                <w:sz w:val="28"/>
                <w:szCs w:val="28"/>
                <w:highlight w:val="none"/>
                <w:shd w:val="clear" w:color="auto" w:fill="auto"/>
                <w:lang w:val="en-US" w:eastAsia="zh-CN"/>
              </w:rPr>
              <w:t>6</w:t>
            </w:r>
            <w:r>
              <w:rPr>
                <w:rFonts w:hint="eastAsia" w:ascii="宋体" w:cs="宋体"/>
                <w:color w:val="auto"/>
                <w:sz w:val="28"/>
                <w:szCs w:val="28"/>
                <w:highlight w:val="none"/>
                <w:shd w:val="clear" w:color="auto" w:fill="auto"/>
              </w:rPr>
              <w:t>月</w:t>
            </w:r>
          </w:p>
        </w:tc>
      </w:tr>
      <w:bookmarkEnd w:id="0"/>
    </w:tbl>
    <w:p w14:paraId="025DED9C">
      <w:pPr>
        <w:rPr>
          <w:color w:val="auto"/>
          <w:highlight w:val="none"/>
          <w:shd w:val="clear" w:color="auto" w:fill="auto"/>
        </w:rPr>
      </w:pPr>
    </w:p>
    <w:sectPr>
      <w:headerReference r:id="rId11" w:type="default"/>
      <w:footerReference r:id="rId12" w:type="default"/>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4A85">
    <w:pPr>
      <w:pStyle w:val="23"/>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A53BB">
    <w:pPr>
      <w:pStyle w:val="23"/>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14:paraId="2AB41919">
    <w:pPr>
      <w:pStyle w:val="23"/>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6129F">
    <w:pPr>
      <w:pStyle w:val="23"/>
      <w:framePr w:wrap="around" w:vAnchor="text" w:hAnchor="margin" w:xAlign="center" w:y="1"/>
      <w:tabs>
        <w:tab w:val="clear" w:pos="4153"/>
        <w:tab w:val="clear" w:pos="8306"/>
      </w:tabs>
      <w:rPr>
        <w:rStyle w:val="41"/>
        <w:rFonts w:hint="eastAsia"/>
      </w:rPr>
    </w:pPr>
  </w:p>
  <w:p w14:paraId="65099933">
    <w:pPr>
      <w:pStyle w:val="23"/>
      <w:tabs>
        <w:tab w:val="clear" w:pos="4153"/>
        <w:tab w:val="clear" w:pos="8306"/>
      </w:tabs>
      <w:rPr>
        <w:rFonts w:hint="eastAsia"/>
        <w:szCs w:val="21"/>
      </w:rPr>
    </w:pPr>
  </w:p>
  <w:p w14:paraId="6A6E85D5">
    <w:pPr>
      <w:pStyle w:val="23"/>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2C79">
    <w:pPr>
      <w:pStyle w:val="23"/>
      <w:tabs>
        <w:tab w:val="clear" w:pos="4153"/>
        <w:tab w:val="clear" w:pos="8306"/>
      </w:tabs>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2DA184">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082DA184">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923A">
    <w:pPr>
      <w:pStyle w:val="23"/>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6EC9E2B">
                          <w:pPr>
                            <w:pStyle w:val="2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6EC9E2B">
                    <w:pPr>
                      <w:pStyle w:val="2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AC92D">
    <w:pPr>
      <w:pStyle w:val="23"/>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A0E009C">
                          <w:pPr>
                            <w:pStyle w:val="23"/>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3A0E009C">
                    <w:pPr>
                      <w:pStyle w:val="2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10A2C">
    <w:pPr>
      <w:pStyle w:val="24"/>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E7704">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5841B">
    <w:pPr>
      <w:pStyle w:val="24"/>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476B">
    <w:pPr>
      <w:pStyle w:val="24"/>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9"/>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4"/>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2"/>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6"/>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3NWE0YzU4ZDlhYjQwNDAyODFmMjA2NmNjMjQ0OD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647"/>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5645"/>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177E"/>
    <w:rsid w:val="0156352C"/>
    <w:rsid w:val="0160078A"/>
    <w:rsid w:val="016025FC"/>
    <w:rsid w:val="01727AD4"/>
    <w:rsid w:val="018C519F"/>
    <w:rsid w:val="01910A08"/>
    <w:rsid w:val="01A56261"/>
    <w:rsid w:val="01CE57B8"/>
    <w:rsid w:val="01F30A1B"/>
    <w:rsid w:val="02136A35"/>
    <w:rsid w:val="02263E9A"/>
    <w:rsid w:val="02276CDB"/>
    <w:rsid w:val="02602E58"/>
    <w:rsid w:val="026A14A8"/>
    <w:rsid w:val="0284108D"/>
    <w:rsid w:val="02846ED2"/>
    <w:rsid w:val="029F0F02"/>
    <w:rsid w:val="02AB3F80"/>
    <w:rsid w:val="02F92D08"/>
    <w:rsid w:val="02FF011F"/>
    <w:rsid w:val="0306625F"/>
    <w:rsid w:val="0314369E"/>
    <w:rsid w:val="032B6C3A"/>
    <w:rsid w:val="03433F84"/>
    <w:rsid w:val="034D4E02"/>
    <w:rsid w:val="03636F78"/>
    <w:rsid w:val="036F2552"/>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7743"/>
    <w:rsid w:val="05072DB3"/>
    <w:rsid w:val="051E0804"/>
    <w:rsid w:val="055C132D"/>
    <w:rsid w:val="05713E65"/>
    <w:rsid w:val="05777F14"/>
    <w:rsid w:val="057F7413"/>
    <w:rsid w:val="059302F0"/>
    <w:rsid w:val="05B55DC4"/>
    <w:rsid w:val="05C56ED2"/>
    <w:rsid w:val="05EB7E30"/>
    <w:rsid w:val="0600615C"/>
    <w:rsid w:val="0619721E"/>
    <w:rsid w:val="062459A5"/>
    <w:rsid w:val="06304C93"/>
    <w:rsid w:val="064510DB"/>
    <w:rsid w:val="06581AF4"/>
    <w:rsid w:val="06620B3A"/>
    <w:rsid w:val="066E7569"/>
    <w:rsid w:val="069717B9"/>
    <w:rsid w:val="06D0451E"/>
    <w:rsid w:val="06DA6FC6"/>
    <w:rsid w:val="06EB6E0C"/>
    <w:rsid w:val="06F34B4B"/>
    <w:rsid w:val="06FF299A"/>
    <w:rsid w:val="070A729C"/>
    <w:rsid w:val="07342561"/>
    <w:rsid w:val="073C599D"/>
    <w:rsid w:val="073E5575"/>
    <w:rsid w:val="074128B0"/>
    <w:rsid w:val="074A10F8"/>
    <w:rsid w:val="0761194E"/>
    <w:rsid w:val="076432D3"/>
    <w:rsid w:val="0781151E"/>
    <w:rsid w:val="07B54D24"/>
    <w:rsid w:val="07B63215"/>
    <w:rsid w:val="07B77A9C"/>
    <w:rsid w:val="07BC624E"/>
    <w:rsid w:val="07DC7A53"/>
    <w:rsid w:val="07E01DA1"/>
    <w:rsid w:val="08000695"/>
    <w:rsid w:val="08081FA5"/>
    <w:rsid w:val="080B7557"/>
    <w:rsid w:val="08181E21"/>
    <w:rsid w:val="08184EC7"/>
    <w:rsid w:val="081C0B89"/>
    <w:rsid w:val="082B48A9"/>
    <w:rsid w:val="082D6348"/>
    <w:rsid w:val="0837481D"/>
    <w:rsid w:val="084F5179"/>
    <w:rsid w:val="085264A2"/>
    <w:rsid w:val="085D7896"/>
    <w:rsid w:val="08684A24"/>
    <w:rsid w:val="0878647D"/>
    <w:rsid w:val="08924472"/>
    <w:rsid w:val="08A62997"/>
    <w:rsid w:val="08A969C4"/>
    <w:rsid w:val="08AF6108"/>
    <w:rsid w:val="08B001C4"/>
    <w:rsid w:val="08D00FFA"/>
    <w:rsid w:val="08EF5F46"/>
    <w:rsid w:val="09086D86"/>
    <w:rsid w:val="090F12E9"/>
    <w:rsid w:val="09367BAA"/>
    <w:rsid w:val="09381D73"/>
    <w:rsid w:val="09473B2C"/>
    <w:rsid w:val="096A3477"/>
    <w:rsid w:val="097C361B"/>
    <w:rsid w:val="09AB5942"/>
    <w:rsid w:val="09B064D1"/>
    <w:rsid w:val="09BF2ED7"/>
    <w:rsid w:val="09BF7674"/>
    <w:rsid w:val="09F45FD8"/>
    <w:rsid w:val="09F806A3"/>
    <w:rsid w:val="0A0B50CF"/>
    <w:rsid w:val="0A0D1190"/>
    <w:rsid w:val="0A2456C5"/>
    <w:rsid w:val="0A2543E3"/>
    <w:rsid w:val="0A474057"/>
    <w:rsid w:val="0A641E3D"/>
    <w:rsid w:val="0AA34B1B"/>
    <w:rsid w:val="0AAD7CD9"/>
    <w:rsid w:val="0AB6328D"/>
    <w:rsid w:val="0ABD15CE"/>
    <w:rsid w:val="0ABF263A"/>
    <w:rsid w:val="0AD12B8F"/>
    <w:rsid w:val="0AF618DB"/>
    <w:rsid w:val="0B0A6314"/>
    <w:rsid w:val="0B335CF7"/>
    <w:rsid w:val="0B564ECE"/>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82EF0"/>
    <w:rsid w:val="0C7B0EF4"/>
    <w:rsid w:val="0C8E44C1"/>
    <w:rsid w:val="0C973C74"/>
    <w:rsid w:val="0C9C7EE1"/>
    <w:rsid w:val="0CA20839"/>
    <w:rsid w:val="0CA21D1B"/>
    <w:rsid w:val="0CB14648"/>
    <w:rsid w:val="0CB21A52"/>
    <w:rsid w:val="0CBF7754"/>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9773A6"/>
    <w:rsid w:val="0DDB1F25"/>
    <w:rsid w:val="0DE34346"/>
    <w:rsid w:val="0DF465A6"/>
    <w:rsid w:val="0DFC545B"/>
    <w:rsid w:val="0E004116"/>
    <w:rsid w:val="0E077E36"/>
    <w:rsid w:val="0E0E22E1"/>
    <w:rsid w:val="0E554C8F"/>
    <w:rsid w:val="0E5A2C39"/>
    <w:rsid w:val="0E736B11"/>
    <w:rsid w:val="0E7F3562"/>
    <w:rsid w:val="0E811E04"/>
    <w:rsid w:val="0E8E126E"/>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B4477"/>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136BE5"/>
    <w:rsid w:val="112244C7"/>
    <w:rsid w:val="113E38BD"/>
    <w:rsid w:val="11531836"/>
    <w:rsid w:val="11633A20"/>
    <w:rsid w:val="11700B96"/>
    <w:rsid w:val="117A7D9D"/>
    <w:rsid w:val="117B6FDE"/>
    <w:rsid w:val="117D1895"/>
    <w:rsid w:val="1189681F"/>
    <w:rsid w:val="118D065E"/>
    <w:rsid w:val="119111DD"/>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CC7D65"/>
    <w:rsid w:val="12F466E5"/>
    <w:rsid w:val="130D010A"/>
    <w:rsid w:val="130E5DFE"/>
    <w:rsid w:val="1318492B"/>
    <w:rsid w:val="13195D86"/>
    <w:rsid w:val="133415D2"/>
    <w:rsid w:val="13390EFF"/>
    <w:rsid w:val="134659BB"/>
    <w:rsid w:val="13534D6F"/>
    <w:rsid w:val="1362355A"/>
    <w:rsid w:val="136B46BF"/>
    <w:rsid w:val="13860D94"/>
    <w:rsid w:val="138A779A"/>
    <w:rsid w:val="138D2BCA"/>
    <w:rsid w:val="139879D4"/>
    <w:rsid w:val="13A12FBB"/>
    <w:rsid w:val="13C44C6D"/>
    <w:rsid w:val="13F53078"/>
    <w:rsid w:val="13FD017F"/>
    <w:rsid w:val="1400703C"/>
    <w:rsid w:val="14024E31"/>
    <w:rsid w:val="140B464A"/>
    <w:rsid w:val="142F0857"/>
    <w:rsid w:val="1444680B"/>
    <w:rsid w:val="14473B09"/>
    <w:rsid w:val="14526E7B"/>
    <w:rsid w:val="145853B5"/>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D975F0"/>
    <w:rsid w:val="15EC6D9F"/>
    <w:rsid w:val="15F64207"/>
    <w:rsid w:val="15FB6C69"/>
    <w:rsid w:val="160B3752"/>
    <w:rsid w:val="16153411"/>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AC459E"/>
    <w:rsid w:val="16BB08D6"/>
    <w:rsid w:val="16C33CD0"/>
    <w:rsid w:val="16C86EEE"/>
    <w:rsid w:val="16CF74AC"/>
    <w:rsid w:val="16D62899"/>
    <w:rsid w:val="16D86AD9"/>
    <w:rsid w:val="16E24DAF"/>
    <w:rsid w:val="16E478E9"/>
    <w:rsid w:val="16F01E5A"/>
    <w:rsid w:val="16F21AF1"/>
    <w:rsid w:val="16F45869"/>
    <w:rsid w:val="17025136"/>
    <w:rsid w:val="17080CB3"/>
    <w:rsid w:val="17104E33"/>
    <w:rsid w:val="172779EC"/>
    <w:rsid w:val="172B40FC"/>
    <w:rsid w:val="172C5003"/>
    <w:rsid w:val="17435B9A"/>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95C4B"/>
    <w:rsid w:val="18E33521"/>
    <w:rsid w:val="18EB67F8"/>
    <w:rsid w:val="18FA4C8D"/>
    <w:rsid w:val="18FF7748"/>
    <w:rsid w:val="19133920"/>
    <w:rsid w:val="19296091"/>
    <w:rsid w:val="19526877"/>
    <w:rsid w:val="196C36C2"/>
    <w:rsid w:val="19733208"/>
    <w:rsid w:val="1978271D"/>
    <w:rsid w:val="197E7B00"/>
    <w:rsid w:val="19933B34"/>
    <w:rsid w:val="19C96DDB"/>
    <w:rsid w:val="19CF01B9"/>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7B24"/>
    <w:rsid w:val="1AC90DBB"/>
    <w:rsid w:val="1AD930B1"/>
    <w:rsid w:val="1AE16479"/>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6D30D8"/>
    <w:rsid w:val="1C7911F1"/>
    <w:rsid w:val="1C7B60E4"/>
    <w:rsid w:val="1C8A6328"/>
    <w:rsid w:val="1CCB47C0"/>
    <w:rsid w:val="1CE27F12"/>
    <w:rsid w:val="1CF3330B"/>
    <w:rsid w:val="1D0C2883"/>
    <w:rsid w:val="1D3B1144"/>
    <w:rsid w:val="1D44297A"/>
    <w:rsid w:val="1D4E4561"/>
    <w:rsid w:val="1D703128"/>
    <w:rsid w:val="1D7C5FBA"/>
    <w:rsid w:val="1D81336E"/>
    <w:rsid w:val="1D9F19C4"/>
    <w:rsid w:val="1DA575B0"/>
    <w:rsid w:val="1DAF24EA"/>
    <w:rsid w:val="1DB375C5"/>
    <w:rsid w:val="1DB46449"/>
    <w:rsid w:val="1DBC69B5"/>
    <w:rsid w:val="1DC332DD"/>
    <w:rsid w:val="1DDB0E18"/>
    <w:rsid w:val="1DE80C95"/>
    <w:rsid w:val="1E061E25"/>
    <w:rsid w:val="1E226345"/>
    <w:rsid w:val="1E37428D"/>
    <w:rsid w:val="1E3A6C06"/>
    <w:rsid w:val="1E424E8A"/>
    <w:rsid w:val="1E736290"/>
    <w:rsid w:val="1E8C6387"/>
    <w:rsid w:val="1E9A6CF6"/>
    <w:rsid w:val="1EB06519"/>
    <w:rsid w:val="1EB458DE"/>
    <w:rsid w:val="1EC00497"/>
    <w:rsid w:val="1EDA5344"/>
    <w:rsid w:val="1EE53CE9"/>
    <w:rsid w:val="1EE613D0"/>
    <w:rsid w:val="1EF1268E"/>
    <w:rsid w:val="1EF21855"/>
    <w:rsid w:val="1EF501D6"/>
    <w:rsid w:val="1F1830CB"/>
    <w:rsid w:val="1F1D4CEA"/>
    <w:rsid w:val="1F3431EF"/>
    <w:rsid w:val="1F412ACD"/>
    <w:rsid w:val="1F7975AB"/>
    <w:rsid w:val="1F896D6A"/>
    <w:rsid w:val="1FA51C58"/>
    <w:rsid w:val="1FA7649E"/>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42925"/>
    <w:rsid w:val="20E961FA"/>
    <w:rsid w:val="21025026"/>
    <w:rsid w:val="211A14D6"/>
    <w:rsid w:val="211F34E2"/>
    <w:rsid w:val="21564CC5"/>
    <w:rsid w:val="21725E20"/>
    <w:rsid w:val="217F21D3"/>
    <w:rsid w:val="21894835"/>
    <w:rsid w:val="219F6403"/>
    <w:rsid w:val="21A148C9"/>
    <w:rsid w:val="21A84B20"/>
    <w:rsid w:val="21D06ED2"/>
    <w:rsid w:val="21D547D9"/>
    <w:rsid w:val="21E36C06"/>
    <w:rsid w:val="21F841CB"/>
    <w:rsid w:val="2208041A"/>
    <w:rsid w:val="22094970"/>
    <w:rsid w:val="2224426F"/>
    <w:rsid w:val="224C10D0"/>
    <w:rsid w:val="225222AD"/>
    <w:rsid w:val="22541289"/>
    <w:rsid w:val="22560474"/>
    <w:rsid w:val="225C24EF"/>
    <w:rsid w:val="226433E0"/>
    <w:rsid w:val="22685BE4"/>
    <w:rsid w:val="22786DC6"/>
    <w:rsid w:val="22951269"/>
    <w:rsid w:val="22952C4B"/>
    <w:rsid w:val="22A07A2E"/>
    <w:rsid w:val="22AE1FD7"/>
    <w:rsid w:val="22B00DA9"/>
    <w:rsid w:val="22B1460E"/>
    <w:rsid w:val="22F10EAE"/>
    <w:rsid w:val="230D3F37"/>
    <w:rsid w:val="231128EB"/>
    <w:rsid w:val="232B7E77"/>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452A64"/>
    <w:rsid w:val="246F7026"/>
    <w:rsid w:val="2495534F"/>
    <w:rsid w:val="24A773D3"/>
    <w:rsid w:val="24B65FDB"/>
    <w:rsid w:val="24D825A9"/>
    <w:rsid w:val="24DB6D9D"/>
    <w:rsid w:val="24F904EE"/>
    <w:rsid w:val="25237319"/>
    <w:rsid w:val="25276E09"/>
    <w:rsid w:val="253311F6"/>
    <w:rsid w:val="253B3193"/>
    <w:rsid w:val="25552E9E"/>
    <w:rsid w:val="255866F6"/>
    <w:rsid w:val="25654FC9"/>
    <w:rsid w:val="25851E17"/>
    <w:rsid w:val="2586379D"/>
    <w:rsid w:val="25DF1492"/>
    <w:rsid w:val="25EB1207"/>
    <w:rsid w:val="25F723E2"/>
    <w:rsid w:val="26377520"/>
    <w:rsid w:val="263C274B"/>
    <w:rsid w:val="264B7744"/>
    <w:rsid w:val="2651082C"/>
    <w:rsid w:val="267E7EE2"/>
    <w:rsid w:val="26A804CA"/>
    <w:rsid w:val="26C66AA9"/>
    <w:rsid w:val="26DD1E76"/>
    <w:rsid w:val="26F64CE5"/>
    <w:rsid w:val="26F87EF2"/>
    <w:rsid w:val="271703C5"/>
    <w:rsid w:val="272360B2"/>
    <w:rsid w:val="27351CB2"/>
    <w:rsid w:val="27361586"/>
    <w:rsid w:val="277D1B2D"/>
    <w:rsid w:val="27835FFC"/>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6D1EE4"/>
    <w:rsid w:val="29944EB8"/>
    <w:rsid w:val="299C4433"/>
    <w:rsid w:val="29D3625B"/>
    <w:rsid w:val="29DB4666"/>
    <w:rsid w:val="29E4351B"/>
    <w:rsid w:val="29E736D3"/>
    <w:rsid w:val="29EC0622"/>
    <w:rsid w:val="29FB1FE8"/>
    <w:rsid w:val="29FE68AE"/>
    <w:rsid w:val="2A031B89"/>
    <w:rsid w:val="2A070C32"/>
    <w:rsid w:val="2A0B0AA8"/>
    <w:rsid w:val="2A154E45"/>
    <w:rsid w:val="2A273408"/>
    <w:rsid w:val="2A32072A"/>
    <w:rsid w:val="2A3C5105"/>
    <w:rsid w:val="2A491993"/>
    <w:rsid w:val="2A567D20"/>
    <w:rsid w:val="2A6F4131"/>
    <w:rsid w:val="2A821832"/>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674404"/>
    <w:rsid w:val="2B6E1B3C"/>
    <w:rsid w:val="2B801021"/>
    <w:rsid w:val="2B8E7BE2"/>
    <w:rsid w:val="2B9C153F"/>
    <w:rsid w:val="2BA56CDA"/>
    <w:rsid w:val="2BB255CF"/>
    <w:rsid w:val="2BBE3714"/>
    <w:rsid w:val="2BBF02A4"/>
    <w:rsid w:val="2BD24D2D"/>
    <w:rsid w:val="2BD5159F"/>
    <w:rsid w:val="2BDE71AB"/>
    <w:rsid w:val="2BEE51CA"/>
    <w:rsid w:val="2BF8505C"/>
    <w:rsid w:val="2C3B319A"/>
    <w:rsid w:val="2C3C1A6A"/>
    <w:rsid w:val="2C540D91"/>
    <w:rsid w:val="2C6537E2"/>
    <w:rsid w:val="2C6C7279"/>
    <w:rsid w:val="2C8965FC"/>
    <w:rsid w:val="2C903C46"/>
    <w:rsid w:val="2CA14AE9"/>
    <w:rsid w:val="2CAB6572"/>
    <w:rsid w:val="2CAC2D20"/>
    <w:rsid w:val="2CBA67B5"/>
    <w:rsid w:val="2CC10625"/>
    <w:rsid w:val="2CC47634"/>
    <w:rsid w:val="2CD0422B"/>
    <w:rsid w:val="2CD326FB"/>
    <w:rsid w:val="2CD33D72"/>
    <w:rsid w:val="2CDD2170"/>
    <w:rsid w:val="2CEA7FC6"/>
    <w:rsid w:val="2CF220D0"/>
    <w:rsid w:val="2D032370"/>
    <w:rsid w:val="2D042751"/>
    <w:rsid w:val="2D056154"/>
    <w:rsid w:val="2D094BEA"/>
    <w:rsid w:val="2D2A52C6"/>
    <w:rsid w:val="2D4D7629"/>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486989"/>
    <w:rsid w:val="2F653004"/>
    <w:rsid w:val="2F684953"/>
    <w:rsid w:val="2F8135BA"/>
    <w:rsid w:val="2F8D622E"/>
    <w:rsid w:val="2F9037FD"/>
    <w:rsid w:val="2F917CA1"/>
    <w:rsid w:val="2F982E42"/>
    <w:rsid w:val="2FBB358E"/>
    <w:rsid w:val="2FCB7EDC"/>
    <w:rsid w:val="2FD951A4"/>
    <w:rsid w:val="2FE60F0B"/>
    <w:rsid w:val="2FF150C3"/>
    <w:rsid w:val="2FFE3400"/>
    <w:rsid w:val="301B0290"/>
    <w:rsid w:val="303C4D07"/>
    <w:rsid w:val="30647164"/>
    <w:rsid w:val="306C3ED5"/>
    <w:rsid w:val="306C6C6A"/>
    <w:rsid w:val="306D3F93"/>
    <w:rsid w:val="30711C4D"/>
    <w:rsid w:val="308A649E"/>
    <w:rsid w:val="308E5A68"/>
    <w:rsid w:val="30A2226B"/>
    <w:rsid w:val="30BB2AFC"/>
    <w:rsid w:val="30C22649"/>
    <w:rsid w:val="30DC08E6"/>
    <w:rsid w:val="30E97669"/>
    <w:rsid w:val="30F027A5"/>
    <w:rsid w:val="312E022B"/>
    <w:rsid w:val="314221E6"/>
    <w:rsid w:val="314A45AB"/>
    <w:rsid w:val="314D7BF8"/>
    <w:rsid w:val="31534D0D"/>
    <w:rsid w:val="317118EE"/>
    <w:rsid w:val="318555E4"/>
    <w:rsid w:val="318A3760"/>
    <w:rsid w:val="31C84C92"/>
    <w:rsid w:val="31C854D0"/>
    <w:rsid w:val="31D163B5"/>
    <w:rsid w:val="31D976DD"/>
    <w:rsid w:val="31DE4220"/>
    <w:rsid w:val="3201528F"/>
    <w:rsid w:val="321013E3"/>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91BA2"/>
    <w:rsid w:val="32ED5A24"/>
    <w:rsid w:val="32F966F8"/>
    <w:rsid w:val="33010C9A"/>
    <w:rsid w:val="33096405"/>
    <w:rsid w:val="33171483"/>
    <w:rsid w:val="332C4891"/>
    <w:rsid w:val="332E38A7"/>
    <w:rsid w:val="332F3D9F"/>
    <w:rsid w:val="33380434"/>
    <w:rsid w:val="334703EE"/>
    <w:rsid w:val="335E1849"/>
    <w:rsid w:val="335F4F26"/>
    <w:rsid w:val="33625BED"/>
    <w:rsid w:val="337F6063"/>
    <w:rsid w:val="3380392C"/>
    <w:rsid w:val="3381627F"/>
    <w:rsid w:val="33A37FA3"/>
    <w:rsid w:val="33B73A4E"/>
    <w:rsid w:val="33B946F2"/>
    <w:rsid w:val="33B95A18"/>
    <w:rsid w:val="33D4718D"/>
    <w:rsid w:val="33E54418"/>
    <w:rsid w:val="33F07509"/>
    <w:rsid w:val="33F627C9"/>
    <w:rsid w:val="341A5E10"/>
    <w:rsid w:val="34272982"/>
    <w:rsid w:val="342804A8"/>
    <w:rsid w:val="343C7EFD"/>
    <w:rsid w:val="34472085"/>
    <w:rsid w:val="34572B3B"/>
    <w:rsid w:val="346D235F"/>
    <w:rsid w:val="3474193F"/>
    <w:rsid w:val="347A4AA6"/>
    <w:rsid w:val="34BA5036"/>
    <w:rsid w:val="34BC5AFA"/>
    <w:rsid w:val="34D337DA"/>
    <w:rsid w:val="34D6600F"/>
    <w:rsid w:val="34EE34A0"/>
    <w:rsid w:val="34FA7F15"/>
    <w:rsid w:val="34FB24F0"/>
    <w:rsid w:val="352930DB"/>
    <w:rsid w:val="353B59DD"/>
    <w:rsid w:val="35534E88"/>
    <w:rsid w:val="355A14CA"/>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3C4996"/>
    <w:rsid w:val="37461371"/>
    <w:rsid w:val="374A1E98"/>
    <w:rsid w:val="37533C0B"/>
    <w:rsid w:val="375F68D7"/>
    <w:rsid w:val="37794D4F"/>
    <w:rsid w:val="37A02925"/>
    <w:rsid w:val="37B3277F"/>
    <w:rsid w:val="37B34CA4"/>
    <w:rsid w:val="37BD7469"/>
    <w:rsid w:val="37D9327F"/>
    <w:rsid w:val="37E93A81"/>
    <w:rsid w:val="37F75EE1"/>
    <w:rsid w:val="37FB6A05"/>
    <w:rsid w:val="38172D0E"/>
    <w:rsid w:val="38317A04"/>
    <w:rsid w:val="38430BE0"/>
    <w:rsid w:val="384B5B0E"/>
    <w:rsid w:val="38591578"/>
    <w:rsid w:val="385B0E4C"/>
    <w:rsid w:val="385C66C2"/>
    <w:rsid w:val="38645F08"/>
    <w:rsid w:val="38697E97"/>
    <w:rsid w:val="387168C2"/>
    <w:rsid w:val="3888121E"/>
    <w:rsid w:val="389B1BDF"/>
    <w:rsid w:val="38A1659F"/>
    <w:rsid w:val="38AF2F46"/>
    <w:rsid w:val="38C95821"/>
    <w:rsid w:val="38F02478"/>
    <w:rsid w:val="390239BE"/>
    <w:rsid w:val="39180C1C"/>
    <w:rsid w:val="392A1B36"/>
    <w:rsid w:val="392A34F7"/>
    <w:rsid w:val="392A4E38"/>
    <w:rsid w:val="392E20B7"/>
    <w:rsid w:val="393A6E69"/>
    <w:rsid w:val="39675500"/>
    <w:rsid w:val="396B1563"/>
    <w:rsid w:val="39754190"/>
    <w:rsid w:val="39BF57BB"/>
    <w:rsid w:val="39CD2DB0"/>
    <w:rsid w:val="39D92970"/>
    <w:rsid w:val="39FE7012"/>
    <w:rsid w:val="3A0D5454"/>
    <w:rsid w:val="3A1172F4"/>
    <w:rsid w:val="3A23599A"/>
    <w:rsid w:val="3A255086"/>
    <w:rsid w:val="3A2E4C8D"/>
    <w:rsid w:val="3A35147E"/>
    <w:rsid w:val="3A446EBF"/>
    <w:rsid w:val="3A4B4EF0"/>
    <w:rsid w:val="3A514258"/>
    <w:rsid w:val="3A6802CC"/>
    <w:rsid w:val="3A684F47"/>
    <w:rsid w:val="3A6A4A9F"/>
    <w:rsid w:val="3A7D77A0"/>
    <w:rsid w:val="3A804B9A"/>
    <w:rsid w:val="3A810023"/>
    <w:rsid w:val="3A860F49"/>
    <w:rsid w:val="3AA1177A"/>
    <w:rsid w:val="3ABC194A"/>
    <w:rsid w:val="3AF37A62"/>
    <w:rsid w:val="3AF61300"/>
    <w:rsid w:val="3AFB6916"/>
    <w:rsid w:val="3AFD73E8"/>
    <w:rsid w:val="3B381919"/>
    <w:rsid w:val="3B615DAA"/>
    <w:rsid w:val="3B944458"/>
    <w:rsid w:val="3B954675"/>
    <w:rsid w:val="3B9823B7"/>
    <w:rsid w:val="3BAF7463"/>
    <w:rsid w:val="3BB271C7"/>
    <w:rsid w:val="3BB557AB"/>
    <w:rsid w:val="3BBF5B96"/>
    <w:rsid w:val="3BC744EA"/>
    <w:rsid w:val="3BD60968"/>
    <w:rsid w:val="3C4414D2"/>
    <w:rsid w:val="3C595B04"/>
    <w:rsid w:val="3C5C17D2"/>
    <w:rsid w:val="3C5F42F8"/>
    <w:rsid w:val="3C6C0F9B"/>
    <w:rsid w:val="3C7301F1"/>
    <w:rsid w:val="3C7356FA"/>
    <w:rsid w:val="3CA1704A"/>
    <w:rsid w:val="3CD4741F"/>
    <w:rsid w:val="3CFB3A43"/>
    <w:rsid w:val="3CFB661F"/>
    <w:rsid w:val="3D0B626C"/>
    <w:rsid w:val="3D0F4D1C"/>
    <w:rsid w:val="3D487A50"/>
    <w:rsid w:val="3D5139EC"/>
    <w:rsid w:val="3D7A6218"/>
    <w:rsid w:val="3D8552FA"/>
    <w:rsid w:val="3D8C367A"/>
    <w:rsid w:val="3DB039E8"/>
    <w:rsid w:val="3DC01751"/>
    <w:rsid w:val="3DCF2188"/>
    <w:rsid w:val="3DD1570D"/>
    <w:rsid w:val="3DDE7492"/>
    <w:rsid w:val="3DF2026B"/>
    <w:rsid w:val="3DF80EEB"/>
    <w:rsid w:val="3DFA1107"/>
    <w:rsid w:val="3DFF04CC"/>
    <w:rsid w:val="3E24689A"/>
    <w:rsid w:val="3E557A55"/>
    <w:rsid w:val="3E5D2794"/>
    <w:rsid w:val="3E8134BC"/>
    <w:rsid w:val="3E864749"/>
    <w:rsid w:val="3E8D1F7B"/>
    <w:rsid w:val="3E9073D3"/>
    <w:rsid w:val="3EAC582F"/>
    <w:rsid w:val="3EC80F65"/>
    <w:rsid w:val="3ED35D96"/>
    <w:rsid w:val="3EE0310F"/>
    <w:rsid w:val="3F21764F"/>
    <w:rsid w:val="3F270382"/>
    <w:rsid w:val="3F4D34B9"/>
    <w:rsid w:val="3F5C61BC"/>
    <w:rsid w:val="3F5E1222"/>
    <w:rsid w:val="3F821E5A"/>
    <w:rsid w:val="3F826617"/>
    <w:rsid w:val="3F882148"/>
    <w:rsid w:val="3FAD5B09"/>
    <w:rsid w:val="3FAF5707"/>
    <w:rsid w:val="3FD61700"/>
    <w:rsid w:val="3FD85683"/>
    <w:rsid w:val="3FFF6096"/>
    <w:rsid w:val="40044B90"/>
    <w:rsid w:val="40153FD6"/>
    <w:rsid w:val="402042D4"/>
    <w:rsid w:val="40273D0A"/>
    <w:rsid w:val="40310071"/>
    <w:rsid w:val="4045485F"/>
    <w:rsid w:val="4048415B"/>
    <w:rsid w:val="40A01D3A"/>
    <w:rsid w:val="40C652D1"/>
    <w:rsid w:val="40C92CD2"/>
    <w:rsid w:val="40EE1315"/>
    <w:rsid w:val="410B7187"/>
    <w:rsid w:val="411249BA"/>
    <w:rsid w:val="414172BF"/>
    <w:rsid w:val="416A190F"/>
    <w:rsid w:val="416E7E42"/>
    <w:rsid w:val="418770B8"/>
    <w:rsid w:val="41B6712E"/>
    <w:rsid w:val="41BA6A45"/>
    <w:rsid w:val="41C85859"/>
    <w:rsid w:val="41CA339C"/>
    <w:rsid w:val="41D103D1"/>
    <w:rsid w:val="41D758D6"/>
    <w:rsid w:val="41DF2F7B"/>
    <w:rsid w:val="41F63994"/>
    <w:rsid w:val="42277327"/>
    <w:rsid w:val="422F448D"/>
    <w:rsid w:val="42312C1E"/>
    <w:rsid w:val="42366258"/>
    <w:rsid w:val="42404F2E"/>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40332"/>
    <w:rsid w:val="430F518E"/>
    <w:rsid w:val="43152860"/>
    <w:rsid w:val="431762B8"/>
    <w:rsid w:val="431A4176"/>
    <w:rsid w:val="431B17D2"/>
    <w:rsid w:val="434A043B"/>
    <w:rsid w:val="43560B8E"/>
    <w:rsid w:val="43607C5E"/>
    <w:rsid w:val="43772A58"/>
    <w:rsid w:val="438761B4"/>
    <w:rsid w:val="4389474A"/>
    <w:rsid w:val="43923B90"/>
    <w:rsid w:val="43A4707C"/>
    <w:rsid w:val="43D67B4D"/>
    <w:rsid w:val="43DF0926"/>
    <w:rsid w:val="43F15324"/>
    <w:rsid w:val="440B706C"/>
    <w:rsid w:val="44110F59"/>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86593"/>
    <w:rsid w:val="44D02189"/>
    <w:rsid w:val="44D73F50"/>
    <w:rsid w:val="44FC1D24"/>
    <w:rsid w:val="44FE1514"/>
    <w:rsid w:val="451008C2"/>
    <w:rsid w:val="451277B0"/>
    <w:rsid w:val="45246F22"/>
    <w:rsid w:val="452470E5"/>
    <w:rsid w:val="45280308"/>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366D1E"/>
    <w:rsid w:val="4658671E"/>
    <w:rsid w:val="465C2A22"/>
    <w:rsid w:val="466E205D"/>
    <w:rsid w:val="467911B3"/>
    <w:rsid w:val="46812B8D"/>
    <w:rsid w:val="46832413"/>
    <w:rsid w:val="46885E2A"/>
    <w:rsid w:val="468A7EA6"/>
    <w:rsid w:val="469F2601"/>
    <w:rsid w:val="46A82FBF"/>
    <w:rsid w:val="46AB40C3"/>
    <w:rsid w:val="46BA58D8"/>
    <w:rsid w:val="46C439A8"/>
    <w:rsid w:val="46CE7995"/>
    <w:rsid w:val="46D7323F"/>
    <w:rsid w:val="46E0501A"/>
    <w:rsid w:val="46FC1214"/>
    <w:rsid w:val="47021DBA"/>
    <w:rsid w:val="470B38B4"/>
    <w:rsid w:val="471F2FD5"/>
    <w:rsid w:val="475D3DAD"/>
    <w:rsid w:val="479C5383"/>
    <w:rsid w:val="479F646B"/>
    <w:rsid w:val="47A56FB4"/>
    <w:rsid w:val="47AD7CF1"/>
    <w:rsid w:val="47B70069"/>
    <w:rsid w:val="47C73D3A"/>
    <w:rsid w:val="47D67F88"/>
    <w:rsid w:val="4803505C"/>
    <w:rsid w:val="480831B5"/>
    <w:rsid w:val="480D66CD"/>
    <w:rsid w:val="480F105A"/>
    <w:rsid w:val="48194880"/>
    <w:rsid w:val="482849BA"/>
    <w:rsid w:val="483D056E"/>
    <w:rsid w:val="483F2BC9"/>
    <w:rsid w:val="485A1120"/>
    <w:rsid w:val="48A7549C"/>
    <w:rsid w:val="48B33CC9"/>
    <w:rsid w:val="48B545A9"/>
    <w:rsid w:val="48BA15B1"/>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D96075"/>
    <w:rsid w:val="49E204D8"/>
    <w:rsid w:val="49FA66B9"/>
    <w:rsid w:val="4A0D3F70"/>
    <w:rsid w:val="4A103FF4"/>
    <w:rsid w:val="4A1277D9"/>
    <w:rsid w:val="4A5D0A54"/>
    <w:rsid w:val="4A666565"/>
    <w:rsid w:val="4A7B66E4"/>
    <w:rsid w:val="4A7D5113"/>
    <w:rsid w:val="4A7F4FCB"/>
    <w:rsid w:val="4A812A30"/>
    <w:rsid w:val="4A89523C"/>
    <w:rsid w:val="4AB019AF"/>
    <w:rsid w:val="4AC54E91"/>
    <w:rsid w:val="4AD5154D"/>
    <w:rsid w:val="4AEA3364"/>
    <w:rsid w:val="4AF73617"/>
    <w:rsid w:val="4B101F6A"/>
    <w:rsid w:val="4B593BC4"/>
    <w:rsid w:val="4B6A463C"/>
    <w:rsid w:val="4B902FB1"/>
    <w:rsid w:val="4B9E0E3F"/>
    <w:rsid w:val="4BB63B5B"/>
    <w:rsid w:val="4BB9615E"/>
    <w:rsid w:val="4BCC283D"/>
    <w:rsid w:val="4BD35E6D"/>
    <w:rsid w:val="4BDC1E4C"/>
    <w:rsid w:val="4BE1231B"/>
    <w:rsid w:val="4BFF5353"/>
    <w:rsid w:val="4C1F6EFC"/>
    <w:rsid w:val="4C2F265F"/>
    <w:rsid w:val="4C5B5DF1"/>
    <w:rsid w:val="4C63431C"/>
    <w:rsid w:val="4C6D6DCE"/>
    <w:rsid w:val="4C752052"/>
    <w:rsid w:val="4C7D3694"/>
    <w:rsid w:val="4C9F27AB"/>
    <w:rsid w:val="4CB479E9"/>
    <w:rsid w:val="4CBD4A44"/>
    <w:rsid w:val="4CD40D75"/>
    <w:rsid w:val="4CDE3815"/>
    <w:rsid w:val="4D0D2958"/>
    <w:rsid w:val="4D145493"/>
    <w:rsid w:val="4D2D4855"/>
    <w:rsid w:val="4D393332"/>
    <w:rsid w:val="4D3B01A7"/>
    <w:rsid w:val="4D4746C5"/>
    <w:rsid w:val="4D4D1254"/>
    <w:rsid w:val="4D5A74CD"/>
    <w:rsid w:val="4D6759FB"/>
    <w:rsid w:val="4D6E3517"/>
    <w:rsid w:val="4DB639B0"/>
    <w:rsid w:val="4DB7491F"/>
    <w:rsid w:val="4DE70682"/>
    <w:rsid w:val="4DF53699"/>
    <w:rsid w:val="4DFD50C1"/>
    <w:rsid w:val="4E2B70BB"/>
    <w:rsid w:val="4E4645AE"/>
    <w:rsid w:val="4E496865"/>
    <w:rsid w:val="4E58321E"/>
    <w:rsid w:val="4E6B2193"/>
    <w:rsid w:val="4E9B1B4B"/>
    <w:rsid w:val="4EB91CD7"/>
    <w:rsid w:val="4EDE7C89"/>
    <w:rsid w:val="4EE72FE2"/>
    <w:rsid w:val="4EFF135C"/>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4FF9121F"/>
    <w:rsid w:val="501C4F0D"/>
    <w:rsid w:val="502B7CA9"/>
    <w:rsid w:val="5038679F"/>
    <w:rsid w:val="50463D38"/>
    <w:rsid w:val="5047222E"/>
    <w:rsid w:val="50670571"/>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E1BC7"/>
    <w:rsid w:val="523F6E00"/>
    <w:rsid w:val="524B22B7"/>
    <w:rsid w:val="52692D61"/>
    <w:rsid w:val="527728CF"/>
    <w:rsid w:val="528172AA"/>
    <w:rsid w:val="52B8492E"/>
    <w:rsid w:val="52CD201A"/>
    <w:rsid w:val="52DB316A"/>
    <w:rsid w:val="52DF5523"/>
    <w:rsid w:val="530C01BA"/>
    <w:rsid w:val="530F02BC"/>
    <w:rsid w:val="53130849"/>
    <w:rsid w:val="53130F14"/>
    <w:rsid w:val="531C6A38"/>
    <w:rsid w:val="534972AB"/>
    <w:rsid w:val="5373169B"/>
    <w:rsid w:val="53747D16"/>
    <w:rsid w:val="5378497F"/>
    <w:rsid w:val="53C6061F"/>
    <w:rsid w:val="53E544DB"/>
    <w:rsid w:val="53F046E7"/>
    <w:rsid w:val="53F82EC8"/>
    <w:rsid w:val="540B1521"/>
    <w:rsid w:val="5415227F"/>
    <w:rsid w:val="541F6D7A"/>
    <w:rsid w:val="542258CB"/>
    <w:rsid w:val="54273E81"/>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D179F"/>
    <w:rsid w:val="552F326D"/>
    <w:rsid w:val="553D5D3A"/>
    <w:rsid w:val="554D7917"/>
    <w:rsid w:val="55663533"/>
    <w:rsid w:val="556F6CD4"/>
    <w:rsid w:val="558B0806"/>
    <w:rsid w:val="55944949"/>
    <w:rsid w:val="559C154A"/>
    <w:rsid w:val="55A21094"/>
    <w:rsid w:val="55B24181"/>
    <w:rsid w:val="55B96238"/>
    <w:rsid w:val="560501F2"/>
    <w:rsid w:val="564447FE"/>
    <w:rsid w:val="56466840"/>
    <w:rsid w:val="565467A5"/>
    <w:rsid w:val="56644224"/>
    <w:rsid w:val="5666680E"/>
    <w:rsid w:val="5669634B"/>
    <w:rsid w:val="56735DD8"/>
    <w:rsid w:val="567A473C"/>
    <w:rsid w:val="5685797A"/>
    <w:rsid w:val="568C1A21"/>
    <w:rsid w:val="569F4D37"/>
    <w:rsid w:val="56A8574D"/>
    <w:rsid w:val="56AB2F3F"/>
    <w:rsid w:val="56C42FEC"/>
    <w:rsid w:val="56EA73AE"/>
    <w:rsid w:val="56F0657B"/>
    <w:rsid w:val="56F20621"/>
    <w:rsid w:val="56F20776"/>
    <w:rsid w:val="56F37AB8"/>
    <w:rsid w:val="56FC15F5"/>
    <w:rsid w:val="57122BC6"/>
    <w:rsid w:val="572D6623"/>
    <w:rsid w:val="57364C46"/>
    <w:rsid w:val="574F5BC8"/>
    <w:rsid w:val="575A47E7"/>
    <w:rsid w:val="575C02E5"/>
    <w:rsid w:val="577473DD"/>
    <w:rsid w:val="57842F0A"/>
    <w:rsid w:val="57911484"/>
    <w:rsid w:val="57BE00CF"/>
    <w:rsid w:val="57C33EC0"/>
    <w:rsid w:val="57CF104F"/>
    <w:rsid w:val="57CF47C9"/>
    <w:rsid w:val="57D939CD"/>
    <w:rsid w:val="57FF0946"/>
    <w:rsid w:val="58075B26"/>
    <w:rsid w:val="580A355F"/>
    <w:rsid w:val="58127ED2"/>
    <w:rsid w:val="58172F6B"/>
    <w:rsid w:val="58281E5B"/>
    <w:rsid w:val="582C247D"/>
    <w:rsid w:val="583D29A8"/>
    <w:rsid w:val="58406187"/>
    <w:rsid w:val="58537A63"/>
    <w:rsid w:val="58573C75"/>
    <w:rsid w:val="58643CC2"/>
    <w:rsid w:val="588075E9"/>
    <w:rsid w:val="588C2AEC"/>
    <w:rsid w:val="58CA7BFC"/>
    <w:rsid w:val="58E83887"/>
    <w:rsid w:val="58F90DE0"/>
    <w:rsid w:val="59106321"/>
    <w:rsid w:val="59140C82"/>
    <w:rsid w:val="5919648E"/>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9D90D6E"/>
    <w:rsid w:val="5A011459"/>
    <w:rsid w:val="5A013CE4"/>
    <w:rsid w:val="5A0141A4"/>
    <w:rsid w:val="5A053904"/>
    <w:rsid w:val="5A196B54"/>
    <w:rsid w:val="5A1E47AC"/>
    <w:rsid w:val="5A447687"/>
    <w:rsid w:val="5A4C2893"/>
    <w:rsid w:val="5A603305"/>
    <w:rsid w:val="5A701838"/>
    <w:rsid w:val="5A8156DE"/>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926FC"/>
    <w:rsid w:val="5BF54320"/>
    <w:rsid w:val="5C1633F6"/>
    <w:rsid w:val="5C246971"/>
    <w:rsid w:val="5C4867F4"/>
    <w:rsid w:val="5C6737F1"/>
    <w:rsid w:val="5C9C18B0"/>
    <w:rsid w:val="5C9E7970"/>
    <w:rsid w:val="5CB36BF9"/>
    <w:rsid w:val="5CBD1826"/>
    <w:rsid w:val="5CC37F37"/>
    <w:rsid w:val="5CC71F9C"/>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211941"/>
    <w:rsid w:val="5E2719AF"/>
    <w:rsid w:val="5E2C7B5F"/>
    <w:rsid w:val="5E37388C"/>
    <w:rsid w:val="5E49652D"/>
    <w:rsid w:val="5E55621E"/>
    <w:rsid w:val="5E556A51"/>
    <w:rsid w:val="5E6C7060"/>
    <w:rsid w:val="5EA7453C"/>
    <w:rsid w:val="5EAE0F71"/>
    <w:rsid w:val="5ED27BE1"/>
    <w:rsid w:val="5ED35BB4"/>
    <w:rsid w:val="5ED75612"/>
    <w:rsid w:val="5F1F1B33"/>
    <w:rsid w:val="5F2136D8"/>
    <w:rsid w:val="5F2D0AE0"/>
    <w:rsid w:val="5F432EF8"/>
    <w:rsid w:val="5F47659C"/>
    <w:rsid w:val="5F526256"/>
    <w:rsid w:val="5F555D46"/>
    <w:rsid w:val="5F6C2B62"/>
    <w:rsid w:val="5F7E529D"/>
    <w:rsid w:val="5FB40CBE"/>
    <w:rsid w:val="5FC2239B"/>
    <w:rsid w:val="5FCA04E2"/>
    <w:rsid w:val="5FDF1F8A"/>
    <w:rsid w:val="5FE356A8"/>
    <w:rsid w:val="5FF40024"/>
    <w:rsid w:val="602676E1"/>
    <w:rsid w:val="602E4F74"/>
    <w:rsid w:val="603418A5"/>
    <w:rsid w:val="60366D51"/>
    <w:rsid w:val="604D4C6F"/>
    <w:rsid w:val="60936B26"/>
    <w:rsid w:val="6098238E"/>
    <w:rsid w:val="60A457EB"/>
    <w:rsid w:val="60A74497"/>
    <w:rsid w:val="60A800F7"/>
    <w:rsid w:val="60B61030"/>
    <w:rsid w:val="60BE1C9B"/>
    <w:rsid w:val="60C356C4"/>
    <w:rsid w:val="60D46EB1"/>
    <w:rsid w:val="60E92BEA"/>
    <w:rsid w:val="60FF41BB"/>
    <w:rsid w:val="61020C7F"/>
    <w:rsid w:val="612B3202"/>
    <w:rsid w:val="612C0D28"/>
    <w:rsid w:val="61406582"/>
    <w:rsid w:val="61543299"/>
    <w:rsid w:val="61592960"/>
    <w:rsid w:val="615A5A4D"/>
    <w:rsid w:val="61706E67"/>
    <w:rsid w:val="61AA676C"/>
    <w:rsid w:val="61AC41D6"/>
    <w:rsid w:val="61D70DF9"/>
    <w:rsid w:val="61D77A00"/>
    <w:rsid w:val="61EE148D"/>
    <w:rsid w:val="621B3277"/>
    <w:rsid w:val="6228211F"/>
    <w:rsid w:val="6229771A"/>
    <w:rsid w:val="622C555D"/>
    <w:rsid w:val="623B7475"/>
    <w:rsid w:val="626478C2"/>
    <w:rsid w:val="626529F4"/>
    <w:rsid w:val="626C4988"/>
    <w:rsid w:val="62854B94"/>
    <w:rsid w:val="62A47FD8"/>
    <w:rsid w:val="62E224E8"/>
    <w:rsid w:val="62FE497B"/>
    <w:rsid w:val="62FF03D9"/>
    <w:rsid w:val="62FF64C2"/>
    <w:rsid w:val="630E4B89"/>
    <w:rsid w:val="63165FDA"/>
    <w:rsid w:val="63352116"/>
    <w:rsid w:val="63377DE5"/>
    <w:rsid w:val="633C769A"/>
    <w:rsid w:val="63452A53"/>
    <w:rsid w:val="635B58F5"/>
    <w:rsid w:val="637531A0"/>
    <w:rsid w:val="63966FB4"/>
    <w:rsid w:val="63973036"/>
    <w:rsid w:val="639B6291"/>
    <w:rsid w:val="639C2D33"/>
    <w:rsid w:val="63A105E6"/>
    <w:rsid w:val="63AD6150"/>
    <w:rsid w:val="63C96D02"/>
    <w:rsid w:val="63D36046"/>
    <w:rsid w:val="63D6255C"/>
    <w:rsid w:val="63E61F5F"/>
    <w:rsid w:val="63F00811"/>
    <w:rsid w:val="63F657AA"/>
    <w:rsid w:val="64144421"/>
    <w:rsid w:val="643A7DF2"/>
    <w:rsid w:val="644D7933"/>
    <w:rsid w:val="645152C2"/>
    <w:rsid w:val="645E38EF"/>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2EE1"/>
    <w:rsid w:val="659B022A"/>
    <w:rsid w:val="65A767B0"/>
    <w:rsid w:val="65AE3104"/>
    <w:rsid w:val="65B838A4"/>
    <w:rsid w:val="65C94D98"/>
    <w:rsid w:val="6602534E"/>
    <w:rsid w:val="66065FEC"/>
    <w:rsid w:val="660A5F17"/>
    <w:rsid w:val="66332DC3"/>
    <w:rsid w:val="6639006E"/>
    <w:rsid w:val="663C7C5F"/>
    <w:rsid w:val="663F7785"/>
    <w:rsid w:val="664804B3"/>
    <w:rsid w:val="665E7BD6"/>
    <w:rsid w:val="66632EA0"/>
    <w:rsid w:val="66633E9A"/>
    <w:rsid w:val="66656C51"/>
    <w:rsid w:val="66664CDC"/>
    <w:rsid w:val="668D3AA7"/>
    <w:rsid w:val="668D6304"/>
    <w:rsid w:val="669C6028"/>
    <w:rsid w:val="669F0689"/>
    <w:rsid w:val="66A87A0F"/>
    <w:rsid w:val="66B20509"/>
    <w:rsid w:val="66C50541"/>
    <w:rsid w:val="66C509D5"/>
    <w:rsid w:val="66CF63DE"/>
    <w:rsid w:val="66DA2CB3"/>
    <w:rsid w:val="66F40793"/>
    <w:rsid w:val="670E33AA"/>
    <w:rsid w:val="6717038D"/>
    <w:rsid w:val="671706D3"/>
    <w:rsid w:val="672F48CC"/>
    <w:rsid w:val="6730396A"/>
    <w:rsid w:val="67346B89"/>
    <w:rsid w:val="6751773B"/>
    <w:rsid w:val="67801EB9"/>
    <w:rsid w:val="67A71109"/>
    <w:rsid w:val="67C76B2D"/>
    <w:rsid w:val="67CE0D8B"/>
    <w:rsid w:val="67EE2A60"/>
    <w:rsid w:val="68036CFD"/>
    <w:rsid w:val="681A38D9"/>
    <w:rsid w:val="68324E76"/>
    <w:rsid w:val="6839795B"/>
    <w:rsid w:val="683E5252"/>
    <w:rsid w:val="68456C28"/>
    <w:rsid w:val="684C67E9"/>
    <w:rsid w:val="685118DE"/>
    <w:rsid w:val="685E101E"/>
    <w:rsid w:val="68621209"/>
    <w:rsid w:val="688233FF"/>
    <w:rsid w:val="68883E6D"/>
    <w:rsid w:val="68AD6BF3"/>
    <w:rsid w:val="68AF2E34"/>
    <w:rsid w:val="68D56A00"/>
    <w:rsid w:val="68DA1F54"/>
    <w:rsid w:val="68EB078F"/>
    <w:rsid w:val="69280C5E"/>
    <w:rsid w:val="693A3226"/>
    <w:rsid w:val="693E4935"/>
    <w:rsid w:val="694D54E1"/>
    <w:rsid w:val="699944EC"/>
    <w:rsid w:val="69995724"/>
    <w:rsid w:val="69B47EE5"/>
    <w:rsid w:val="69C4686C"/>
    <w:rsid w:val="69DC27FE"/>
    <w:rsid w:val="6A176F2F"/>
    <w:rsid w:val="6A23687A"/>
    <w:rsid w:val="6A240036"/>
    <w:rsid w:val="6A372756"/>
    <w:rsid w:val="6A3B19C7"/>
    <w:rsid w:val="6A4B5F33"/>
    <w:rsid w:val="6A577BBA"/>
    <w:rsid w:val="6A590439"/>
    <w:rsid w:val="6A597D4C"/>
    <w:rsid w:val="6A680FC7"/>
    <w:rsid w:val="6A880A74"/>
    <w:rsid w:val="6A942216"/>
    <w:rsid w:val="6A9B0075"/>
    <w:rsid w:val="6AC51D73"/>
    <w:rsid w:val="6AC82C33"/>
    <w:rsid w:val="6AD67F71"/>
    <w:rsid w:val="6AE213F9"/>
    <w:rsid w:val="6AE368FC"/>
    <w:rsid w:val="6AE85CC0"/>
    <w:rsid w:val="6AF7771D"/>
    <w:rsid w:val="6B036F9E"/>
    <w:rsid w:val="6B311795"/>
    <w:rsid w:val="6B4D0219"/>
    <w:rsid w:val="6B4E646B"/>
    <w:rsid w:val="6BA17867"/>
    <w:rsid w:val="6BA8544F"/>
    <w:rsid w:val="6BB141CE"/>
    <w:rsid w:val="6BBA58AE"/>
    <w:rsid w:val="6BBE4C73"/>
    <w:rsid w:val="6BC60514"/>
    <w:rsid w:val="6BD45513"/>
    <w:rsid w:val="6BEF0C80"/>
    <w:rsid w:val="6BF41DBA"/>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33E75"/>
    <w:rsid w:val="6D8A7542"/>
    <w:rsid w:val="6D916E4E"/>
    <w:rsid w:val="6DB3108B"/>
    <w:rsid w:val="6DBD5004"/>
    <w:rsid w:val="6DC63E68"/>
    <w:rsid w:val="6DCF4F15"/>
    <w:rsid w:val="6DD447A6"/>
    <w:rsid w:val="6DDE4DD4"/>
    <w:rsid w:val="6DEF4626"/>
    <w:rsid w:val="6E066FBB"/>
    <w:rsid w:val="6E1152C9"/>
    <w:rsid w:val="6E531FEA"/>
    <w:rsid w:val="6E5C6B75"/>
    <w:rsid w:val="6E6D037E"/>
    <w:rsid w:val="6E8A1477"/>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381498"/>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AC2056"/>
    <w:rsid w:val="71C1345D"/>
    <w:rsid w:val="71CB2462"/>
    <w:rsid w:val="71D445CE"/>
    <w:rsid w:val="71DA38CD"/>
    <w:rsid w:val="71E25B41"/>
    <w:rsid w:val="71F650B9"/>
    <w:rsid w:val="71FB277D"/>
    <w:rsid w:val="720F6001"/>
    <w:rsid w:val="72473CB6"/>
    <w:rsid w:val="72686E3D"/>
    <w:rsid w:val="727A26CE"/>
    <w:rsid w:val="72983176"/>
    <w:rsid w:val="72AB51FE"/>
    <w:rsid w:val="72BE2D27"/>
    <w:rsid w:val="72D92A8F"/>
    <w:rsid w:val="72DA2EC0"/>
    <w:rsid w:val="72E4299A"/>
    <w:rsid w:val="72F739A7"/>
    <w:rsid w:val="73016068"/>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D05CCE"/>
    <w:rsid w:val="75D35377"/>
    <w:rsid w:val="75F93477"/>
    <w:rsid w:val="76063D02"/>
    <w:rsid w:val="7631116A"/>
    <w:rsid w:val="76312C11"/>
    <w:rsid w:val="76345B3A"/>
    <w:rsid w:val="764346F2"/>
    <w:rsid w:val="76454D95"/>
    <w:rsid w:val="76615700"/>
    <w:rsid w:val="767317AC"/>
    <w:rsid w:val="7686064F"/>
    <w:rsid w:val="769474D0"/>
    <w:rsid w:val="769E4F43"/>
    <w:rsid w:val="76B858B5"/>
    <w:rsid w:val="76BF021D"/>
    <w:rsid w:val="76DF0673"/>
    <w:rsid w:val="770E2F52"/>
    <w:rsid w:val="77161E07"/>
    <w:rsid w:val="77176354"/>
    <w:rsid w:val="773310E1"/>
    <w:rsid w:val="773D3F97"/>
    <w:rsid w:val="774910E8"/>
    <w:rsid w:val="774950AA"/>
    <w:rsid w:val="774A0F8C"/>
    <w:rsid w:val="774A385E"/>
    <w:rsid w:val="777413C3"/>
    <w:rsid w:val="77951A25"/>
    <w:rsid w:val="77960CE5"/>
    <w:rsid w:val="77CB650B"/>
    <w:rsid w:val="77CC2A1C"/>
    <w:rsid w:val="77CE4490"/>
    <w:rsid w:val="77E67A2B"/>
    <w:rsid w:val="78042DEB"/>
    <w:rsid w:val="78261305"/>
    <w:rsid w:val="784974F5"/>
    <w:rsid w:val="784B19A6"/>
    <w:rsid w:val="78540E39"/>
    <w:rsid w:val="78681083"/>
    <w:rsid w:val="788B24B1"/>
    <w:rsid w:val="789079E5"/>
    <w:rsid w:val="7891016B"/>
    <w:rsid w:val="78A04C44"/>
    <w:rsid w:val="78C338C8"/>
    <w:rsid w:val="78CC09CF"/>
    <w:rsid w:val="78E72828"/>
    <w:rsid w:val="78EA7B9F"/>
    <w:rsid w:val="790820FA"/>
    <w:rsid w:val="79224F56"/>
    <w:rsid w:val="79336CA0"/>
    <w:rsid w:val="793A7966"/>
    <w:rsid w:val="793B1C09"/>
    <w:rsid w:val="7947274B"/>
    <w:rsid w:val="794B3FEA"/>
    <w:rsid w:val="79BA79F3"/>
    <w:rsid w:val="79BB215E"/>
    <w:rsid w:val="79D87646"/>
    <w:rsid w:val="79E82BC7"/>
    <w:rsid w:val="79EB6979"/>
    <w:rsid w:val="7A1067EC"/>
    <w:rsid w:val="7A192CE7"/>
    <w:rsid w:val="7A2E2EA3"/>
    <w:rsid w:val="7A3007C8"/>
    <w:rsid w:val="7A3231AD"/>
    <w:rsid w:val="7A4A77F3"/>
    <w:rsid w:val="7A5A72EE"/>
    <w:rsid w:val="7A844288"/>
    <w:rsid w:val="7AA82540"/>
    <w:rsid w:val="7AB931D5"/>
    <w:rsid w:val="7ACB0D86"/>
    <w:rsid w:val="7ADC02AF"/>
    <w:rsid w:val="7AE56AF0"/>
    <w:rsid w:val="7B002DC3"/>
    <w:rsid w:val="7B080E99"/>
    <w:rsid w:val="7B0C23FF"/>
    <w:rsid w:val="7B110428"/>
    <w:rsid w:val="7B113011"/>
    <w:rsid w:val="7B205002"/>
    <w:rsid w:val="7B220D7A"/>
    <w:rsid w:val="7B2F5349"/>
    <w:rsid w:val="7B5666FB"/>
    <w:rsid w:val="7B5C232E"/>
    <w:rsid w:val="7B5E12BB"/>
    <w:rsid w:val="7B637C47"/>
    <w:rsid w:val="7BA43E85"/>
    <w:rsid w:val="7BBF4208"/>
    <w:rsid w:val="7BC0312E"/>
    <w:rsid w:val="7BC40083"/>
    <w:rsid w:val="7BC62E25"/>
    <w:rsid w:val="7BD02203"/>
    <w:rsid w:val="7BD22006"/>
    <w:rsid w:val="7BE349AD"/>
    <w:rsid w:val="7BFC0690"/>
    <w:rsid w:val="7BFE17E7"/>
    <w:rsid w:val="7C013085"/>
    <w:rsid w:val="7C0E2B1C"/>
    <w:rsid w:val="7C0E57A2"/>
    <w:rsid w:val="7C151079"/>
    <w:rsid w:val="7C2253BC"/>
    <w:rsid w:val="7C2E374F"/>
    <w:rsid w:val="7C4756C9"/>
    <w:rsid w:val="7C582C3F"/>
    <w:rsid w:val="7C593EE8"/>
    <w:rsid w:val="7C753C13"/>
    <w:rsid w:val="7C7A6994"/>
    <w:rsid w:val="7C831C64"/>
    <w:rsid w:val="7C855A65"/>
    <w:rsid w:val="7C9932BE"/>
    <w:rsid w:val="7C9B286D"/>
    <w:rsid w:val="7C9B7FF0"/>
    <w:rsid w:val="7CB53251"/>
    <w:rsid w:val="7CB62D19"/>
    <w:rsid w:val="7CD93821"/>
    <w:rsid w:val="7CD95805"/>
    <w:rsid w:val="7D13314E"/>
    <w:rsid w:val="7D230DDA"/>
    <w:rsid w:val="7D365DD8"/>
    <w:rsid w:val="7D3A23FC"/>
    <w:rsid w:val="7D625FC7"/>
    <w:rsid w:val="7D650CA3"/>
    <w:rsid w:val="7D6A0419"/>
    <w:rsid w:val="7D6B7727"/>
    <w:rsid w:val="7D7A5D33"/>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6177D4"/>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7"/>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0"/>
    <w:qFormat/>
    <w:uiPriority w:val="0"/>
    <w:pPr>
      <w:keepNext/>
      <w:keepLines/>
      <w:spacing w:before="240" w:after="64" w:line="320" w:lineRule="auto"/>
      <w:outlineLvl w:val="6"/>
    </w:pPr>
    <w:rPr>
      <w:b/>
      <w:bCs/>
      <w:sz w:val="24"/>
    </w:rPr>
  </w:style>
  <w:style w:type="character" w:default="1" w:styleId="39">
    <w:name w:val="Default Paragraph Font"/>
    <w:semiHidden/>
    <w:qFormat/>
    <w:uiPriority w:val="0"/>
  </w:style>
  <w:style w:type="table" w:default="1" w:styleId="37">
    <w:name w:val="Normal Table"/>
    <w:semiHidden/>
    <w:qFormat/>
    <w:uiPriority w:val="0"/>
    <w:tblPr>
      <w:tblCellMar>
        <w:top w:w="0" w:type="dxa"/>
        <w:left w:w="108" w:type="dxa"/>
        <w:bottom w:w="0" w:type="dxa"/>
        <w:right w:w="108" w:type="dxa"/>
      </w:tblCellMar>
    </w:tblPr>
  </w:style>
  <w:style w:type="paragraph" w:styleId="9">
    <w:name w:val="toc 7"/>
    <w:basedOn w:val="1"/>
    <w:next w:val="1"/>
    <w:qFormat/>
    <w:uiPriority w:val="39"/>
    <w:pPr>
      <w:ind w:left="1260"/>
      <w:jc w:val="left"/>
    </w:pPr>
    <w:rPr>
      <w:sz w:val="18"/>
      <w:szCs w:val="18"/>
    </w:rPr>
  </w:style>
  <w:style w:type="paragraph" w:styleId="10">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qFormat/>
    <w:uiPriority w:val="0"/>
    <w:pPr>
      <w:adjustRightInd w:val="0"/>
      <w:spacing w:line="360" w:lineRule="atLeast"/>
      <w:ind w:firstLine="482"/>
      <w:textAlignment w:val="baseline"/>
    </w:pPr>
    <w:rPr>
      <w:kern w:val="0"/>
      <w:sz w:val="24"/>
      <w:szCs w:val="20"/>
    </w:rPr>
  </w:style>
  <w:style w:type="paragraph" w:styleId="12">
    <w:name w:val="annotation text"/>
    <w:basedOn w:val="1"/>
    <w:link w:val="61"/>
    <w:qFormat/>
    <w:uiPriority w:val="0"/>
    <w:pPr>
      <w:jc w:val="left"/>
    </w:pPr>
  </w:style>
  <w:style w:type="paragraph" w:styleId="13">
    <w:name w:val="Body Text"/>
    <w:basedOn w:val="1"/>
    <w:semiHidden/>
    <w:qFormat/>
    <w:uiPriority w:val="0"/>
    <w:pPr>
      <w:spacing w:after="120"/>
    </w:pPr>
  </w:style>
  <w:style w:type="paragraph" w:styleId="14">
    <w:name w:val="Body Text Indent"/>
    <w:basedOn w:val="1"/>
    <w:next w:val="15"/>
    <w:link w:val="54"/>
    <w:qFormat/>
    <w:uiPriority w:val="0"/>
    <w:pPr>
      <w:spacing w:after="120"/>
      <w:ind w:left="200" w:leftChars="200"/>
    </w:pPr>
  </w:style>
  <w:style w:type="paragraph" w:styleId="15">
    <w:name w:val="envelope return"/>
    <w:basedOn w:val="1"/>
    <w:qFormat/>
    <w:uiPriority w:val="0"/>
    <w:pPr>
      <w:snapToGrid w:val="0"/>
    </w:pPr>
    <w:rPr>
      <w:rFonts w:ascii="Arial" w:hAnsi="Arial"/>
    </w:rPr>
  </w:style>
  <w:style w:type="paragraph" w:styleId="16">
    <w:name w:val="index 4"/>
    <w:basedOn w:val="1"/>
    <w:next w:val="1"/>
    <w:qFormat/>
    <w:uiPriority w:val="0"/>
    <w:pPr>
      <w:ind w:left="600" w:leftChars="600"/>
    </w:pPr>
    <w:rPr>
      <w:rFonts w:ascii="Times New Roman" w:hAnsi="Times New Roman" w:eastAsia="宋体" w:cs="Times New Roman"/>
    </w:rPr>
  </w:style>
  <w:style w:type="paragraph" w:styleId="17">
    <w:name w:val="toc 3"/>
    <w:basedOn w:val="1"/>
    <w:next w:val="1"/>
    <w:qFormat/>
    <w:uiPriority w:val="39"/>
    <w:pPr>
      <w:tabs>
        <w:tab w:val="right" w:leader="dot" w:pos="9288"/>
      </w:tabs>
      <w:ind w:left="400" w:leftChars="400"/>
    </w:pPr>
    <w:rPr>
      <w:rFonts w:ascii="宋体"/>
    </w:rPr>
  </w:style>
  <w:style w:type="paragraph" w:styleId="18">
    <w:name w:val="Plain Text"/>
    <w:basedOn w:val="1"/>
    <w:next w:val="1"/>
    <w:link w:val="62"/>
    <w:qFormat/>
    <w:uiPriority w:val="99"/>
    <w:rPr>
      <w:rFonts w:ascii="宋体"/>
      <w:color w:val="000000"/>
      <w:szCs w:val="20"/>
      <w:u w:val="none" w:color="000000"/>
    </w:rPr>
  </w:style>
  <w:style w:type="paragraph" w:styleId="19">
    <w:name w:val="Date"/>
    <w:basedOn w:val="1"/>
    <w:next w:val="1"/>
    <w:link w:val="63"/>
    <w:qFormat/>
    <w:uiPriority w:val="0"/>
    <w:rPr>
      <w:rFonts w:ascii="Arial" w:hAnsi="Arial" w:eastAsia="仿宋_GB2312"/>
      <w:color w:val="000000"/>
      <w:sz w:val="32"/>
      <w:szCs w:val="20"/>
      <w:u w:val="none" w:color="000000"/>
    </w:rPr>
  </w:style>
  <w:style w:type="paragraph" w:styleId="20">
    <w:name w:val="Body Text Indent 2"/>
    <w:basedOn w:val="1"/>
    <w:link w:val="64"/>
    <w:qFormat/>
    <w:uiPriority w:val="0"/>
    <w:pPr>
      <w:spacing w:after="120" w:line="480" w:lineRule="auto"/>
      <w:ind w:left="420" w:leftChars="200"/>
    </w:pPr>
  </w:style>
  <w:style w:type="paragraph" w:styleId="21">
    <w:name w:val="endnote text"/>
    <w:basedOn w:val="1"/>
    <w:qFormat/>
    <w:uiPriority w:val="99"/>
    <w:pPr>
      <w:snapToGrid w:val="0"/>
    </w:pPr>
    <w:rPr>
      <w:rFonts w:ascii="仿宋" w:hAnsi="仿宋"/>
    </w:rPr>
  </w:style>
  <w:style w:type="paragraph" w:styleId="22">
    <w:name w:val="Balloon Text"/>
    <w:basedOn w:val="1"/>
    <w:link w:val="65"/>
    <w:qFormat/>
    <w:uiPriority w:val="0"/>
    <w:rPr>
      <w:sz w:val="18"/>
      <w:szCs w:val="18"/>
    </w:rPr>
  </w:style>
  <w:style w:type="paragraph" w:styleId="23">
    <w:name w:val="footer"/>
    <w:basedOn w:val="1"/>
    <w:link w:val="66"/>
    <w:qFormat/>
    <w:uiPriority w:val="0"/>
    <w:pPr>
      <w:tabs>
        <w:tab w:val="center" w:pos="4153"/>
        <w:tab w:val="right" w:pos="8306"/>
      </w:tabs>
      <w:snapToGrid w:val="0"/>
      <w:jc w:val="left"/>
    </w:pPr>
    <w:rPr>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Subtitle"/>
    <w:basedOn w:val="1"/>
    <w:next w:val="1"/>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7">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8">
    <w:name w:val="toc 6"/>
    <w:basedOn w:val="1"/>
    <w:next w:val="1"/>
    <w:qFormat/>
    <w:uiPriority w:val="0"/>
    <w:pPr>
      <w:autoSpaceDE w:val="0"/>
      <w:autoSpaceDN w:val="0"/>
      <w:ind w:left="1700"/>
      <w:jc w:val="left"/>
      <w:textAlignment w:val="baseline"/>
    </w:pPr>
    <w:rPr>
      <w:kern w:val="0"/>
      <w:sz w:val="18"/>
      <w:szCs w:val="18"/>
    </w:rPr>
  </w:style>
  <w:style w:type="paragraph" w:styleId="29">
    <w:name w:val="toc 2"/>
    <w:basedOn w:val="1"/>
    <w:next w:val="1"/>
    <w:qFormat/>
    <w:uiPriority w:val="39"/>
    <w:pPr>
      <w:ind w:left="200" w:leftChars="200"/>
    </w:pPr>
  </w:style>
  <w:style w:type="paragraph" w:styleId="30">
    <w:name w:val="Normal (Web)"/>
    <w:basedOn w:val="1"/>
    <w:next w:val="31"/>
    <w:qFormat/>
    <w:uiPriority w:val="0"/>
    <w:pPr>
      <w:widowControl/>
      <w:spacing w:before="100" w:beforeAutospacing="1" w:after="100" w:afterAutospacing="1"/>
      <w:jc w:val="left"/>
    </w:pPr>
    <w:rPr>
      <w:rFonts w:ascii="宋体" w:hAnsi="宋体" w:cs="宋体"/>
      <w:kern w:val="0"/>
      <w:sz w:val="24"/>
    </w:rPr>
  </w:style>
  <w:style w:type="paragraph" w:customStyle="1" w:styleId="31">
    <w:name w:val="正文文字 8"/>
    <w:basedOn w:val="1"/>
    <w:next w:val="1"/>
    <w:qFormat/>
    <w:uiPriority w:val="0"/>
    <w:pPr>
      <w:ind w:left="240"/>
    </w:pPr>
    <w:rPr>
      <w:sz w:val="16"/>
    </w:rPr>
  </w:style>
  <w:style w:type="paragraph" w:styleId="32">
    <w:name w:val="index 1"/>
    <w:basedOn w:val="1"/>
    <w:next w:val="1"/>
    <w:qFormat/>
    <w:uiPriority w:val="0"/>
    <w:pPr>
      <w:jc w:val="center"/>
    </w:pPr>
    <w:rPr>
      <w:rFonts w:ascii="Arial" w:hAnsi="Arial" w:eastAsia="Arial" w:cs="Arial"/>
      <w:b/>
      <w:bCs/>
      <w:sz w:val="28"/>
    </w:rPr>
  </w:style>
  <w:style w:type="paragraph" w:styleId="33">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4">
    <w:name w:val="annotation subject"/>
    <w:basedOn w:val="12"/>
    <w:next w:val="12"/>
    <w:link w:val="68"/>
    <w:qFormat/>
    <w:uiPriority w:val="0"/>
    <w:rPr>
      <w:b/>
      <w:bCs/>
    </w:rPr>
  </w:style>
  <w:style w:type="paragraph" w:styleId="35">
    <w:name w:val="Body Text First Indent"/>
    <w:basedOn w:val="13"/>
    <w:qFormat/>
    <w:uiPriority w:val="0"/>
    <w:pPr>
      <w:ind w:firstLine="420" w:firstLineChars="100"/>
    </w:pPr>
    <w:rPr>
      <w:rFonts w:ascii="Times New Roman" w:hAnsi="Times New Roman" w:eastAsia="宋体" w:cs="Times New Roman"/>
    </w:rPr>
  </w:style>
  <w:style w:type="paragraph" w:styleId="36">
    <w:name w:val="Body Text First Indent 2"/>
    <w:basedOn w:val="14"/>
    <w:next w:val="27"/>
    <w:link w:val="55"/>
    <w:qFormat/>
    <w:uiPriority w:val="0"/>
    <w:pPr>
      <w:ind w:left="420"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qFormat/>
    <w:uiPriority w:val="0"/>
  </w:style>
  <w:style w:type="character" w:styleId="42">
    <w:name w:val="FollowedHyperlink"/>
    <w:qFormat/>
    <w:uiPriority w:val="0"/>
    <w:rPr>
      <w:color w:val="333333"/>
      <w:u w:val="none"/>
    </w:rPr>
  </w:style>
  <w:style w:type="character" w:styleId="43">
    <w:name w:val="Emphasis"/>
    <w:qFormat/>
    <w:uiPriority w:val="20"/>
    <w:rPr>
      <w:i/>
      <w:iCs/>
    </w:rPr>
  </w:style>
  <w:style w:type="character" w:styleId="44">
    <w:name w:val="HTML Definition"/>
    <w:qFormat/>
    <w:uiPriority w:val="0"/>
  </w:style>
  <w:style w:type="character" w:styleId="45">
    <w:name w:val="HTML Typewriter"/>
    <w:qFormat/>
    <w:uiPriority w:val="0"/>
    <w:rPr>
      <w:rFonts w:ascii="monospace" w:hAnsi="monospace" w:eastAsia="monospace" w:cs="monospace"/>
      <w:sz w:val="20"/>
    </w:rPr>
  </w:style>
  <w:style w:type="character" w:styleId="46">
    <w:name w:val="HTML Acronym"/>
    <w:qFormat/>
    <w:uiPriority w:val="0"/>
  </w:style>
  <w:style w:type="character" w:styleId="47">
    <w:name w:val="HTML Variable"/>
    <w:qFormat/>
    <w:uiPriority w:val="0"/>
  </w:style>
  <w:style w:type="character" w:styleId="48">
    <w:name w:val="Hyperlink"/>
    <w:qFormat/>
    <w:uiPriority w:val="99"/>
    <w:rPr>
      <w:color w:val="333333"/>
      <w:u w:val="none"/>
    </w:rPr>
  </w:style>
  <w:style w:type="character" w:styleId="49">
    <w:name w:val="HTML Code"/>
    <w:qFormat/>
    <w:uiPriority w:val="0"/>
    <w:rPr>
      <w:rFonts w:hint="default" w:ascii="monospace" w:hAnsi="monospace" w:eastAsia="monospace" w:cs="monospace"/>
      <w:sz w:val="20"/>
    </w:rPr>
  </w:style>
  <w:style w:type="character" w:styleId="50">
    <w:name w:val="annotation reference"/>
    <w:qFormat/>
    <w:uiPriority w:val="0"/>
    <w:rPr>
      <w:sz w:val="21"/>
      <w:szCs w:val="21"/>
    </w:rPr>
  </w:style>
  <w:style w:type="character" w:styleId="51">
    <w:name w:val="HTML Cit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qFormat/>
    <w:uiPriority w:val="0"/>
    <w:rPr>
      <w:rFonts w:hint="default" w:ascii="monospace" w:hAnsi="monospace" w:eastAsia="monospace" w:cs="monospace"/>
    </w:rPr>
  </w:style>
  <w:style w:type="character" w:customStyle="1" w:styleId="54">
    <w:name w:val="正文文本缩进 字符"/>
    <w:link w:val="14"/>
    <w:qFormat/>
    <w:uiPriority w:val="0"/>
    <w:rPr>
      <w:kern w:val="2"/>
      <w:sz w:val="21"/>
      <w:szCs w:val="24"/>
    </w:rPr>
  </w:style>
  <w:style w:type="character" w:customStyle="1" w:styleId="55">
    <w:name w:val="正文文本首行缩进 2 字符"/>
    <w:link w:val="36"/>
    <w:qFormat/>
    <w:uiPriority w:val="0"/>
  </w:style>
  <w:style w:type="character" w:customStyle="1" w:styleId="56">
    <w:name w:val="标题 1 字符"/>
    <w:link w:val="2"/>
    <w:qFormat/>
    <w:uiPriority w:val="0"/>
    <w:rPr>
      <w:b/>
      <w:bCs/>
      <w:kern w:val="44"/>
      <w:sz w:val="44"/>
      <w:szCs w:val="44"/>
    </w:rPr>
  </w:style>
  <w:style w:type="character" w:customStyle="1" w:styleId="57">
    <w:name w:val="标题 4 字符"/>
    <w:link w:val="5"/>
    <w:qFormat/>
    <w:locked/>
    <w:uiPriority w:val="0"/>
    <w:rPr>
      <w:rFonts w:ascii="Arial" w:hAnsi="Arial" w:eastAsia="黑体"/>
      <w:b/>
      <w:bCs/>
      <w:color w:val="000000"/>
      <w:sz w:val="28"/>
      <w:szCs w:val="28"/>
      <w:u w:val="none" w:color="000000"/>
      <w:lang w:val="en-US" w:eastAsia="zh-CN" w:bidi="ar-SA"/>
    </w:rPr>
  </w:style>
  <w:style w:type="character" w:customStyle="1" w:styleId="58">
    <w:name w:val="标题 5 字符"/>
    <w:link w:val="6"/>
    <w:semiHidden/>
    <w:qFormat/>
    <w:uiPriority w:val="0"/>
    <w:rPr>
      <w:b/>
      <w:bCs/>
      <w:kern w:val="2"/>
      <w:sz w:val="28"/>
      <w:szCs w:val="28"/>
    </w:rPr>
  </w:style>
  <w:style w:type="character" w:customStyle="1" w:styleId="59">
    <w:name w:val="标题 6 字符"/>
    <w:link w:val="7"/>
    <w:semiHidden/>
    <w:qFormat/>
    <w:uiPriority w:val="0"/>
    <w:rPr>
      <w:rFonts w:ascii="Cambria" w:hAnsi="Cambria" w:eastAsia="宋体" w:cs="Times New Roman"/>
      <w:b/>
      <w:bCs/>
      <w:kern w:val="2"/>
      <w:sz w:val="24"/>
      <w:szCs w:val="24"/>
    </w:rPr>
  </w:style>
  <w:style w:type="character" w:customStyle="1" w:styleId="60">
    <w:name w:val="标题 7 字符"/>
    <w:link w:val="8"/>
    <w:semiHidden/>
    <w:qFormat/>
    <w:uiPriority w:val="0"/>
    <w:rPr>
      <w:b/>
      <w:bCs/>
      <w:kern w:val="2"/>
      <w:sz w:val="24"/>
      <w:szCs w:val="24"/>
    </w:rPr>
  </w:style>
  <w:style w:type="character" w:customStyle="1" w:styleId="61">
    <w:name w:val="批注文字 字符"/>
    <w:link w:val="12"/>
    <w:qFormat/>
    <w:uiPriority w:val="0"/>
    <w:rPr>
      <w:kern w:val="2"/>
      <w:sz w:val="21"/>
      <w:szCs w:val="24"/>
    </w:rPr>
  </w:style>
  <w:style w:type="character" w:customStyle="1" w:styleId="62">
    <w:name w:val="纯文本 字符"/>
    <w:link w:val="18"/>
    <w:qFormat/>
    <w:uiPriority w:val="99"/>
    <w:rPr>
      <w:rFonts w:ascii="宋体" w:eastAsia="宋体"/>
      <w:color w:val="000000"/>
      <w:kern w:val="2"/>
      <w:sz w:val="21"/>
      <w:u w:val="none" w:color="000000"/>
      <w:lang w:val="en-US" w:eastAsia="zh-CN" w:bidi="ar-SA"/>
    </w:rPr>
  </w:style>
  <w:style w:type="character" w:customStyle="1" w:styleId="63">
    <w:name w:val="日期 字符"/>
    <w:link w:val="19"/>
    <w:qFormat/>
    <w:uiPriority w:val="0"/>
    <w:rPr>
      <w:rFonts w:ascii="Arial" w:hAnsi="Arial" w:eastAsia="仿宋_GB2312"/>
      <w:color w:val="000000"/>
      <w:kern w:val="2"/>
      <w:sz w:val="32"/>
      <w:u w:val="none" w:color="000000"/>
    </w:rPr>
  </w:style>
  <w:style w:type="character" w:customStyle="1" w:styleId="64">
    <w:name w:val="正文文本缩进 2 字符"/>
    <w:link w:val="20"/>
    <w:qFormat/>
    <w:uiPriority w:val="0"/>
    <w:rPr>
      <w:kern w:val="2"/>
      <w:sz w:val="21"/>
      <w:szCs w:val="24"/>
    </w:rPr>
  </w:style>
  <w:style w:type="character" w:customStyle="1" w:styleId="65">
    <w:name w:val="批注框文本 字符"/>
    <w:link w:val="22"/>
    <w:qFormat/>
    <w:uiPriority w:val="0"/>
    <w:rPr>
      <w:kern w:val="2"/>
      <w:sz w:val="18"/>
      <w:szCs w:val="18"/>
    </w:rPr>
  </w:style>
  <w:style w:type="character" w:customStyle="1" w:styleId="66">
    <w:name w:val="页脚 字符"/>
    <w:link w:val="23"/>
    <w:qFormat/>
    <w:locked/>
    <w:uiPriority w:val="0"/>
    <w:rPr>
      <w:kern w:val="2"/>
      <w:sz w:val="18"/>
      <w:szCs w:val="18"/>
    </w:rPr>
  </w:style>
  <w:style w:type="character" w:customStyle="1" w:styleId="67">
    <w:name w:val="页眉 字符"/>
    <w:link w:val="24"/>
    <w:qFormat/>
    <w:locked/>
    <w:uiPriority w:val="0"/>
    <w:rPr>
      <w:kern w:val="2"/>
      <w:sz w:val="18"/>
      <w:szCs w:val="18"/>
    </w:rPr>
  </w:style>
  <w:style w:type="character" w:customStyle="1" w:styleId="68">
    <w:name w:val="批注主题 字符"/>
    <w:link w:val="34"/>
    <w:qFormat/>
    <w:uiPriority w:val="0"/>
    <w:rPr>
      <w:b/>
      <w:bCs/>
      <w:kern w:val="2"/>
      <w:sz w:val="21"/>
      <w:szCs w:val="24"/>
    </w:rPr>
  </w:style>
  <w:style w:type="character" w:customStyle="1" w:styleId="69">
    <w:name w:val="font121"/>
    <w:qFormat/>
    <w:uiPriority w:val="0"/>
    <w:rPr>
      <w:rFonts w:hint="eastAsia" w:ascii="宋体" w:hAnsi="宋体" w:eastAsia="宋体" w:cs="宋体"/>
      <w:color w:val="000000"/>
      <w:sz w:val="24"/>
      <w:szCs w:val="24"/>
      <w:u w:val="none"/>
    </w:rPr>
  </w:style>
  <w:style w:type="character" w:customStyle="1" w:styleId="70">
    <w:name w:val="font141"/>
    <w:qFormat/>
    <w:uiPriority w:val="0"/>
    <w:rPr>
      <w:rFonts w:ascii="Arial" w:hAnsi="Arial" w:cs="Arial"/>
      <w:color w:val="000000"/>
      <w:sz w:val="24"/>
      <w:szCs w:val="24"/>
      <w:u w:val="none"/>
    </w:rPr>
  </w:style>
  <w:style w:type="character" w:customStyle="1" w:styleId="71">
    <w:name w:val="_37aak"/>
    <w:qFormat/>
    <w:uiPriority w:val="0"/>
  </w:style>
  <w:style w:type="character" w:customStyle="1" w:styleId="72">
    <w:name w:val="图表 Char"/>
    <w:link w:val="73"/>
    <w:qFormat/>
    <w:uiPriority w:val="0"/>
    <w:rPr>
      <w:kern w:val="2"/>
      <w:sz w:val="21"/>
      <w:szCs w:val="21"/>
    </w:rPr>
  </w:style>
  <w:style w:type="paragraph" w:customStyle="1" w:styleId="73">
    <w:name w:val="图表"/>
    <w:basedOn w:val="1"/>
    <w:next w:val="1"/>
    <w:link w:val="72"/>
    <w:qFormat/>
    <w:uiPriority w:val="0"/>
    <w:pPr>
      <w:jc w:val="center"/>
    </w:pPr>
    <w:rPr>
      <w:szCs w:val="21"/>
    </w:rPr>
  </w:style>
  <w:style w:type="character" w:customStyle="1" w:styleId="74">
    <w:name w:val="font01"/>
    <w:qFormat/>
    <w:uiPriority w:val="0"/>
    <w:rPr>
      <w:rFonts w:hint="eastAsia" w:ascii="宋体" w:hAnsi="宋体" w:eastAsia="宋体" w:cs="宋体"/>
      <w:color w:val="000000"/>
      <w:sz w:val="22"/>
      <w:szCs w:val="22"/>
      <w:u w:val="none"/>
    </w:rPr>
  </w:style>
  <w:style w:type="character" w:customStyle="1" w:styleId="75">
    <w:name w:val="hover4"/>
    <w:qFormat/>
    <w:uiPriority w:val="0"/>
    <w:rPr>
      <w:color w:val="2590EB"/>
      <w:shd w:val="clear" w:color="auto" w:fill="E9F4FD"/>
    </w:rPr>
  </w:style>
  <w:style w:type="character" w:customStyle="1" w:styleId="76">
    <w:name w:val="font101"/>
    <w:qFormat/>
    <w:uiPriority w:val="0"/>
    <w:rPr>
      <w:rFonts w:hint="eastAsia" w:ascii="宋体" w:hAnsi="宋体" w:eastAsia="宋体" w:cs="宋体"/>
      <w:color w:val="000000"/>
      <w:sz w:val="18"/>
      <w:szCs w:val="18"/>
      <w:u w:val="none"/>
    </w:rPr>
  </w:style>
  <w:style w:type="character" w:customStyle="1" w:styleId="77">
    <w:name w:val="font161"/>
    <w:qFormat/>
    <w:uiPriority w:val="0"/>
    <w:rPr>
      <w:rFonts w:hint="eastAsia" w:ascii="宋体" w:hAnsi="宋体" w:eastAsia="宋体" w:cs="宋体"/>
      <w:b/>
      <w:bCs/>
      <w:color w:val="333333"/>
      <w:sz w:val="27"/>
      <w:szCs w:val="27"/>
      <w:u w:val="none"/>
    </w:rPr>
  </w:style>
  <w:style w:type="character" w:customStyle="1" w:styleId="78">
    <w:name w:val="first-child"/>
    <w:qFormat/>
    <w:uiPriority w:val="0"/>
  </w:style>
  <w:style w:type="character" w:customStyle="1" w:styleId="79">
    <w:name w:val="【正文】 Char"/>
    <w:link w:val="80"/>
    <w:qFormat/>
    <w:uiPriority w:val="0"/>
    <w:rPr>
      <w:rFonts w:cs="DokChampa"/>
      <w:kern w:val="2"/>
      <w:sz w:val="24"/>
      <w:szCs w:val="22"/>
    </w:rPr>
  </w:style>
  <w:style w:type="paragraph" w:customStyle="1" w:styleId="80">
    <w:name w:val="【正文】"/>
    <w:basedOn w:val="1"/>
    <w:link w:val="79"/>
    <w:qFormat/>
    <w:uiPriority w:val="0"/>
    <w:pPr>
      <w:spacing w:line="360" w:lineRule="auto"/>
      <w:ind w:firstLine="480" w:firstLineChars="200"/>
    </w:pPr>
    <w:rPr>
      <w:sz w:val="24"/>
      <w:szCs w:val="22"/>
    </w:rPr>
  </w:style>
  <w:style w:type="character" w:customStyle="1" w:styleId="81">
    <w:name w:val="font131"/>
    <w:qFormat/>
    <w:uiPriority w:val="0"/>
    <w:rPr>
      <w:rFonts w:ascii="仿宋" w:hAnsi="仿宋" w:eastAsia="仿宋" w:cs="仿宋"/>
      <w:color w:val="000000"/>
      <w:sz w:val="24"/>
      <w:szCs w:val="24"/>
      <w:u w:val="none"/>
    </w:rPr>
  </w:style>
  <w:style w:type="character" w:customStyle="1" w:styleId="82">
    <w:name w:val="font181"/>
    <w:qFormat/>
    <w:uiPriority w:val="0"/>
    <w:rPr>
      <w:rFonts w:hint="eastAsia" w:ascii="宋体" w:hAnsi="宋体" w:eastAsia="宋体" w:cs="宋体"/>
      <w:color w:val="1A66B3"/>
      <w:sz w:val="18"/>
      <w:szCs w:val="18"/>
      <w:u w:val="none"/>
    </w:rPr>
  </w:style>
  <w:style w:type="character" w:customStyle="1" w:styleId="83">
    <w:name w:val="hover3"/>
    <w:qFormat/>
    <w:uiPriority w:val="0"/>
  </w:style>
  <w:style w:type="character" w:customStyle="1" w:styleId="84">
    <w:name w:val="font112"/>
    <w:qFormat/>
    <w:uiPriority w:val="0"/>
    <w:rPr>
      <w:rFonts w:ascii="Verdana" w:hAnsi="Verdana" w:cs="Verdana"/>
      <w:color w:val="000000"/>
      <w:sz w:val="18"/>
      <w:szCs w:val="18"/>
      <w:u w:val="none"/>
    </w:rPr>
  </w:style>
  <w:style w:type="character" w:customStyle="1" w:styleId="85">
    <w:name w:val="font81"/>
    <w:qFormat/>
    <w:uiPriority w:val="0"/>
    <w:rPr>
      <w:rFonts w:hint="default" w:ascii="Verdana" w:hAnsi="Verdana" w:cs="Verdana"/>
      <w:color w:val="000000"/>
      <w:sz w:val="18"/>
      <w:szCs w:val="18"/>
      <w:u w:val="none"/>
    </w:rPr>
  </w:style>
  <w:style w:type="character" w:customStyle="1" w:styleId="86">
    <w:name w:val="hover"/>
    <w:qFormat/>
    <w:uiPriority w:val="0"/>
    <w:rPr>
      <w:color w:val="2590EB"/>
      <w:shd w:val="clear" w:color="auto" w:fill="E9F4FD"/>
    </w:rPr>
  </w:style>
  <w:style w:type="character" w:customStyle="1" w:styleId="87">
    <w:name w:val="font41"/>
    <w:qFormat/>
    <w:uiPriority w:val="0"/>
    <w:rPr>
      <w:rFonts w:hint="eastAsia" w:ascii="宋体" w:hAnsi="宋体" w:eastAsia="宋体" w:cs="宋体"/>
      <w:color w:val="000000"/>
      <w:sz w:val="22"/>
      <w:szCs w:val="22"/>
      <w:u w:val="none"/>
    </w:rPr>
  </w:style>
  <w:style w:type="character" w:customStyle="1" w:styleId="88">
    <w:name w:val="hover2"/>
    <w:qFormat/>
    <w:uiPriority w:val="0"/>
    <w:rPr>
      <w:color w:val="2590EB"/>
    </w:rPr>
  </w:style>
  <w:style w:type="character" w:customStyle="1" w:styleId="89">
    <w:name w:val="hover1"/>
    <w:qFormat/>
    <w:uiPriority w:val="0"/>
    <w:rPr>
      <w:color w:val="2590EB"/>
    </w:rPr>
  </w:style>
  <w:style w:type="character" w:customStyle="1" w:styleId="90">
    <w:name w:val="first-child1"/>
    <w:qFormat/>
    <w:uiPriority w:val="0"/>
  </w:style>
  <w:style w:type="character" w:customStyle="1" w:styleId="91">
    <w:name w:val="selected"/>
    <w:qFormat/>
    <w:uiPriority w:val="0"/>
    <w:rPr>
      <w:shd w:val="clear" w:color="auto" w:fill="B00006"/>
    </w:rPr>
  </w:style>
  <w:style w:type="character" w:customStyle="1" w:styleId="92">
    <w:name w:val="gpa"/>
    <w:qFormat/>
    <w:uiPriority w:val="0"/>
    <w:rPr>
      <w:rFonts w:ascii="Arial" w:hAnsi="Arial" w:cs="Arial"/>
      <w:sz w:val="15"/>
      <w:szCs w:val="15"/>
    </w:rPr>
  </w:style>
  <w:style w:type="character" w:customStyle="1" w:styleId="93">
    <w:name w:val="apple-converted-space"/>
    <w:qFormat/>
    <w:uiPriority w:val="0"/>
  </w:style>
  <w:style w:type="character" w:customStyle="1" w:styleId="94">
    <w:name w:val="列出段落 Char"/>
    <w:link w:val="95"/>
    <w:qFormat/>
    <w:locked/>
    <w:uiPriority w:val="0"/>
    <w:rPr>
      <w:rFonts w:ascii="Calibri" w:hAnsi="Calibri" w:eastAsia="宋体"/>
      <w:kern w:val="2"/>
      <w:sz w:val="21"/>
      <w:szCs w:val="22"/>
      <w:lang w:val="en-US" w:eastAsia="zh-CN" w:bidi="ar-SA"/>
    </w:rPr>
  </w:style>
  <w:style w:type="paragraph" w:customStyle="1" w:styleId="95">
    <w:name w:val="List Paragraph1"/>
    <w:basedOn w:val="1"/>
    <w:link w:val="94"/>
    <w:qFormat/>
    <w:uiPriority w:val="0"/>
    <w:pPr>
      <w:spacing w:line="312" w:lineRule="auto"/>
      <w:ind w:firstLine="420" w:firstLineChars="200"/>
    </w:pPr>
    <w:rPr>
      <w:rFonts w:ascii="Calibri" w:hAnsi="Calibri"/>
      <w:szCs w:val="22"/>
    </w:rPr>
  </w:style>
  <w:style w:type="character" w:customStyle="1" w:styleId="96">
    <w:name w:val="displayarti"/>
    <w:qFormat/>
    <w:uiPriority w:val="0"/>
    <w:rPr>
      <w:color w:val="FFFFFF"/>
      <w:shd w:val="clear" w:color="auto" w:fill="A00000"/>
    </w:rPr>
  </w:style>
  <w:style w:type="character" w:customStyle="1" w:styleId="97">
    <w:name w:val="正文首行缩进 2 Char1"/>
    <w:qFormat/>
    <w:uiPriority w:val="0"/>
  </w:style>
  <w:style w:type="character" w:customStyle="1" w:styleId="98">
    <w:name w:val="layui-this"/>
    <w:qFormat/>
    <w:uiPriority w:val="0"/>
    <w:rPr>
      <w:bdr w:val="single" w:color="EEEEEE" w:sz="6" w:space="0"/>
      <w:shd w:val="clear" w:color="auto" w:fill="FFFFFF"/>
    </w:rPr>
  </w:style>
  <w:style w:type="character" w:customStyle="1" w:styleId="99">
    <w:name w:val="font151"/>
    <w:qFormat/>
    <w:uiPriority w:val="0"/>
    <w:rPr>
      <w:rFonts w:hint="default" w:ascii="Verdana" w:hAnsi="Verdana" w:cs="Verdana"/>
      <w:b/>
      <w:bCs/>
      <w:color w:val="333333"/>
      <w:sz w:val="27"/>
      <w:szCs w:val="27"/>
      <w:u w:val="none"/>
    </w:rPr>
  </w:style>
  <w:style w:type="character" w:customStyle="1" w:styleId="100">
    <w:name w:val="font171"/>
    <w:qFormat/>
    <w:uiPriority w:val="0"/>
    <w:rPr>
      <w:rFonts w:hint="eastAsia" w:ascii="宋体" w:hAnsi="宋体" w:eastAsia="宋体" w:cs="宋体"/>
      <w:color w:val="646464"/>
      <w:sz w:val="18"/>
      <w:szCs w:val="18"/>
      <w:u w:val="none"/>
    </w:rPr>
  </w:style>
  <w:style w:type="character" w:customStyle="1" w:styleId="101">
    <w:name w:val="hover7"/>
    <w:qFormat/>
    <w:uiPriority w:val="0"/>
    <w:rPr>
      <w:color w:val="315EFB"/>
    </w:rPr>
  </w:style>
  <w:style w:type="paragraph" w:customStyle="1" w:styleId="102">
    <w:name w:val="列表2"/>
    <w:basedOn w:val="1"/>
    <w:next w:val="1"/>
    <w:qFormat/>
    <w:uiPriority w:val="0"/>
    <w:pPr>
      <w:numPr>
        <w:ilvl w:val="0"/>
        <w:numId w:val="5"/>
      </w:numPr>
      <w:spacing w:line="200" w:lineRule="atLeast"/>
    </w:pPr>
    <w:rPr>
      <w:rFonts w:eastAsia="仿宋"/>
      <w:sz w:val="28"/>
    </w:rPr>
  </w:style>
  <w:style w:type="paragraph" w:customStyle="1" w:styleId="103">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4">
    <w:name w:val="标题4"/>
    <w:basedOn w:val="1"/>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5">
    <w:name w:val="Char"/>
    <w:basedOn w:val="1"/>
    <w:next w:val="1"/>
    <w:qFormat/>
    <w:uiPriority w:val="0"/>
    <w:pPr>
      <w:widowControl/>
      <w:spacing w:line="360" w:lineRule="auto"/>
      <w:jc w:val="left"/>
    </w:pPr>
    <w:rPr>
      <w:kern w:val="0"/>
      <w:szCs w:val="20"/>
      <w:lang w:eastAsia="en-US"/>
    </w:rPr>
  </w:style>
  <w:style w:type="paragraph" w:customStyle="1" w:styleId="106">
    <w:name w:val="样式1"/>
    <w:basedOn w:val="1"/>
    <w:qFormat/>
    <w:uiPriority w:val="0"/>
    <w:pPr>
      <w:spacing w:line="360" w:lineRule="auto"/>
      <w:jc w:val="center"/>
    </w:pPr>
    <w:rPr>
      <w:rFonts w:ascii="Times New Roman" w:hAnsi="Times New Roman" w:cs="Times New Roman"/>
      <w:b/>
      <w:sz w:val="30"/>
      <w:szCs w:val="30"/>
    </w:rPr>
  </w:style>
  <w:style w:type="paragraph" w:customStyle="1" w:styleId="107">
    <w:name w:val=" Char Char Char Char"/>
    <w:basedOn w:val="1"/>
    <w:qFormat/>
    <w:uiPriority w:val="0"/>
    <w:rPr>
      <w:rFonts w:ascii="Tahoma" w:hAnsi="Tahoma"/>
      <w:sz w:val="24"/>
      <w:szCs w:val="20"/>
    </w:rPr>
  </w:style>
  <w:style w:type="paragraph" w:customStyle="1" w:styleId="108">
    <w:name w:val="_Style 4"/>
    <w:basedOn w:val="1"/>
    <w:qFormat/>
    <w:uiPriority w:val="34"/>
    <w:pPr>
      <w:adjustRightInd w:val="0"/>
      <w:ind w:firstLine="420" w:firstLineChars="200"/>
      <w:jc w:val="left"/>
      <w:textAlignment w:val="baseline"/>
    </w:pPr>
    <w:rPr>
      <w:kern w:val="0"/>
      <w:szCs w:val="20"/>
    </w:rPr>
  </w:style>
  <w:style w:type="paragraph" w:customStyle="1" w:styleId="109">
    <w:name w:val="列出段落2"/>
    <w:basedOn w:val="1"/>
    <w:qFormat/>
    <w:uiPriority w:val="0"/>
    <w:pPr>
      <w:ind w:firstLine="420" w:firstLineChars="200"/>
    </w:pPr>
    <w:rPr>
      <w:rFonts w:ascii="Calibri" w:hAnsi="Calibri"/>
      <w:szCs w:val="22"/>
    </w:rPr>
  </w:style>
  <w:style w:type="paragraph" w:customStyle="1" w:styleId="110">
    <w:name w:val="列出段落11"/>
    <w:basedOn w:val="1"/>
    <w:qFormat/>
    <w:uiPriority w:val="0"/>
    <w:pPr>
      <w:spacing w:after="120" w:line="360" w:lineRule="auto"/>
      <w:ind w:firstLine="420" w:firstLineChars="200"/>
    </w:pPr>
    <w:rPr>
      <w:rFonts w:ascii="Calibri" w:hAnsi="Calibri"/>
      <w:szCs w:val="22"/>
    </w:rPr>
  </w:style>
  <w:style w:type="paragraph" w:customStyle="1" w:styleId="111">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2">
    <w:name w:val="_Style 108"/>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Table Paragraph"/>
    <w:basedOn w:val="1"/>
    <w:qFormat/>
    <w:uiPriority w:val="1"/>
    <w:rPr>
      <w:rFonts w:ascii="宋体" w:hAnsi="宋体" w:eastAsia="宋体" w:cs="宋体"/>
      <w:lang w:val="zh-CN" w:eastAsia="zh-CN" w:bidi="zh-CN"/>
    </w:rPr>
  </w:style>
  <w:style w:type="paragraph" w:customStyle="1" w:styleId="114">
    <w:name w:val="D&amp;L"/>
    <w:basedOn w:val="2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5">
    <w:name w:val="列出段落1"/>
    <w:basedOn w:val="1"/>
    <w:qFormat/>
    <w:uiPriority w:val="34"/>
    <w:pPr>
      <w:ind w:firstLine="420" w:firstLineChars="200"/>
    </w:pPr>
  </w:style>
  <w:style w:type="paragraph" w:customStyle="1" w:styleId="116">
    <w:name w:val="Char Char Char Char Char Char Char1 Char"/>
    <w:basedOn w:val="1"/>
    <w:qFormat/>
    <w:uiPriority w:val="0"/>
    <w:rPr>
      <w:rFonts w:ascii="Tahoma" w:hAnsi="Tahoma"/>
      <w:sz w:val="24"/>
      <w:szCs w:val="20"/>
    </w:rPr>
  </w:style>
  <w:style w:type="paragraph" w:styleId="117">
    <w:name w:val="List Paragraph"/>
    <w:basedOn w:val="1"/>
    <w:qFormat/>
    <w:uiPriority w:val="0"/>
    <w:pPr>
      <w:spacing w:line="360" w:lineRule="auto"/>
      <w:ind w:firstLine="420" w:firstLineChars="200"/>
    </w:pPr>
    <w:rPr>
      <w:rFonts w:ascii="宋体" w:hAnsi="宋体" w:cs="宋体"/>
      <w:sz w:val="24"/>
    </w:rPr>
  </w:style>
  <w:style w:type="paragraph" w:customStyle="1" w:styleId="118">
    <w:name w:val="List Paragraph2"/>
    <w:basedOn w:val="1"/>
    <w:qFormat/>
    <w:uiPriority w:val="0"/>
    <w:pPr>
      <w:spacing w:line="360" w:lineRule="auto"/>
      <w:ind w:firstLine="420"/>
    </w:pPr>
    <w:rPr>
      <w:color w:val="000000"/>
      <w:sz w:val="24"/>
      <w:szCs w:val="21"/>
    </w:rPr>
  </w:style>
  <w:style w:type="paragraph" w:customStyle="1" w:styleId="119">
    <w:name w:val="（无样式）"/>
    <w:basedOn w:val="1"/>
    <w:qFormat/>
    <w:uiPriority w:val="0"/>
    <w:pPr>
      <w:widowControl/>
      <w:numPr>
        <w:ilvl w:val="0"/>
        <w:numId w:val="7"/>
      </w:numPr>
      <w:spacing w:line="360" w:lineRule="auto"/>
      <w:ind w:firstLine="0"/>
    </w:pPr>
    <w:rPr>
      <w:sz w:val="24"/>
      <w:szCs w:val="20"/>
    </w:rPr>
  </w:style>
  <w:style w:type="paragraph" w:customStyle="1" w:styleId="120">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1">
    <w:name w:val="标题3-副本"/>
    <w:basedOn w:val="26"/>
    <w:qFormat/>
    <w:uiPriority w:val="0"/>
    <w:pPr>
      <w:numPr>
        <w:ilvl w:val="0"/>
        <w:numId w:val="0"/>
      </w:numPr>
      <w:ind w:left="840"/>
    </w:pPr>
  </w:style>
  <w:style w:type="paragraph" w:customStyle="1" w:styleId="12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123">
    <w:name w:val="_Style 2"/>
    <w:basedOn w:val="1"/>
    <w:qFormat/>
    <w:uiPriority w:val="0"/>
  </w:style>
  <w:style w:type="paragraph" w:customStyle="1" w:styleId="124">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125">
    <w:name w:val="xl31"/>
    <w:basedOn w:val="1"/>
    <w:qFormat/>
    <w:uiPriority w:val="0"/>
    <w:pPr>
      <w:widowControl/>
      <w:spacing w:before="100" w:beforeAutospacing="1" w:after="100" w:afterAutospacing="1"/>
      <w:jc w:val="center"/>
    </w:pPr>
    <w:rPr>
      <w:b/>
      <w:bCs/>
      <w:kern w:val="0"/>
      <w:sz w:val="28"/>
      <w:szCs w:val="28"/>
    </w:rPr>
  </w:style>
  <w:style w:type="paragraph" w:customStyle="1" w:styleId="126">
    <w:name w:val=" Char"/>
    <w:basedOn w:val="1"/>
    <w:qFormat/>
    <w:uiPriority w:val="0"/>
  </w:style>
  <w:style w:type="paragraph" w:customStyle="1" w:styleId="12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29">
    <w:name w:val="_Style 117"/>
    <w:basedOn w:val="1"/>
    <w:next w:val="1"/>
    <w:qFormat/>
    <w:uiPriority w:val="0"/>
    <w:pPr>
      <w:pBdr>
        <w:bottom w:val="single" w:color="auto" w:sz="6" w:space="1"/>
      </w:pBdr>
      <w:jc w:val="center"/>
    </w:pPr>
    <w:rPr>
      <w:rFonts w:ascii="Arial" w:eastAsia="宋体"/>
      <w:vanish/>
      <w:sz w:val="16"/>
    </w:rPr>
  </w:style>
  <w:style w:type="paragraph" w:customStyle="1" w:styleId="130">
    <w:name w:val="_Style 118"/>
    <w:basedOn w:val="1"/>
    <w:next w:val="1"/>
    <w:qFormat/>
    <w:uiPriority w:val="0"/>
    <w:pPr>
      <w:pBdr>
        <w:top w:val="single" w:color="auto" w:sz="6" w:space="1"/>
      </w:pBdr>
      <w:jc w:val="center"/>
    </w:pPr>
    <w:rPr>
      <w:rFonts w:ascii="Arial" w:eastAsia="宋体"/>
      <w:vanish/>
      <w:sz w:val="16"/>
    </w:rPr>
  </w:style>
  <w:style w:type="character" w:customStyle="1" w:styleId="131">
    <w:name w:val="num"/>
    <w:basedOn w:val="39"/>
    <w:qFormat/>
    <w:uiPriority w:val="0"/>
    <w:rPr>
      <w:b/>
      <w:bCs/>
      <w:color w:val="FF7800"/>
    </w:rPr>
  </w:style>
  <w:style w:type="character" w:customStyle="1" w:styleId="132">
    <w:name w:val="a-desc"/>
    <w:basedOn w:val="39"/>
    <w:qFormat/>
    <w:uiPriority w:val="0"/>
    <w:rPr>
      <w:color w:val="315EFB"/>
    </w:rPr>
  </w:style>
  <w:style w:type="character" w:customStyle="1" w:styleId="133">
    <w:name w:val="bg"/>
    <w:basedOn w:val="39"/>
    <w:qFormat/>
    <w:uiPriority w:val="0"/>
    <w:rPr>
      <w:shd w:val="clear" w:color="auto" w:fill="000000"/>
    </w:rPr>
  </w:style>
  <w:style w:type="character" w:customStyle="1" w:styleId="134">
    <w:name w:val="bg1"/>
    <w:basedOn w:val="39"/>
    <w:qFormat/>
    <w:uiPriority w:val="0"/>
    <w:rPr>
      <w:shd w:val="clear" w:color="auto" w:fill="000000"/>
    </w:rPr>
  </w:style>
  <w:style w:type="character" w:customStyle="1" w:styleId="135">
    <w:name w:val="bg2"/>
    <w:basedOn w:val="39"/>
    <w:qFormat/>
    <w:uiPriority w:val="0"/>
    <w:rPr>
      <w:shd w:val="clear" w:color="auto" w:fill="000000"/>
    </w:rPr>
  </w:style>
  <w:style w:type="character" w:customStyle="1" w:styleId="136">
    <w:name w:val="iknow-qb-ad-sou-icon"/>
    <w:basedOn w:val="39"/>
    <w:qFormat/>
    <w:uiPriority w:val="0"/>
  </w:style>
  <w:style w:type="character" w:customStyle="1" w:styleId="137">
    <w:name w:val="del-btn"/>
    <w:basedOn w:val="39"/>
    <w:qFormat/>
    <w:uiPriority w:val="0"/>
  </w:style>
  <w:style w:type="character" w:customStyle="1" w:styleId="138">
    <w:name w:val="del-btn1"/>
    <w:basedOn w:val="39"/>
    <w:qFormat/>
    <w:uiPriority w:val="0"/>
  </w:style>
  <w:style w:type="character" w:customStyle="1" w:styleId="139">
    <w:name w:val="del-btn2"/>
    <w:basedOn w:val="39"/>
    <w:qFormat/>
    <w:uiPriority w:val="0"/>
  </w:style>
  <w:style w:type="character" w:customStyle="1" w:styleId="140">
    <w:name w:val="answer-title"/>
    <w:basedOn w:val="39"/>
    <w:qFormat/>
    <w:uiPriority w:val="0"/>
  </w:style>
  <w:style w:type="character" w:customStyle="1" w:styleId="141">
    <w:name w:val="new-icon2"/>
    <w:basedOn w:val="39"/>
    <w:qFormat/>
    <w:uiPriority w:val="0"/>
  </w:style>
  <w:style w:type="character" w:customStyle="1" w:styleId="142">
    <w:name w:val="new-icon3"/>
    <w:basedOn w:val="39"/>
    <w:qFormat/>
    <w:uiPriority w:val="0"/>
  </w:style>
  <w:style w:type="character" w:customStyle="1" w:styleId="143">
    <w:name w:val="green"/>
    <w:basedOn w:val="39"/>
    <w:qFormat/>
    <w:uiPriority w:val="0"/>
    <w:rPr>
      <w:color w:val="3B6FFF"/>
    </w:rPr>
  </w:style>
  <w:style w:type="character" w:customStyle="1" w:styleId="144">
    <w:name w:val="green1"/>
    <w:basedOn w:val="39"/>
    <w:qFormat/>
    <w:uiPriority w:val="0"/>
    <w:rPr>
      <w:color w:val="3B6FFF"/>
    </w:rPr>
  </w:style>
  <w:style w:type="character" w:customStyle="1" w:styleId="145">
    <w:name w:val="green2"/>
    <w:basedOn w:val="39"/>
    <w:qFormat/>
    <w:uiPriority w:val="0"/>
    <w:rPr>
      <w:color w:val="4DC86F"/>
    </w:rPr>
  </w:style>
  <w:style w:type="character" w:customStyle="1" w:styleId="146">
    <w:name w:val="green3"/>
    <w:basedOn w:val="39"/>
    <w:qFormat/>
    <w:uiPriority w:val="0"/>
    <w:rPr>
      <w:color w:val="4DC86F"/>
    </w:rPr>
  </w:style>
  <w:style w:type="character" w:customStyle="1" w:styleId="147">
    <w:name w:val="answer-title2"/>
    <w:basedOn w:val="39"/>
    <w:qFormat/>
    <w:uiPriority w:val="0"/>
  </w:style>
  <w:style w:type="character" w:customStyle="1" w:styleId="148">
    <w:name w:val="new-icon"/>
    <w:basedOn w:val="39"/>
    <w:qFormat/>
    <w:uiPriority w:val="0"/>
  </w:style>
  <w:style w:type="character" w:customStyle="1" w:styleId="149">
    <w:name w:val="new-icon1"/>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13895</Words>
  <Characters>15262</Characters>
  <Lines>358</Lines>
  <Paragraphs>100</Paragraphs>
  <TotalTime>7</TotalTime>
  <ScaleCrop>false</ScaleCrop>
  <LinksUpToDate>false</LinksUpToDate>
  <CharactersWithSpaces>15776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2026-06-04T00:34:00Z</cp:lastPrinted>
  <dcterms:modified xsi:type="dcterms:W3CDTF">2026-06-09T01:13:30Z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E1E659CF8838419DAD4375D3B35AAC3B_13</vt:lpwstr>
  </property>
  <property fmtid="{D5CDD505-2E9C-101B-9397-08002B2CF9AE}" pid="4" name="KSOTemplateDocerSaveRecord">
    <vt:lpwstr>eyJoZGlkIjoiZmQ5MGI3YTdkMjVkZTZjM2ZjZTQ5YjMxYTJjZjRlOWEiLCJ1c2VySWQiOiIzNjE4MjQ5In0=</vt:lpwstr>
  </property>
</Properties>
</file>