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CE856">
      <w:pPr>
        <w:keepNext w:val="0"/>
        <w:keepLines w:val="0"/>
        <w:widowControl/>
        <w:suppressLineNumbers w:val="0"/>
        <w:spacing w:before="0" w:beforeAutospacing="0" w:after="0" w:afterAutospacing="0" w:line="357" w:lineRule="atLeast"/>
        <w:ind w:left="0" w:right="0"/>
        <w:jc w:val="both"/>
        <w:rPr>
          <w:rFonts w:hint="eastAsia" w:eastAsiaTheme="minorEastAsia"/>
          <w:color w:val="auto"/>
          <w:sz w:val="39"/>
          <w:szCs w:val="21"/>
          <w:highlight w:val="none"/>
          <w:lang w:val="en-US" w:eastAsia="zh-CN"/>
        </w:rPr>
      </w:pPr>
    </w:p>
    <w:p w14:paraId="01A167C0">
      <w:pPr>
        <w:pStyle w:val="2"/>
        <w:ind w:left="0" w:leftChars="0" w:firstLine="0" w:firstLineChars="0"/>
        <w:jc w:val="center"/>
        <w:rPr>
          <w:rFonts w:hint="eastAsia" w:ascii="Times New Roman" w:hAnsi="Times New Roman" w:eastAsia="宋体" w:cs="宋体"/>
          <w:b/>
          <w:bCs w:val="0"/>
          <w:color w:val="auto"/>
          <w:kern w:val="0"/>
          <w:sz w:val="52"/>
          <w:szCs w:val="32"/>
          <w:highlight w:val="none"/>
          <w:u w:color="000000"/>
          <w:lang w:val="en-US" w:eastAsia="zh-CN" w:bidi="ar"/>
        </w:rPr>
      </w:pPr>
      <w:r>
        <w:rPr>
          <w:rFonts w:hint="eastAsia" w:ascii="Times New Roman" w:hAnsi="Times New Roman" w:eastAsia="宋体" w:cs="宋体"/>
          <w:b/>
          <w:bCs w:val="0"/>
          <w:color w:val="auto"/>
          <w:kern w:val="0"/>
          <w:sz w:val="52"/>
          <w:szCs w:val="32"/>
          <w:highlight w:val="none"/>
          <w:u w:color="000000"/>
          <w:lang w:val="en-US" w:eastAsia="zh-CN" w:bidi="ar"/>
        </w:rPr>
        <w:t>滁州工投新能源开发有限公司2026年度在营光伏电站财产综合险、公众责任险采购服务项目</w:t>
      </w:r>
    </w:p>
    <w:p w14:paraId="1A2353D7">
      <w:pPr>
        <w:pStyle w:val="2"/>
        <w:rPr>
          <w:rFonts w:hint="eastAsia" w:ascii="Times New Roman" w:hAnsi="Times New Roman" w:eastAsia="宋体" w:cs="宋体"/>
          <w:b/>
          <w:bCs w:val="0"/>
          <w:color w:val="auto"/>
          <w:kern w:val="0"/>
          <w:sz w:val="52"/>
          <w:szCs w:val="32"/>
          <w:highlight w:val="none"/>
          <w:u w:color="000000"/>
          <w:lang w:val="en-US" w:eastAsia="zh-CN" w:bidi="ar"/>
        </w:rPr>
      </w:pPr>
    </w:p>
    <w:p w14:paraId="229FD42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84"/>
          <w:szCs w:val="84"/>
          <w:highlight w:val="none"/>
          <w:u w:color="000000"/>
          <w:lang w:val="en-US" w:eastAsia="zh-CN" w:bidi="ar"/>
        </w:rPr>
      </w:pPr>
    </w:p>
    <w:p w14:paraId="09C9B38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12024207">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66E27E28">
      <w:pPr>
        <w:pStyle w:val="23"/>
        <w:widowControl/>
        <w:jc w:val="center"/>
        <w:rPr>
          <w:rFonts w:hint="default" w:ascii="宋体" w:hAnsi="宋体" w:eastAsiaTheme="minorEastAsia" w:cstheme="minorBidi"/>
          <w:b/>
          <w:color w:val="auto"/>
          <w:spacing w:val="20"/>
          <w:kern w:val="2"/>
          <w:sz w:val="32"/>
          <w:szCs w:val="24"/>
          <w:highlight w:val="none"/>
          <w:lang w:val="en-US" w:eastAsia="zh-CN" w:bidi="ar-SA"/>
        </w:rPr>
      </w:pPr>
      <w:r>
        <w:rPr>
          <w:rFonts w:hint="eastAsia" w:ascii="宋体" w:hAnsi="宋体" w:eastAsiaTheme="minorEastAsia" w:cstheme="minorBidi"/>
          <w:b/>
          <w:color w:val="auto"/>
          <w:spacing w:val="20"/>
          <w:kern w:val="2"/>
          <w:sz w:val="32"/>
          <w:szCs w:val="24"/>
          <w:highlight w:val="none"/>
          <w:lang w:val="en-US" w:eastAsia="zh-CN" w:bidi="ar-SA"/>
        </w:rPr>
        <w:t xml:space="preserve">项目编号：HXJY1110001047800001001   </w:t>
      </w:r>
    </w:p>
    <w:p w14:paraId="3CDB05B8">
      <w:pPr>
        <w:pStyle w:val="23"/>
        <w:widowControl/>
        <w:rPr>
          <w:color w:val="auto"/>
          <w:highlight w:val="none"/>
          <w:lang w:val="en-US"/>
        </w:rPr>
      </w:pPr>
      <w:r>
        <w:rPr>
          <w:color w:val="auto"/>
          <w:highlight w:val="none"/>
          <w:lang w:val="en-US"/>
        </w:rPr>
        <w:t xml:space="preserve"> </w:t>
      </w:r>
    </w:p>
    <w:p w14:paraId="349A33D9">
      <w:pPr>
        <w:pStyle w:val="23"/>
        <w:widowControl/>
        <w:rPr>
          <w:rFonts w:eastAsia="宋体"/>
          <w:color w:val="auto"/>
          <w:highlight w:val="none"/>
          <w:lang w:val="en-US"/>
        </w:rPr>
      </w:pPr>
      <w:r>
        <w:rPr>
          <w:color w:val="auto"/>
          <w:highlight w:val="none"/>
          <w:lang w:val="en-US"/>
        </w:rPr>
        <w:t xml:space="preserve"> </w:t>
      </w:r>
    </w:p>
    <w:p w14:paraId="7E6CB74A">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 xml:space="preserve">招  </w:t>
      </w: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 xml:space="preserve">标 </w:t>
      </w: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滁州工投新能源开发有限公司    </w:t>
      </w:r>
      <w:r>
        <w:rPr>
          <w:rFonts w:hint="eastAsia" w:ascii="宋体" w:hAnsi="宋体"/>
          <w:b/>
          <w:color w:val="auto"/>
          <w:sz w:val="32"/>
          <w:highlight w:val="none"/>
          <w:u w:val="thick"/>
        </w:rPr>
        <w:t xml:space="preserve"> </w:t>
      </w:r>
    </w:p>
    <w:p w14:paraId="79238E3B">
      <w:pPr>
        <w:adjustRightInd w:val="0"/>
        <w:snapToGrid w:val="0"/>
        <w:ind w:firstLine="302" w:firstLineChars="94"/>
        <w:rPr>
          <w:rFonts w:hint="eastAsia" w:ascii="宋体" w:hAnsi="宋体"/>
          <w:b/>
          <w:color w:val="auto"/>
          <w:sz w:val="32"/>
          <w:highlight w:val="none"/>
          <w:u w:val="thick"/>
        </w:rPr>
      </w:pPr>
    </w:p>
    <w:p w14:paraId="43F1B512">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pacing w:val="20"/>
          <w:sz w:val="32"/>
          <w:highlight w:val="none"/>
          <w:u w:val="thick"/>
          <w:lang w:val="en-US" w:eastAsia="zh-CN"/>
        </w:rPr>
        <w:t xml:space="preserve"> </w:t>
      </w:r>
      <w:r>
        <w:rPr>
          <w:rFonts w:hint="eastAsia" w:ascii="宋体" w:hAnsi="宋体"/>
          <w:b/>
          <w:color w:val="auto"/>
          <w:sz w:val="32"/>
          <w:highlight w:val="none"/>
          <w:u w:val="thick"/>
          <w:lang w:val="en-US" w:eastAsia="zh-CN"/>
        </w:rPr>
        <w:t>滁州市城投工程咨询管理有限公司</w:t>
      </w:r>
      <w:r>
        <w:rPr>
          <w:rFonts w:hint="eastAsia" w:ascii="宋体" w:hAnsi="宋体"/>
          <w:b/>
          <w:color w:val="auto"/>
          <w:sz w:val="32"/>
          <w:highlight w:val="none"/>
          <w:u w:val="thick"/>
        </w:rPr>
        <w:t xml:space="preserve">   </w:t>
      </w:r>
    </w:p>
    <w:p w14:paraId="1EF40E80">
      <w:pPr>
        <w:adjustRightInd w:val="0"/>
        <w:snapToGrid w:val="0"/>
        <w:rPr>
          <w:rFonts w:hint="eastAsia" w:ascii="宋体" w:hAnsi="宋体"/>
          <w:color w:val="auto"/>
          <w:spacing w:val="20"/>
          <w:sz w:val="32"/>
          <w:highlight w:val="none"/>
          <w:u w:val="single"/>
        </w:rPr>
      </w:pPr>
    </w:p>
    <w:p w14:paraId="6843C945">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202</w:t>
      </w:r>
      <w:r>
        <w:rPr>
          <w:rFonts w:hint="eastAsia" w:ascii="宋体" w:hAnsi="宋体"/>
          <w:b/>
          <w:color w:val="auto"/>
          <w:sz w:val="32"/>
          <w:highlight w:val="none"/>
          <w:u w:val="thick"/>
          <w:lang w:val="en-US" w:eastAsia="zh-CN"/>
        </w:rPr>
        <w:t>5</w:t>
      </w:r>
      <w:r>
        <w:rPr>
          <w:rFonts w:hint="eastAsia" w:ascii="宋体" w:hAnsi="宋体"/>
          <w:b/>
          <w:color w:val="auto"/>
          <w:sz w:val="32"/>
          <w:highlight w:val="none"/>
          <w:u w:val="thick"/>
        </w:rPr>
        <w:t>年</w:t>
      </w:r>
      <w:r>
        <w:rPr>
          <w:rFonts w:hint="eastAsia" w:ascii="宋体" w:hAnsi="宋体"/>
          <w:b/>
          <w:color w:val="auto"/>
          <w:sz w:val="32"/>
          <w:highlight w:val="none"/>
          <w:u w:val="thick"/>
          <w:lang w:val="en-US" w:eastAsia="zh-CN"/>
        </w:rPr>
        <w:t>12</w:t>
      </w:r>
      <w:r>
        <w:rPr>
          <w:rFonts w:hint="eastAsia" w:ascii="宋体" w:hAnsi="宋体"/>
          <w:b/>
          <w:color w:val="auto"/>
          <w:sz w:val="32"/>
          <w:highlight w:val="none"/>
          <w:u w:val="thick"/>
        </w:rPr>
        <w:t xml:space="preserve">月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14:paraId="2089D1A7">
      <w:pPr>
        <w:pStyle w:val="2"/>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0BBA0B88">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14:paraId="70D20029">
      <w:pPr>
        <w:jc w:val="center"/>
        <w:rPr>
          <w:rFonts w:hint="eastAsia" w:ascii="宋体" w:hAnsi="宋体" w:eastAsia="宋体" w:cs="宋体"/>
          <w:b/>
          <w:bCs w:val="0"/>
          <w:color w:val="auto"/>
          <w:kern w:val="0"/>
          <w:sz w:val="36"/>
          <w:szCs w:val="36"/>
          <w:highlight w:val="none"/>
          <w:u w:color="000000"/>
          <w:lang w:val="en-US" w:eastAsia="zh-CN" w:bidi="ar"/>
        </w:rPr>
      </w:pPr>
    </w:p>
    <w:p w14:paraId="6E2E0206">
      <w:pPr>
        <w:jc w:val="center"/>
        <w:rPr>
          <w:rFonts w:hint="eastAsia" w:ascii="宋体" w:hAnsi="宋体" w:eastAsia="宋体" w:cs="宋体"/>
          <w:b/>
          <w:bCs w:val="0"/>
          <w:color w:val="auto"/>
          <w:kern w:val="0"/>
          <w:sz w:val="36"/>
          <w:szCs w:val="36"/>
          <w:highlight w:val="none"/>
          <w:u w:color="000000"/>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683D5066">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14:paraId="1DEAF1C0">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第一章  招标公告</w:t>
      </w:r>
      <w:bookmarkStart w:id="0" w:name="OLE_LINK4"/>
      <w:r>
        <w:rPr>
          <w:rFonts w:hint="eastAsia" w:ascii="宋体" w:hAnsi="宋体" w:eastAsia="宋体" w:cs="宋体"/>
          <w:color w:val="auto"/>
          <w:kern w:val="0"/>
          <w:sz w:val="24"/>
          <w:szCs w:val="24"/>
          <w:highlight w:val="none"/>
          <w:u w:color="000000"/>
          <w:lang w:val="en-US" w:eastAsia="zh-CN" w:bidi="ar"/>
        </w:rPr>
        <w:t xml:space="preserve"> …………………………………………………………………</w:t>
      </w:r>
      <w:bookmarkEnd w:id="0"/>
      <w:r>
        <w:rPr>
          <w:rFonts w:hint="eastAsia" w:ascii="宋体" w:hAnsi="宋体" w:eastAsia="宋体" w:cs="宋体"/>
          <w:color w:val="auto"/>
          <w:kern w:val="0"/>
          <w:sz w:val="24"/>
          <w:szCs w:val="24"/>
          <w:highlight w:val="none"/>
          <w:u w:color="000000"/>
          <w:lang w:val="en-US" w:eastAsia="zh-CN" w:bidi="ar"/>
        </w:rPr>
        <w:t>2</w:t>
      </w:r>
    </w:p>
    <w:p w14:paraId="3105DEE7">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第二章  投标人须知 ………………………………………………………………7</w:t>
      </w:r>
    </w:p>
    <w:p w14:paraId="31FA88F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第三章  资格审查办法  …………………………………………………………19</w:t>
      </w:r>
    </w:p>
    <w:p w14:paraId="0E7536CC">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第四章  评标办法…………………………………………………………………20</w:t>
      </w:r>
    </w:p>
    <w:p w14:paraId="6AFA79D2">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第五章  采购需求和服务要求……………………………………………………24</w:t>
      </w:r>
    </w:p>
    <w:p w14:paraId="5F334734">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第六章  合同条款及格式…………………………………………………………29</w:t>
      </w:r>
    </w:p>
    <w:p w14:paraId="38A3D674">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第七章  投标文件格式……………………………………………………………32</w:t>
      </w:r>
    </w:p>
    <w:p w14:paraId="4FB67D46">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第八章  招标人、招标代理机构对本招标文件的确认…………………………39</w:t>
      </w:r>
    </w:p>
    <w:p w14:paraId="62427E76">
      <w:pPr>
        <w:rPr>
          <w:rFonts w:hint="eastAsia" w:ascii="宋体" w:hAnsi="宋体" w:eastAsia="宋体" w:cs="宋体"/>
          <w:color w:val="auto"/>
          <w:sz w:val="24"/>
          <w:szCs w:val="24"/>
          <w:highlight w:val="none"/>
          <w:lang w:val="en-US" w:eastAsia="zh-CN" w:bidi="ar"/>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5DD2D033">
      <w:pPr>
        <w:pStyle w:val="23"/>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color w:val="auto"/>
          <w:highlight w:val="none"/>
          <w:lang w:val="en-US"/>
        </w:rPr>
      </w:pPr>
      <w:bookmarkStart w:id="1" w:name="_Toc23741_WPSOffice_Level1"/>
      <w:bookmarkEnd w:id="1"/>
      <w:bookmarkStart w:id="2" w:name="_Toc29214"/>
      <w:bookmarkEnd w:id="2"/>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color w:val="auto"/>
          <w:highlight w:val="none"/>
          <w:lang w:eastAsia="zh-CN"/>
        </w:rPr>
        <w:t>招标公告</w:t>
      </w:r>
    </w:p>
    <w:p w14:paraId="435BE9FB">
      <w:pPr>
        <w:pStyle w:val="6"/>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5" w:name="_Toc58430305"/>
      <w:bookmarkEnd w:id="5"/>
      <w:bookmarkStart w:id="6" w:name="_Toc28359002"/>
      <w:bookmarkEnd w:id="6"/>
      <w:bookmarkStart w:id="7" w:name="_Toc28359079"/>
      <w:bookmarkEnd w:id="7"/>
      <w:bookmarkStart w:id="8" w:name="_Toc35393621"/>
      <w:bookmarkEnd w:id="8"/>
      <w:bookmarkStart w:id="9" w:name="_Toc21262"/>
      <w:bookmarkStart w:id="10" w:name="_Toc14627"/>
      <w:r>
        <w:rPr>
          <w:rFonts w:hint="eastAsia" w:ascii="华文中宋" w:hAnsi="华文中宋" w:eastAsia="华文中宋" w:cs="Times New Roman"/>
          <w:color w:val="auto"/>
          <w:highlight w:val="none"/>
          <w:lang w:val="en-US" w:eastAsia="zh-CN"/>
        </w:rPr>
        <w:t>滁州工投新能源开发有限公司2026年度在营光伏电站财产综合险、公众责任险采购服务项目</w:t>
      </w:r>
      <w:r>
        <w:rPr>
          <w:rFonts w:hint="eastAsia" w:ascii="华文中宋" w:hAnsi="华文中宋" w:eastAsia="华文中宋" w:cs="Times New Roman"/>
          <w:color w:val="auto"/>
          <w:highlight w:val="none"/>
          <w:lang w:eastAsia="zh-CN"/>
        </w:rPr>
        <w:t>招标公告</w:t>
      </w:r>
      <w:bookmarkEnd w:id="9"/>
      <w:bookmarkEnd w:id="10"/>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2E37563E">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11" w:name="_Toc35393790"/>
      <w:bookmarkStart w:id="12" w:name="_Toc23993"/>
      <w:bookmarkStart w:id="13" w:name="_Toc31215"/>
      <w:bookmarkStart w:id="14" w:name="_Toc11704"/>
      <w:bookmarkStart w:id="15" w:name="_Hlk24379207"/>
      <w:r>
        <w:rPr>
          <w:rFonts w:hint="eastAsia" w:ascii="黑体" w:hAnsi="黑体" w:eastAsia="黑体" w:cs="黑体"/>
          <w:b w:val="0"/>
          <w:color w:val="auto"/>
          <w:sz w:val="28"/>
          <w:szCs w:val="28"/>
          <w:highlight w:val="none"/>
        </w:rPr>
        <w:t>一、项目基本情况</w:t>
      </w:r>
      <w:bookmarkEnd w:id="11"/>
      <w:bookmarkEnd w:id="12"/>
      <w:bookmarkEnd w:id="13"/>
      <w:bookmarkEnd w:id="14"/>
    </w:p>
    <w:bookmarkEnd w:id="15"/>
    <w:p w14:paraId="75440F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ascii="微软雅黑" w:hAnsi="微软雅黑" w:eastAsia="微软雅黑" w:cs="微软雅黑"/>
          <w:i w:val="0"/>
          <w:iCs w:val="0"/>
          <w:caps w:val="0"/>
          <w:color w:val="auto"/>
          <w:spacing w:val="0"/>
          <w:sz w:val="21"/>
          <w:szCs w:val="21"/>
          <w:highlight w:val="none"/>
        </w:rPr>
      </w:pPr>
      <w:bookmarkStart w:id="16" w:name="_Toc35393791"/>
      <w:bookmarkStart w:id="17" w:name="_Toc28359080"/>
      <w:bookmarkStart w:id="18" w:name="_Toc35393622"/>
      <w:bookmarkStart w:id="19" w:name="_Toc4879"/>
      <w:bookmarkStart w:id="20" w:name="_Toc28004"/>
      <w:bookmarkStart w:id="21" w:name="_Toc28359003"/>
      <w:r>
        <w:rPr>
          <w:rFonts w:ascii="仿宋" w:hAnsi="仿宋" w:eastAsia="仿宋" w:cs="仿宋"/>
          <w:i w:val="0"/>
          <w:iCs w:val="0"/>
          <w:caps w:val="0"/>
          <w:color w:val="auto"/>
          <w:spacing w:val="0"/>
          <w:kern w:val="0"/>
          <w:sz w:val="28"/>
          <w:szCs w:val="28"/>
          <w:highlight w:val="none"/>
          <w:shd w:val="clear" w:fill="FFFFFF"/>
          <w:lang w:val="en-US" w:eastAsia="zh-CN" w:bidi="ar"/>
        </w:rPr>
        <w:t>项目编号：HXJY1110001047800001001</w:t>
      </w:r>
    </w:p>
    <w:p w14:paraId="18C4C9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项目名称：滁州工投新能源开发有限公司2026年度在营光伏电站财产综合险、公众责任险采购服务项目</w:t>
      </w:r>
    </w:p>
    <w:p w14:paraId="145EBC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预算金额：25万元。</w:t>
      </w:r>
    </w:p>
    <w:p w14:paraId="32F25F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最高限价：财产综合险最高费率为1.5‰（含税）；公众责任险最高费率为1.5‰（含税）；报价超出最高限价按无效标处理。付款金额达到250000元（含税），本招标保险业务终止。</w:t>
      </w:r>
    </w:p>
    <w:p w14:paraId="4D90D0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采购需求：保险服务。</w:t>
      </w:r>
    </w:p>
    <w:p w14:paraId="609535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服务期：一年。</w:t>
      </w:r>
    </w:p>
    <w:p w14:paraId="033FD0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标段划分：1个标段。</w:t>
      </w:r>
    </w:p>
    <w:p w14:paraId="22721E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本项目不接受联合体。</w:t>
      </w:r>
    </w:p>
    <w:p w14:paraId="3AF4D71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2" w:name="_Toc30013"/>
      <w:r>
        <w:rPr>
          <w:rFonts w:hint="eastAsia" w:ascii="黑体" w:hAnsi="黑体" w:eastAsia="黑体" w:cs="黑体"/>
          <w:b w:val="0"/>
          <w:color w:val="auto"/>
          <w:sz w:val="28"/>
          <w:szCs w:val="28"/>
          <w:highlight w:val="none"/>
        </w:rPr>
        <w:t>二、申请人的资格要求：</w:t>
      </w:r>
      <w:bookmarkEnd w:id="16"/>
      <w:bookmarkEnd w:id="17"/>
      <w:bookmarkEnd w:id="18"/>
      <w:bookmarkEnd w:id="19"/>
      <w:bookmarkEnd w:id="20"/>
      <w:bookmarkEnd w:id="21"/>
      <w:bookmarkEnd w:id="22"/>
    </w:p>
    <w:p w14:paraId="2A27FC35">
      <w:pPr>
        <w:ind w:firstLine="560" w:firstLineChars="200"/>
        <w:rPr>
          <w:rFonts w:hint="default"/>
          <w:color w:val="auto"/>
          <w:highlight w:val="none"/>
          <w:lang w:val="en-US" w:eastAsia="zh-CN"/>
        </w:rPr>
      </w:pPr>
      <w:r>
        <w:rPr>
          <w:rFonts w:hint="eastAsia" w:ascii="仿宋" w:hAnsi="仿宋" w:eastAsia="仿宋" w:cs="仿宋"/>
          <w:color w:val="auto"/>
          <w:sz w:val="28"/>
          <w:szCs w:val="28"/>
          <w:highlight w:val="none"/>
        </w:rPr>
        <w:t>1.</w:t>
      </w:r>
      <w:bookmarkStart w:id="23" w:name="_Toc28359004"/>
      <w:bookmarkStart w:id="24" w:name="_Toc28359081"/>
      <w:r>
        <w:rPr>
          <w:rFonts w:hint="eastAsia" w:ascii="仿宋" w:hAnsi="仿宋" w:eastAsia="仿宋" w:cs="Times New Roman"/>
          <w:color w:val="auto"/>
          <w:kern w:val="0"/>
          <w:sz w:val="28"/>
          <w:szCs w:val="28"/>
          <w:highlight w:val="none"/>
          <w:u w:color="000000"/>
          <w:lang w:val="en-US" w:eastAsia="zh-CN"/>
        </w:rPr>
        <w:t>投标人须具备行业主管部门颁发的有效的《保险许可证》</w:t>
      </w:r>
      <w:r>
        <w:rPr>
          <w:rFonts w:hint="eastAsia" w:ascii="仿宋" w:hAnsi="仿宋" w:eastAsia="仿宋" w:cs="仿宋"/>
          <w:color w:val="auto"/>
          <w:kern w:val="2"/>
          <w:sz w:val="28"/>
          <w:szCs w:val="28"/>
          <w:highlight w:val="none"/>
          <w:lang w:val="en-US" w:eastAsia="zh-CN" w:bidi="ar-SA"/>
        </w:rPr>
        <w:t>。</w:t>
      </w:r>
    </w:p>
    <w:p w14:paraId="752230FD">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bookmarkStart w:id="25" w:name="_Toc7189"/>
      <w:bookmarkStart w:id="26" w:name="_Toc28172"/>
      <w:bookmarkStart w:id="27" w:name="_Toc35393792"/>
      <w:bookmarkStart w:id="28" w:name="_Toc2689"/>
      <w:bookmarkStart w:id="29" w:name="_Toc35393623"/>
      <w:r>
        <w:rPr>
          <w:rFonts w:hint="eastAsia" w:ascii="黑体" w:hAnsi="黑体" w:eastAsia="黑体" w:cs="黑体"/>
          <w:b w:val="0"/>
          <w:color w:val="auto"/>
          <w:sz w:val="28"/>
          <w:szCs w:val="28"/>
          <w:highlight w:val="none"/>
        </w:rPr>
        <w:t>三、获取</w:t>
      </w:r>
      <w:bookmarkEnd w:id="23"/>
      <w:bookmarkEnd w:id="24"/>
      <w:bookmarkEnd w:id="25"/>
      <w:bookmarkEnd w:id="26"/>
      <w:bookmarkEnd w:id="27"/>
      <w:bookmarkEnd w:id="28"/>
      <w:bookmarkEnd w:id="29"/>
      <w:r>
        <w:rPr>
          <w:rFonts w:hint="eastAsia" w:ascii="黑体" w:hAnsi="黑体" w:eastAsia="黑体" w:cs="黑体"/>
          <w:b w:val="0"/>
          <w:color w:val="auto"/>
          <w:sz w:val="28"/>
          <w:szCs w:val="28"/>
          <w:highlight w:val="none"/>
          <w:lang w:eastAsia="zh-CN"/>
        </w:rPr>
        <w:t>招标文件</w:t>
      </w:r>
    </w:p>
    <w:p w14:paraId="312C51DA">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1、招标文件获取方式：</w:t>
      </w:r>
    </w:p>
    <w:p w14:paraId="490E71B4">
      <w:pPr>
        <w:pageBreakBefore w:val="0"/>
        <w:kinsoku/>
        <w:overflowPunct/>
        <w:topLinePunct w:val="0"/>
        <w:autoSpaceDE/>
        <w:autoSpaceDN/>
        <w:bidi w:val="0"/>
        <w:spacing w:line="240" w:lineRule="auto"/>
        <w:ind w:firstLine="54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时间：</w:t>
      </w:r>
      <w:r>
        <w:rPr>
          <w:rFonts w:hint="eastAsia" w:ascii="仿宋" w:hAnsi="仿宋" w:eastAsia="仿宋" w:cs="仿宋"/>
          <w:i w:val="0"/>
          <w:iCs w:val="0"/>
          <w:caps w:val="0"/>
          <w:color w:val="auto"/>
          <w:spacing w:val="0"/>
          <w:sz w:val="28"/>
          <w:szCs w:val="28"/>
          <w:highlight w:val="none"/>
          <w:u w:val="none"/>
          <w:shd w:val="clear" w:fill="FFFFFF"/>
          <w:lang w:val="en-US" w:eastAsia="zh-CN"/>
        </w:rPr>
        <w:t>2025</w:t>
      </w:r>
      <w:r>
        <w:rPr>
          <w:rFonts w:hint="eastAsia" w:ascii="仿宋" w:hAnsi="仿宋" w:eastAsia="仿宋" w:cs="仿宋"/>
          <w:i w:val="0"/>
          <w:iCs w:val="0"/>
          <w:caps w:val="0"/>
          <w:color w:val="auto"/>
          <w:spacing w:val="0"/>
          <w:sz w:val="28"/>
          <w:szCs w:val="28"/>
          <w:highlight w:val="none"/>
          <w:u w:val="none"/>
          <w:shd w:val="clear" w:fill="FFFFFF"/>
        </w:rPr>
        <w:t>年</w:t>
      </w:r>
      <w:r>
        <w:rPr>
          <w:rFonts w:hint="eastAsia" w:ascii="仿宋" w:hAnsi="仿宋" w:eastAsia="仿宋" w:cs="仿宋"/>
          <w:i w:val="0"/>
          <w:iCs w:val="0"/>
          <w:caps w:val="0"/>
          <w:color w:val="auto"/>
          <w:spacing w:val="0"/>
          <w:sz w:val="28"/>
          <w:szCs w:val="28"/>
          <w:highlight w:val="none"/>
          <w:u w:val="none"/>
          <w:shd w:val="clear" w:fill="FFFFFF"/>
          <w:lang w:val="en-US" w:eastAsia="zh-CN"/>
        </w:rPr>
        <w:t>12月11</w:t>
      </w:r>
      <w:r>
        <w:rPr>
          <w:rFonts w:hint="eastAsia" w:ascii="仿宋" w:hAnsi="仿宋" w:eastAsia="仿宋" w:cs="仿宋"/>
          <w:i w:val="0"/>
          <w:iCs w:val="0"/>
          <w:caps w:val="0"/>
          <w:color w:val="auto"/>
          <w:spacing w:val="0"/>
          <w:sz w:val="28"/>
          <w:szCs w:val="28"/>
          <w:highlight w:val="none"/>
          <w:u w:val="none"/>
          <w:shd w:val="clear" w:fill="FFFFFF"/>
        </w:rPr>
        <w:t>日至</w:t>
      </w:r>
      <w:r>
        <w:rPr>
          <w:rFonts w:hint="eastAsia" w:ascii="仿宋" w:hAnsi="仿宋" w:eastAsia="仿宋" w:cs="仿宋"/>
          <w:i w:val="0"/>
          <w:iCs w:val="0"/>
          <w:caps w:val="0"/>
          <w:color w:val="auto"/>
          <w:spacing w:val="0"/>
          <w:sz w:val="28"/>
          <w:szCs w:val="28"/>
          <w:highlight w:val="none"/>
          <w:u w:val="none"/>
          <w:shd w:val="clear" w:fill="FFFFFF"/>
          <w:lang w:val="en-US" w:eastAsia="zh-CN"/>
        </w:rPr>
        <w:t>2025</w:t>
      </w:r>
      <w:r>
        <w:rPr>
          <w:rFonts w:hint="eastAsia" w:ascii="仿宋" w:hAnsi="仿宋" w:eastAsia="仿宋" w:cs="仿宋"/>
          <w:i w:val="0"/>
          <w:iCs w:val="0"/>
          <w:caps w:val="0"/>
          <w:color w:val="auto"/>
          <w:spacing w:val="0"/>
          <w:sz w:val="28"/>
          <w:szCs w:val="28"/>
          <w:highlight w:val="none"/>
          <w:u w:val="none"/>
          <w:shd w:val="clear" w:fill="FFFFFF"/>
        </w:rPr>
        <w:t>年</w:t>
      </w:r>
      <w:r>
        <w:rPr>
          <w:rFonts w:hint="eastAsia" w:ascii="仿宋" w:hAnsi="仿宋" w:eastAsia="仿宋" w:cs="仿宋"/>
          <w:i w:val="0"/>
          <w:iCs w:val="0"/>
          <w:caps w:val="0"/>
          <w:color w:val="auto"/>
          <w:spacing w:val="0"/>
          <w:sz w:val="28"/>
          <w:szCs w:val="28"/>
          <w:highlight w:val="none"/>
          <w:u w:val="none"/>
          <w:shd w:val="clear" w:fill="FFFFFF"/>
          <w:lang w:val="en-US" w:eastAsia="zh-CN"/>
        </w:rPr>
        <w:t>12月25</w:t>
      </w:r>
      <w:r>
        <w:rPr>
          <w:rFonts w:hint="eastAsia" w:ascii="仿宋" w:hAnsi="仿宋" w:eastAsia="仿宋" w:cs="仿宋"/>
          <w:i w:val="0"/>
          <w:iCs w:val="0"/>
          <w:caps w:val="0"/>
          <w:color w:val="auto"/>
          <w:spacing w:val="0"/>
          <w:sz w:val="28"/>
          <w:szCs w:val="28"/>
          <w:highlight w:val="none"/>
          <w:u w:val="none"/>
          <w:shd w:val="clear" w:fill="FFFFFF"/>
        </w:rPr>
        <w:t>日</w:t>
      </w:r>
      <w:r>
        <w:rPr>
          <w:rFonts w:hint="eastAsia" w:ascii="仿宋" w:hAnsi="仿宋" w:eastAsia="仿宋" w:cs="仿宋"/>
          <w:i w:val="0"/>
          <w:iCs w:val="0"/>
          <w:caps w:val="0"/>
          <w:color w:val="auto"/>
          <w:spacing w:val="0"/>
          <w:sz w:val="28"/>
          <w:szCs w:val="28"/>
          <w:highlight w:val="none"/>
          <w:u w:val="none"/>
          <w:shd w:val="clear" w:fill="FFFFFF"/>
          <w:lang w:val="en-US" w:eastAsia="zh-CN"/>
        </w:rPr>
        <w:t>9时00分</w:t>
      </w:r>
      <w:r>
        <w:rPr>
          <w:rFonts w:hint="eastAsia" w:ascii="仿宋" w:hAnsi="仿宋" w:eastAsia="仿宋" w:cs="仿宋"/>
          <w:i w:val="0"/>
          <w:iCs w:val="0"/>
          <w:caps w:val="0"/>
          <w:color w:val="auto"/>
          <w:spacing w:val="0"/>
          <w:sz w:val="28"/>
          <w:szCs w:val="28"/>
          <w:highlight w:val="none"/>
          <w:shd w:val="clear" w:fill="FFFFFF"/>
          <w:lang w:val="en-US" w:eastAsia="zh-CN"/>
        </w:rPr>
        <w:t>。</w:t>
      </w:r>
    </w:p>
    <w:p w14:paraId="2F7DFF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请于公告发布之日起从滁州市城投工程咨询管理有限公司官网（https://www.czctgczx.com/）下载。投标人自行承担因未按要求获取招标文件导致无法上传电子投标文件的风险。</w:t>
      </w:r>
    </w:p>
    <w:p w14:paraId="1E9A20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6BF6ED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 4009280095或者网站首页在线客服。</w:t>
      </w:r>
    </w:p>
    <w:p w14:paraId="672FBE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2、招标文件及相关资料售价：人民币0元/套（含清单控制价、图纸及澄清答疑文件）</w:t>
      </w:r>
      <w:r>
        <w:rPr>
          <w:rFonts w:hint="eastAsia" w:ascii="仿宋" w:hAnsi="仿宋" w:eastAsia="仿宋" w:cs="仿宋"/>
          <w:i w:val="0"/>
          <w:iCs w:val="0"/>
          <w:caps w:val="0"/>
          <w:color w:val="auto"/>
          <w:spacing w:val="0"/>
          <w:kern w:val="0"/>
          <w:sz w:val="28"/>
          <w:szCs w:val="28"/>
          <w:highlight w:val="none"/>
          <w:shd w:val="clear" w:fill="FFFFFF"/>
          <w:lang w:val="en-US" w:eastAsia="zh-CN" w:bidi="ar"/>
        </w:rPr>
        <w:t>。</w:t>
      </w:r>
    </w:p>
    <w:p w14:paraId="53CC0E2C">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30" w:name="_Toc28359005"/>
      <w:bookmarkStart w:id="31" w:name="_Toc28359082"/>
      <w:bookmarkStart w:id="32" w:name="_Toc23486"/>
      <w:bookmarkStart w:id="33" w:name="_Toc19139"/>
      <w:bookmarkStart w:id="34" w:name="_Toc35393793"/>
      <w:bookmarkStart w:id="35" w:name="_Toc35393624"/>
      <w:bookmarkStart w:id="36" w:name="_Toc6135"/>
      <w:r>
        <w:rPr>
          <w:rFonts w:hint="eastAsia" w:ascii="黑体" w:hAnsi="黑体" w:eastAsia="黑体" w:cs="黑体"/>
          <w:b w:val="0"/>
          <w:color w:val="auto"/>
          <w:sz w:val="28"/>
          <w:szCs w:val="28"/>
          <w:highlight w:val="none"/>
        </w:rPr>
        <w:t>四、提交投标文件</w:t>
      </w:r>
      <w:bookmarkEnd w:id="30"/>
      <w:bookmarkEnd w:id="31"/>
      <w:r>
        <w:rPr>
          <w:rFonts w:hint="eastAsia" w:ascii="黑体" w:hAnsi="黑体" w:eastAsia="黑体" w:cs="黑体"/>
          <w:b w:val="0"/>
          <w:color w:val="auto"/>
          <w:sz w:val="28"/>
          <w:szCs w:val="28"/>
          <w:highlight w:val="none"/>
        </w:rPr>
        <w:t>截止时间、开标时间和地点</w:t>
      </w:r>
      <w:bookmarkEnd w:id="32"/>
      <w:bookmarkEnd w:id="33"/>
      <w:bookmarkEnd w:id="34"/>
      <w:bookmarkEnd w:id="35"/>
      <w:bookmarkEnd w:id="36"/>
    </w:p>
    <w:p w14:paraId="3973A5AB">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bookmarkStart w:id="37" w:name="_Toc19623"/>
      <w:bookmarkStart w:id="38" w:name="_Toc28359084"/>
      <w:bookmarkStart w:id="39" w:name="_Toc35393794"/>
      <w:bookmarkStart w:id="40" w:name="_Toc1913"/>
      <w:bookmarkStart w:id="41" w:name="_Toc35393625"/>
      <w:bookmarkStart w:id="42" w:name="_Toc28359007"/>
      <w:bookmarkStart w:id="43" w:name="_Toc5602"/>
      <w:r>
        <w:rPr>
          <w:rFonts w:hint="eastAsia" w:ascii="仿宋" w:hAnsi="仿宋" w:eastAsia="仿宋" w:cs="仿宋"/>
          <w:b w:val="0"/>
          <w:bCs w:val="0"/>
          <w:color w:val="auto"/>
          <w:sz w:val="28"/>
          <w:szCs w:val="28"/>
          <w:highlight w:val="none"/>
          <w:lang w:val="en-US" w:eastAsia="zh-CN"/>
        </w:rPr>
        <w:t>1、投标文件递交的截止时间为</w:t>
      </w:r>
      <w:r>
        <w:rPr>
          <w:rFonts w:hint="eastAsia" w:ascii="仿宋" w:hAnsi="仿宋" w:eastAsia="仿宋" w:cs="仿宋"/>
          <w:b w:val="0"/>
          <w:bCs w:val="0"/>
          <w:color w:val="auto"/>
          <w:sz w:val="28"/>
          <w:szCs w:val="28"/>
          <w:highlight w:val="none"/>
          <w:u w:val="single"/>
          <w:lang w:val="en-US" w:eastAsia="zh-CN"/>
        </w:rPr>
        <w:t>2025</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12</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25</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b w:val="0"/>
          <w:bCs w:val="0"/>
          <w:color w:val="auto"/>
          <w:sz w:val="28"/>
          <w:szCs w:val="28"/>
          <w:highlight w:val="none"/>
          <w:u w:val="single"/>
          <w:lang w:val="en-US" w:eastAsia="zh-CN"/>
        </w:rPr>
        <w:t>9</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u w:val="single"/>
          <w:lang w:val="en-US" w:eastAsia="zh-CN"/>
        </w:rPr>
        <w:t>00</w:t>
      </w:r>
      <w:r>
        <w:rPr>
          <w:rFonts w:hint="eastAsia" w:ascii="仿宋" w:hAnsi="仿宋" w:eastAsia="仿宋" w:cs="仿宋"/>
          <w:b w:val="0"/>
          <w:bCs w:val="0"/>
          <w:color w:val="auto"/>
          <w:sz w:val="28"/>
          <w:szCs w:val="28"/>
          <w:highlight w:val="none"/>
          <w:lang w:val="en-US" w:eastAsia="zh-CN"/>
        </w:rPr>
        <w:t>分；</w:t>
      </w:r>
    </w:p>
    <w:p w14:paraId="2F83E3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网上开标，投标人登录滁州市城投工程咨询管理有限公司不见面开标系统参与网上开标（网址：http://js.etrading.cn/EpointBidOpening/bidopeninghallaction/hall/login）。</w:t>
      </w:r>
    </w:p>
    <w:p w14:paraId="53316C48">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3、投标人应在投标截止时间之前，登陆新点电子交易平台【滁州专区】上传投标文件。</w:t>
      </w:r>
    </w:p>
    <w:p w14:paraId="3A6132A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4、投标人逾期上传投标文件的，电子系统不予受理</w:t>
      </w:r>
      <w:r>
        <w:rPr>
          <w:rFonts w:hint="eastAsia" w:ascii="仿宋" w:hAnsi="仿宋" w:eastAsia="仿宋" w:cs="仿宋"/>
          <w:i w:val="0"/>
          <w:iCs w:val="0"/>
          <w:caps w:val="0"/>
          <w:color w:val="auto"/>
          <w:spacing w:val="0"/>
          <w:kern w:val="0"/>
          <w:sz w:val="28"/>
          <w:szCs w:val="28"/>
          <w:highlight w:val="none"/>
          <w:shd w:val="clear" w:fill="FFFFFF"/>
          <w:lang w:val="en-US" w:eastAsia="zh-CN" w:bidi="ar"/>
        </w:rPr>
        <w:t>。</w:t>
      </w:r>
    </w:p>
    <w:p w14:paraId="41661E92">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rPr>
        <w:t>五、公告</w:t>
      </w:r>
      <w:bookmarkEnd w:id="37"/>
      <w:bookmarkEnd w:id="38"/>
      <w:bookmarkEnd w:id="39"/>
      <w:bookmarkEnd w:id="40"/>
      <w:bookmarkEnd w:id="41"/>
      <w:bookmarkEnd w:id="42"/>
      <w:bookmarkEnd w:id="43"/>
      <w:r>
        <w:rPr>
          <w:rFonts w:hint="eastAsia" w:ascii="黑体" w:hAnsi="黑体" w:eastAsia="黑体" w:cs="黑体"/>
          <w:b w:val="0"/>
          <w:color w:val="auto"/>
          <w:sz w:val="28"/>
          <w:szCs w:val="28"/>
          <w:highlight w:val="none"/>
          <w:lang w:val="en-US" w:eastAsia="zh-CN"/>
        </w:rPr>
        <w:t>发布期限及媒体</w:t>
      </w:r>
    </w:p>
    <w:p w14:paraId="3A1DDC7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自本公告发布之日起至投标截止时间止。</w:t>
      </w:r>
    </w:p>
    <w:p w14:paraId="22C4FBC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本次招标公告在滁州市扬子工业投资集团官网（https://czyzgtjt.com）、滁州市城投工程咨询管理有限公司（https://www.czctgczx.com/）网站上发布。</w:t>
      </w:r>
    </w:p>
    <w:p w14:paraId="2AC28B31">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六、投标保证金金额及缴纳账户</w:t>
      </w:r>
    </w:p>
    <w:p w14:paraId="14FFD10D">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3E47025D">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七</w:t>
      </w:r>
      <w:r>
        <w:rPr>
          <w:rFonts w:hint="eastAsia" w:ascii="黑体" w:hAnsi="黑体" w:eastAsia="黑体" w:cs="黑体"/>
          <w:b w:val="0"/>
          <w:color w:val="auto"/>
          <w:sz w:val="28"/>
          <w:szCs w:val="28"/>
          <w:highlight w:val="none"/>
        </w:rPr>
        <w:t>、对本次招标提出询问，请按以下方式联系</w:t>
      </w:r>
    </w:p>
    <w:p w14:paraId="799D60B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07573950">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滁州工投新能源开发有限公司</w:t>
      </w:r>
    </w:p>
    <w:p w14:paraId="69B69E2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w:t>
      </w:r>
      <w:r>
        <w:rPr>
          <w:rFonts w:hint="eastAsia" w:ascii="仿宋" w:hAnsi="仿宋" w:eastAsia="仿宋" w:cs="仿宋"/>
          <w:color w:val="auto"/>
          <w:sz w:val="28"/>
          <w:szCs w:val="28"/>
          <w:highlight w:val="none"/>
          <w:lang w:val="en-US" w:eastAsia="zh-CN"/>
        </w:rPr>
        <w:t>址：滁州市醉翁路与中都大道交叉口西南侧滁州市城投大厦13楼1306室</w:t>
      </w:r>
    </w:p>
    <w:p w14:paraId="651662CF">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bookmarkStart w:id="44" w:name="_Toc28359086"/>
      <w:bookmarkStart w:id="45" w:name="_Toc28359009"/>
      <w:r>
        <w:rPr>
          <w:rFonts w:hint="eastAsia" w:ascii="仿宋" w:hAnsi="仿宋" w:eastAsia="仿宋" w:cs="仿宋"/>
          <w:color w:val="auto"/>
          <w:sz w:val="28"/>
          <w:szCs w:val="28"/>
          <w:highlight w:val="none"/>
          <w:lang w:val="en-US" w:eastAsia="zh-CN"/>
        </w:rPr>
        <w:t>蔡工 0550-3018125、18055007069</w:t>
      </w:r>
    </w:p>
    <w:p w14:paraId="705CEC68">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监督电话：0550-3017855</w:t>
      </w:r>
    </w:p>
    <w:p w14:paraId="70718471">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44"/>
      <w:bookmarkEnd w:id="45"/>
    </w:p>
    <w:p w14:paraId="4A3E4C0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none"/>
          <w:lang w:val="en-US" w:eastAsia="zh-CN"/>
        </w:rPr>
      </w:pPr>
      <w:bookmarkStart w:id="46" w:name="_Toc28359010"/>
      <w:bookmarkStart w:id="47" w:name="_Toc28359087"/>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093A2D1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滁州市龙蟠大道109号房产商务大厦6楼620</w:t>
      </w:r>
    </w:p>
    <w:p w14:paraId="5FA1658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关勤勤 0550-3519590 18909605753</w:t>
      </w:r>
    </w:p>
    <w:bookmarkEnd w:id="46"/>
    <w:bookmarkEnd w:id="47"/>
    <w:p w14:paraId="2278325D">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八</w:t>
      </w:r>
      <w:r>
        <w:rPr>
          <w:rFonts w:hint="eastAsia" w:ascii="黑体" w:hAnsi="黑体" w:eastAsia="黑体" w:cs="黑体"/>
          <w:b w:val="0"/>
          <w:color w:val="auto"/>
          <w:sz w:val="28"/>
          <w:szCs w:val="28"/>
          <w:highlight w:val="none"/>
        </w:rPr>
        <w:t>、</w:t>
      </w:r>
      <w:r>
        <w:rPr>
          <w:rFonts w:hint="eastAsia" w:ascii="黑体" w:hAnsi="黑体" w:eastAsia="黑体" w:cs="黑体"/>
          <w:b w:val="0"/>
          <w:color w:val="auto"/>
          <w:sz w:val="28"/>
          <w:szCs w:val="28"/>
          <w:highlight w:val="none"/>
          <w:lang w:val="en-US" w:eastAsia="zh-CN"/>
        </w:rPr>
        <w:t>重要提醒</w:t>
      </w:r>
    </w:p>
    <w:p w14:paraId="1953DCB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67B1590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26613BA5">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3.投标人登录新点电子交易平台【滁州专区】获取招标文件及其它资料（含澄清和补充说明等）。如在招标文件获取过程中遇到系统问题，请拨打技术支持服务热线4009280095或者网站首页在线客服。</w:t>
      </w:r>
    </w:p>
    <w:p w14:paraId="174D4B97">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0E3823F7">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5.投标人应在投标截止时间之前，登录新点电子交易平台【滁州专区】上传投标文件。投标人逾期上传投标文件的，电子系统不予受理。</w:t>
      </w:r>
    </w:p>
    <w:p w14:paraId="6612B26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6.投标人的联系人电话(手机)、电子邮箱等通讯方式在开标过程中必须保持畅通，否则因上述原因造成的后果，责任自负。</w:t>
      </w:r>
    </w:p>
    <w:p w14:paraId="158A7C49">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DF030BC">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B179AD9">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48" w:name="_Toc9559"/>
      <w:bookmarkEnd w:id="48"/>
      <w:bookmarkStart w:id="49" w:name="_Toc28003_WPSOffice_Level2"/>
    </w:p>
    <w:p w14:paraId="793C3EF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49"/>
    </w:p>
    <w:tbl>
      <w:tblPr>
        <w:tblStyle w:val="27"/>
        <w:tblW w:w="956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087"/>
      </w:tblGrid>
      <w:tr w14:paraId="42207E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33548E41">
            <w:pPr>
              <w:pStyle w:val="18"/>
              <w:keepNext w:val="0"/>
              <w:keepLines w:val="0"/>
              <w:pageBreakBefore w:val="0"/>
              <w:widowControl/>
              <w:kinsoku/>
              <w:wordWrap/>
              <w:overflowPunct/>
              <w:topLinePunct w:val="0"/>
              <w:autoSpaceDN/>
              <w:bidi w:val="0"/>
              <w:adjustRightInd/>
              <w:snapToGrid/>
              <w:spacing w:line="420" w:lineRule="exact"/>
              <w:jc w:val="center"/>
              <w:textAlignment w:val="auto"/>
              <w:rPr>
                <w:rFonts w:hint="eastAsia" w:eastAsia="宋体" w:cs="Times New Roman"/>
                <w:b/>
                <w:bCs w:val="0"/>
                <w:color w:val="auto"/>
                <w:highlight w:val="none"/>
                <w:lang w:val="en-US" w:eastAsia="zh-CN"/>
              </w:rPr>
            </w:pPr>
            <w:r>
              <w:rPr>
                <w:rFonts w:hint="eastAsia" w:cs="Times New Roman"/>
                <w:b/>
                <w:bCs w:val="0"/>
                <w:color w:val="auto"/>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63EEA6F1">
            <w:pPr>
              <w:pStyle w:val="18"/>
              <w:keepNext w:val="0"/>
              <w:keepLines w:val="0"/>
              <w:pageBreakBefore w:val="0"/>
              <w:widowControl/>
              <w:kinsoku/>
              <w:wordWrap/>
              <w:overflowPunct/>
              <w:topLinePunct w:val="0"/>
              <w:autoSpaceDN/>
              <w:bidi w:val="0"/>
              <w:adjustRightInd/>
              <w:snapToGrid/>
              <w:spacing w:line="420" w:lineRule="exact"/>
              <w:jc w:val="center"/>
              <w:textAlignment w:val="auto"/>
              <w:rPr>
                <w:rFonts w:cs="Times New Roman"/>
                <w:b/>
                <w:bCs w:val="0"/>
                <w:color w:val="auto"/>
                <w:highlight w:val="none"/>
                <w:lang w:val="en-US"/>
              </w:rPr>
            </w:pPr>
            <w:r>
              <w:rPr>
                <w:rFonts w:hint="eastAsia"/>
                <w:b/>
                <w:color w:val="auto"/>
                <w:szCs w:val="21"/>
                <w:highlight w:val="none"/>
                <w:lang w:val="en-US" w:eastAsia="zh-CN"/>
              </w:rPr>
              <w:t>条款名称</w:t>
            </w:r>
          </w:p>
        </w:tc>
        <w:tc>
          <w:tcPr>
            <w:tcW w:w="6087" w:type="dxa"/>
            <w:tcBorders>
              <w:top w:val="single" w:color="auto" w:sz="12" w:space="0"/>
              <w:left w:val="single" w:color="auto" w:sz="8" w:space="0"/>
              <w:bottom w:val="single" w:color="auto" w:sz="8" w:space="0"/>
              <w:right w:val="single" w:color="auto" w:sz="12" w:space="0"/>
            </w:tcBorders>
            <w:shd w:val="clear" w:color="auto" w:fill="auto"/>
            <w:vAlign w:val="center"/>
          </w:tcPr>
          <w:p w14:paraId="2A6D3CC8">
            <w:pPr>
              <w:pStyle w:val="18"/>
              <w:keepNext w:val="0"/>
              <w:keepLines w:val="0"/>
              <w:pageBreakBefore w:val="0"/>
              <w:widowControl/>
              <w:kinsoku/>
              <w:wordWrap/>
              <w:overflowPunct/>
              <w:topLinePunct w:val="0"/>
              <w:autoSpaceDN/>
              <w:bidi w:val="0"/>
              <w:adjustRightInd/>
              <w:snapToGrid/>
              <w:spacing w:line="42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14:paraId="0B0F57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D7F570">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349E037">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项目名称</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B2341CD">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hint="default" w:cs="Times New Roman"/>
                <w:bCs/>
                <w:color w:val="auto"/>
                <w:highlight w:val="none"/>
                <w:lang w:val="en-US" w:eastAsia="zh-CN"/>
              </w:rPr>
            </w:pPr>
            <w:r>
              <w:rPr>
                <w:rFonts w:hint="default" w:cs="Times New Roman"/>
                <w:bCs/>
                <w:color w:val="auto"/>
                <w:highlight w:val="none"/>
                <w:lang w:val="en-US" w:eastAsia="zh-CN"/>
              </w:rPr>
              <w:t>滁州工投新能源开发有限公司2026年度在营光伏电站财产综合险、公众责任险采购服务项目</w:t>
            </w:r>
          </w:p>
        </w:tc>
      </w:tr>
      <w:tr w14:paraId="43D9D5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DBA76D">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293A23">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ascii="宋体" w:hAnsi="宋体" w:eastAsia="宋体" w:cs="Times New Roman"/>
                <w:color w:val="auto"/>
                <w:highlight w:val="none"/>
                <w:lang w:val="en-US"/>
              </w:rPr>
            </w:pPr>
            <w:r>
              <w:rPr>
                <w:rFonts w:hint="eastAsia" w:cs="Times New Roman"/>
                <w:color w:val="auto"/>
                <w:highlight w:val="none"/>
                <w:lang w:val="en-US" w:eastAsia="zh-CN"/>
              </w:rPr>
              <w:t>服务</w:t>
            </w:r>
            <w:r>
              <w:rPr>
                <w:rFonts w:hint="eastAsia" w:ascii="宋体" w:hAnsi="宋体" w:eastAsia="宋体" w:cs="Times New Roman"/>
                <w:color w:val="auto"/>
                <w:highlight w:val="none"/>
                <w:lang w:val="en-US" w:eastAsia="zh-CN"/>
              </w:rPr>
              <w:t>期</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76593999">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hint="eastAsia" w:cs="Times New Roman"/>
                <w:bCs/>
                <w:color w:val="auto"/>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57284C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4A2084B">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0EC7D22">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hint="eastAsia" w:cs="Times New Roman"/>
                <w:color w:val="auto"/>
                <w:highlight w:val="none"/>
                <w:lang w:val="en-US" w:eastAsia="zh-CN"/>
              </w:rPr>
              <w:t>服务</w:t>
            </w:r>
            <w:r>
              <w:rPr>
                <w:rFonts w:cs="Times New Roman"/>
                <w:color w:val="auto"/>
                <w:highlight w:val="none"/>
              </w:rPr>
              <w:t>地点</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424F91D3">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ascii="宋体" w:hAnsi="宋体" w:eastAsia="宋体" w:cs="宋体"/>
                <w:color w:val="auto"/>
                <w:highlight w:val="none"/>
                <w:lang w:val="en-US"/>
              </w:rPr>
            </w:pPr>
            <w:r>
              <w:rPr>
                <w:rFonts w:hint="eastAsia" w:ascii="宋体" w:hAnsi="宋体" w:eastAsia="宋体" w:cs="宋体"/>
                <w:color w:val="auto"/>
                <w:highlight w:val="none"/>
                <w:lang w:val="en-US" w:eastAsia="zh-CN"/>
              </w:rPr>
              <w:t>招标人指定地点</w:t>
            </w:r>
          </w:p>
        </w:tc>
      </w:tr>
      <w:tr w14:paraId="7D039F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BD93DF7">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5B762B1">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招标人联系人及电话</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5AC16E7A">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hint="eastAsia" w:cs="宋体"/>
                <w:color w:val="auto"/>
                <w:sz w:val="21"/>
                <w:szCs w:val="21"/>
                <w:highlight w:val="none"/>
                <w:lang w:eastAsia="zh-CN"/>
              </w:rPr>
            </w:pPr>
            <w:r>
              <w:rPr>
                <w:rFonts w:hint="eastAsia" w:cs="宋体"/>
                <w:color w:val="auto"/>
                <w:highlight w:val="none"/>
                <w:lang w:val="en-US" w:eastAsia="zh-CN"/>
              </w:rPr>
              <w:t>蔡工</w:t>
            </w:r>
            <w:r>
              <w:rPr>
                <w:rFonts w:hint="eastAsia" w:ascii="宋体" w:hAnsi="宋体" w:eastAsia="宋体" w:cs="宋体"/>
                <w:color w:val="auto"/>
                <w:highlight w:val="none"/>
                <w:lang w:val="en-US" w:eastAsia="zh-CN"/>
              </w:rPr>
              <w:t xml:space="preserve">  </w:t>
            </w:r>
            <w:r>
              <w:rPr>
                <w:rFonts w:hint="eastAsia" w:cs="宋体"/>
                <w:color w:val="auto"/>
                <w:sz w:val="21"/>
                <w:szCs w:val="21"/>
                <w:highlight w:val="none"/>
                <w:lang w:eastAsia="zh-CN"/>
              </w:rPr>
              <w:t>0550-3018</w:t>
            </w:r>
            <w:r>
              <w:rPr>
                <w:rFonts w:hint="eastAsia" w:cs="宋体"/>
                <w:color w:val="auto"/>
                <w:sz w:val="21"/>
                <w:szCs w:val="21"/>
                <w:highlight w:val="none"/>
                <w:lang w:val="en-US" w:eastAsia="zh-CN"/>
              </w:rPr>
              <w:t>125</w:t>
            </w:r>
            <w:r>
              <w:rPr>
                <w:rFonts w:hint="eastAsia" w:cs="宋体"/>
                <w:color w:val="auto"/>
                <w:sz w:val="21"/>
                <w:szCs w:val="21"/>
                <w:highlight w:val="none"/>
                <w:lang w:eastAsia="zh-CN"/>
              </w:rPr>
              <w:t>、18055007069</w:t>
            </w:r>
          </w:p>
          <w:p w14:paraId="04C3E345">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hint="default" w:ascii="宋体" w:hAnsi="宋体" w:eastAsia="宋体" w:cs="宋体"/>
                <w:color w:val="auto"/>
                <w:highlight w:val="none"/>
                <w:lang w:val="en-US"/>
              </w:rPr>
            </w:pPr>
            <w:r>
              <w:rPr>
                <w:rFonts w:hint="eastAsia" w:cs="宋体"/>
                <w:color w:val="auto"/>
                <w:sz w:val="21"/>
                <w:szCs w:val="21"/>
                <w:highlight w:val="none"/>
                <w:lang w:eastAsia="zh-CN"/>
              </w:rPr>
              <w:t>监督电话：0550-3017855</w:t>
            </w:r>
          </w:p>
        </w:tc>
      </w:tr>
      <w:tr w14:paraId="6C38CE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26E535E">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D237301">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采购代理机构联系人及电话</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01698B5">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hint="default" w:ascii="宋体" w:hAnsi="宋体" w:eastAsia="宋体" w:cs="宋体"/>
                <w:color w:val="auto"/>
                <w:highlight w:val="none"/>
                <w:lang w:val="en-US" w:eastAsia="zh-CN"/>
              </w:rPr>
            </w:pPr>
            <w:r>
              <w:rPr>
                <w:rFonts w:hint="eastAsia" w:cs="宋体"/>
                <w:color w:val="auto"/>
                <w:highlight w:val="none"/>
                <w:lang w:val="en-US" w:eastAsia="zh-CN"/>
              </w:rPr>
              <w:t>关勤勤</w:t>
            </w:r>
            <w:r>
              <w:rPr>
                <w:rFonts w:ascii="宋体" w:hAnsi="宋体" w:eastAsia="宋体" w:cs="宋体"/>
                <w:color w:val="auto"/>
                <w:highlight w:val="none"/>
                <w:lang w:val="en-US"/>
              </w:rPr>
              <w:t xml:space="preserve"> </w:t>
            </w:r>
            <w:r>
              <w:rPr>
                <w:rFonts w:hint="eastAsia" w:cs="宋体"/>
                <w:color w:val="auto"/>
                <w:highlight w:val="none"/>
                <w:lang w:val="en-US" w:eastAsia="zh-CN"/>
              </w:rPr>
              <w:t>18909605753</w:t>
            </w:r>
          </w:p>
        </w:tc>
      </w:tr>
      <w:tr w14:paraId="22834E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26F89DB">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3C8FC2A">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资金来源</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38BE215E">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cs="Times New Roman"/>
                <w:color w:val="auto"/>
                <w:highlight w:val="none"/>
                <w:lang w:val="en-US"/>
              </w:rPr>
            </w:pPr>
            <w:r>
              <w:rPr>
                <w:rFonts w:cs="Times New Roman"/>
                <w:color w:val="auto"/>
                <w:highlight w:val="none"/>
              </w:rPr>
              <w:t>自筹资金</w:t>
            </w:r>
          </w:p>
        </w:tc>
      </w:tr>
      <w:tr w14:paraId="3A74CC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0F1573">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7A434D">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项目</w:t>
            </w:r>
            <w:r>
              <w:rPr>
                <w:rFonts w:hint="eastAsia" w:cs="Times New Roman"/>
                <w:color w:val="auto"/>
                <w:highlight w:val="none"/>
                <w:lang w:eastAsia="zh-CN"/>
              </w:rPr>
              <w:t>年度</w:t>
            </w:r>
            <w:r>
              <w:rPr>
                <w:rFonts w:cs="Times New Roman"/>
                <w:color w:val="auto"/>
                <w:highlight w:val="none"/>
              </w:rPr>
              <w:t>预算</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0FDEE3CC">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25</w:t>
            </w:r>
            <w:r>
              <w:rPr>
                <w:rFonts w:hint="default" w:ascii="宋体" w:hAnsi="宋体" w:eastAsia="宋体" w:cs="宋体"/>
                <w:b/>
                <w:bCs/>
                <w:color w:val="auto"/>
                <w:sz w:val="21"/>
                <w:szCs w:val="21"/>
                <w:highlight w:val="none"/>
                <w:lang w:val="en-US" w:eastAsia="zh-CN"/>
              </w:rPr>
              <w:t>万元</w:t>
            </w:r>
          </w:p>
        </w:tc>
      </w:tr>
      <w:tr w14:paraId="3B1405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AA422E2">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EB0500">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365840F2">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财产综合险最高费率为1.5‰（含税）；公众责任险最高费率为1.5‰（含税）；报价超出最高限价按无效标处理。付款金额达到250000元（含税），本招标保险业务终止</w:t>
            </w:r>
            <w:r>
              <w:rPr>
                <w:rFonts w:hint="eastAsia" w:ascii="宋体" w:hAnsi="宋体" w:eastAsia="宋体" w:cs="宋体"/>
                <w:b/>
                <w:bCs/>
                <w:color w:val="auto"/>
                <w:sz w:val="21"/>
                <w:szCs w:val="21"/>
                <w:highlight w:val="none"/>
                <w:lang w:eastAsia="zh-CN"/>
              </w:rPr>
              <w:t>。</w:t>
            </w:r>
          </w:p>
        </w:tc>
      </w:tr>
      <w:tr w14:paraId="49670A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4A665B">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C444D55">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采购内容</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9619543">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w:t>
            </w:r>
            <w:r>
              <w:rPr>
                <w:rFonts w:hint="eastAsia" w:cs="宋体"/>
                <w:bCs/>
                <w:color w:val="auto"/>
                <w:szCs w:val="21"/>
                <w:highlight w:val="none"/>
                <w:lang w:val="en-US" w:eastAsia="zh-CN"/>
              </w:rPr>
              <w:t>采购需求和服务要求</w:t>
            </w:r>
            <w:r>
              <w:rPr>
                <w:rFonts w:hint="eastAsia" w:hAnsi="宋体" w:cs="宋体"/>
                <w:bCs/>
                <w:color w:val="auto"/>
                <w:szCs w:val="21"/>
                <w:highlight w:val="none"/>
              </w:rPr>
              <w:t>》</w:t>
            </w:r>
          </w:p>
        </w:tc>
      </w:tr>
      <w:tr w14:paraId="5A43B7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A6FE51">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A2529C">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标包划分</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3B3FA22D">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hint="eastAsia" w:eastAsia="宋体" w:cs="宋体"/>
                <w:color w:val="auto"/>
                <w:highlight w:val="none"/>
                <w:lang w:val="en-US" w:eastAsia="zh-CN"/>
              </w:rPr>
            </w:pPr>
            <w:r>
              <w:rPr>
                <w:rFonts w:cs="Times New Roman"/>
                <w:color w:val="auto"/>
                <w:highlight w:val="none"/>
              </w:rPr>
              <w:t>本项目划分为</w:t>
            </w:r>
            <w:r>
              <w:rPr>
                <w:rFonts w:cs="Times New Roman"/>
                <w:color w:val="auto"/>
                <w:highlight w:val="none"/>
                <w:u w:val="single"/>
                <w:lang w:val="en-US"/>
              </w:rPr>
              <w:t xml:space="preserve"> 1 </w:t>
            </w:r>
            <w:r>
              <w:rPr>
                <w:rFonts w:cs="Times New Roman"/>
                <w:color w:val="auto"/>
                <w:highlight w:val="none"/>
              </w:rPr>
              <w:t>个标</w:t>
            </w:r>
            <w:r>
              <w:rPr>
                <w:rFonts w:hint="eastAsia" w:cs="Times New Roman"/>
                <w:color w:val="auto"/>
                <w:highlight w:val="none"/>
                <w:lang w:val="en-US" w:eastAsia="zh-CN"/>
              </w:rPr>
              <w:t>段</w:t>
            </w:r>
          </w:p>
        </w:tc>
      </w:tr>
      <w:tr w14:paraId="5E772A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1CF994E">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C79A43">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招标方式</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795B82B7">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cs="Times New Roman"/>
                <w:color w:val="auto"/>
                <w:highlight w:val="none"/>
                <w:lang w:val="en-US"/>
              </w:rPr>
            </w:pPr>
            <w:r>
              <w:rPr>
                <w:rFonts w:hint="eastAsia" w:cs="宋体"/>
                <w:color w:val="auto"/>
                <w:highlight w:val="none"/>
                <w:lang w:val="en-US" w:eastAsia="zh-CN"/>
              </w:rPr>
              <w:t>自行</w:t>
            </w:r>
            <w:r>
              <w:rPr>
                <w:rFonts w:cs="宋体"/>
                <w:color w:val="auto"/>
                <w:highlight w:val="none"/>
              </w:rPr>
              <w:t>公开</w:t>
            </w:r>
            <w:r>
              <w:rPr>
                <w:rFonts w:cs="Times New Roman"/>
                <w:color w:val="auto"/>
                <w:highlight w:val="none"/>
              </w:rPr>
              <w:t>招标</w:t>
            </w:r>
          </w:p>
        </w:tc>
      </w:tr>
      <w:tr w14:paraId="1D568D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AAFD44">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3C16A48">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投标人资格条件及其他要求</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55BA001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20" w:lineRule="exact"/>
              <w:ind w:left="0" w:right="0"/>
              <w:jc w:val="both"/>
              <w:textAlignment w:val="auto"/>
              <w:rPr>
                <w:rFonts w:hint="default" w:ascii="ˎ̥" w:hAnsi="ˎ̥" w:eastAsia="ˎ̥" w:cs="ˎ̥"/>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57BFDF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407A6A">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5D1DD50">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踏勘现场</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14E80EA">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cs="Times New Roman"/>
                <w:color w:val="auto"/>
                <w:highlight w:val="none"/>
                <w:lang w:val="en-US"/>
              </w:rPr>
            </w:pPr>
            <w:r>
              <w:rPr>
                <w:rFonts w:cs="Times New Roman"/>
                <w:color w:val="auto"/>
                <w:highlight w:val="none"/>
              </w:rPr>
              <w:t>不组织</w:t>
            </w:r>
            <w:r>
              <w:rPr>
                <w:rFonts w:cs="Times New Roman"/>
                <w:color w:val="auto"/>
                <w:highlight w:val="none"/>
                <w:lang w:val="en-US"/>
              </w:rPr>
              <w:t>,</w:t>
            </w:r>
            <w:r>
              <w:rPr>
                <w:rFonts w:cs="Times New Roman"/>
                <w:color w:val="auto"/>
                <w:highlight w:val="none"/>
              </w:rPr>
              <w:t>投标人自行踏勘现场</w:t>
            </w:r>
          </w:p>
        </w:tc>
      </w:tr>
      <w:tr w14:paraId="4E23AE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0474D2C">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98E0F20">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投标预备会</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1B832F6D">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cs="Times New Roman"/>
                <w:color w:val="auto"/>
                <w:highlight w:val="none"/>
                <w:lang w:val="en-US"/>
              </w:rPr>
            </w:pPr>
            <w:r>
              <w:rPr>
                <w:rFonts w:cs="Times New Roman"/>
                <w:color w:val="auto"/>
                <w:highlight w:val="none"/>
              </w:rPr>
              <w:t>不召开</w:t>
            </w:r>
          </w:p>
        </w:tc>
      </w:tr>
      <w:tr w14:paraId="0649EB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E7B805F">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403E93E">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none"/>
              </w:rPr>
              <w:t>疑问的</w:t>
            </w:r>
            <w:r>
              <w:rPr>
                <w:rFonts w:cs="Times New Roman"/>
                <w:color w:val="auto"/>
                <w:highlight w:val="none"/>
              </w:rPr>
              <w:t>截止时间及方式</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7AE8959">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cs="Times New Roman"/>
                <w:b w:val="0"/>
                <w:bCs w:val="0"/>
                <w:color w:val="auto"/>
                <w:highlight w:val="none"/>
                <w:lang w:val="en-US"/>
              </w:rPr>
            </w:pPr>
            <w:r>
              <w:rPr>
                <w:rFonts w:hint="eastAsia" w:hAnsi="Times New Roman" w:cs="Times New Roman"/>
                <w:b w:val="0"/>
                <w:bCs w:val="0"/>
                <w:color w:val="auto"/>
                <w:highlight w:val="none"/>
              </w:rPr>
              <w:t>如投标人对招标文件有疑问，请于202</w:t>
            </w:r>
            <w:r>
              <w:rPr>
                <w:rFonts w:hint="eastAsia" w:hAnsi="Times New Roman" w:cs="Times New Roman"/>
                <w:b w:val="0"/>
                <w:bCs w:val="0"/>
                <w:color w:val="auto"/>
                <w:highlight w:val="none"/>
                <w:lang w:val="en-US" w:eastAsia="zh-CN"/>
              </w:rPr>
              <w:t>5</w:t>
            </w:r>
            <w:r>
              <w:rPr>
                <w:rFonts w:hint="eastAsia" w:hAnsi="Times New Roman" w:cs="Times New Roman"/>
                <w:b w:val="0"/>
                <w:bCs w:val="0"/>
                <w:color w:val="auto"/>
                <w:highlight w:val="none"/>
              </w:rPr>
              <w:t>年</w:t>
            </w:r>
            <w:r>
              <w:rPr>
                <w:rFonts w:hint="eastAsia" w:hAnsi="Times New Roman" w:cs="Times New Roman"/>
                <w:b w:val="0"/>
                <w:bCs w:val="0"/>
                <w:color w:val="auto"/>
                <w:highlight w:val="none"/>
                <w:lang w:val="en-US" w:eastAsia="zh-CN"/>
              </w:rPr>
              <w:t>12</w:t>
            </w:r>
            <w:r>
              <w:rPr>
                <w:rFonts w:hint="eastAsia" w:hAnsi="Times New Roman" w:cs="Times New Roman"/>
                <w:b w:val="0"/>
                <w:bCs w:val="0"/>
                <w:color w:val="auto"/>
                <w:highlight w:val="none"/>
              </w:rPr>
              <w:t>月</w:t>
            </w:r>
            <w:r>
              <w:rPr>
                <w:rFonts w:hint="eastAsia" w:hAnsi="Times New Roman" w:cs="Times New Roman"/>
                <w:b w:val="0"/>
                <w:bCs w:val="0"/>
                <w:color w:val="auto"/>
                <w:highlight w:val="none"/>
                <w:lang w:val="en-US" w:eastAsia="zh-CN"/>
              </w:rPr>
              <w:t>17</w:t>
            </w:r>
            <w:r>
              <w:rPr>
                <w:rFonts w:hint="eastAsia" w:hAnsi="Times New Roman" w:cs="Times New Roman"/>
                <w:b w:val="0"/>
                <w:bCs w:val="0"/>
                <w:color w:val="auto"/>
                <w:highlight w:val="none"/>
              </w:rPr>
              <w:fldChar w:fldCharType="begin"/>
            </w:r>
            <w:r>
              <w:rPr>
                <w:rFonts w:hint="eastAsia" w:hAnsi="Times New Roman" w:cs="Times New Roman"/>
                <w:b w:val="0"/>
                <w:bCs w:val="0"/>
                <w:color w:val="auto"/>
                <w:highlight w:val="none"/>
              </w:rPr>
              <w:instrText xml:space="preserve"> HYPERLINK "mailto:日12时前将疑问内容以电子邮件形式发送至czsctgczx@163.com（滁州市城投工程咨询管理有限公司邮箱），招标人将在2024年4月" </w:instrText>
            </w:r>
            <w:r>
              <w:rPr>
                <w:rFonts w:hint="eastAsia" w:hAnsi="Times New Roman" w:cs="Times New Roman"/>
                <w:b w:val="0"/>
                <w:bCs w:val="0"/>
                <w:color w:val="auto"/>
                <w:highlight w:val="none"/>
              </w:rPr>
              <w:fldChar w:fldCharType="separate"/>
            </w:r>
            <w:r>
              <w:rPr>
                <w:rFonts w:hint="eastAsia" w:hAnsi="Times New Roman" w:cs="Times New Roman"/>
                <w:b w:val="0"/>
                <w:bCs w:val="0"/>
                <w:color w:val="auto"/>
                <w:highlight w:val="none"/>
              </w:rPr>
              <w:t>日1</w:t>
            </w:r>
            <w:r>
              <w:rPr>
                <w:rFonts w:hint="eastAsia" w:hAnsi="Times New Roman" w:cs="Times New Roman"/>
                <w:b w:val="0"/>
                <w:bCs w:val="0"/>
                <w:color w:val="auto"/>
                <w:highlight w:val="none"/>
                <w:lang w:val="en-US" w:eastAsia="zh-CN"/>
              </w:rPr>
              <w:t>7</w:t>
            </w:r>
            <w:r>
              <w:rPr>
                <w:rFonts w:hint="eastAsia" w:hAnsi="Times New Roman" w:cs="Times New Roman"/>
                <w:b w:val="0"/>
                <w:bCs w:val="0"/>
                <w:color w:val="auto"/>
                <w:highlight w:val="none"/>
              </w:rPr>
              <w:t>时前</w:t>
            </w:r>
            <w:r>
              <w:rPr>
                <w:rFonts w:hint="eastAsia" w:hAnsi="Times New Roman" w:cs="Times New Roman"/>
                <w:b w:val="0"/>
                <w:bCs w:val="0"/>
                <w:color w:val="auto"/>
                <w:highlight w:val="none"/>
                <w:lang w:val="en-US" w:eastAsia="zh-CN"/>
              </w:rPr>
              <w:t>通过新点电子交易平台【滁州专区】对招标文件提出澄清（质疑）</w:t>
            </w:r>
            <w:r>
              <w:rPr>
                <w:rFonts w:hint="eastAsia" w:hAnsi="Times New Roman" w:cs="Times New Roman"/>
                <w:b w:val="0"/>
                <w:bCs w:val="0"/>
                <w:color w:val="auto"/>
                <w:highlight w:val="none"/>
              </w:rPr>
              <w:t>，招标人将在202</w:t>
            </w:r>
            <w:r>
              <w:rPr>
                <w:rFonts w:hint="eastAsia" w:hAnsi="Times New Roman" w:cs="Times New Roman"/>
                <w:b w:val="0"/>
                <w:bCs w:val="0"/>
                <w:color w:val="auto"/>
                <w:highlight w:val="none"/>
                <w:lang w:val="en-US" w:eastAsia="zh-CN"/>
              </w:rPr>
              <w:t>5</w:t>
            </w:r>
            <w:r>
              <w:rPr>
                <w:rFonts w:hint="eastAsia" w:hAnsi="Times New Roman" w:cs="Times New Roman"/>
                <w:b w:val="0"/>
                <w:bCs w:val="0"/>
                <w:color w:val="auto"/>
                <w:highlight w:val="none"/>
              </w:rPr>
              <w:t>年</w:t>
            </w:r>
            <w:r>
              <w:rPr>
                <w:rFonts w:hint="eastAsia" w:hAnsi="Times New Roman" w:cs="Times New Roman"/>
                <w:b w:val="0"/>
                <w:bCs w:val="0"/>
                <w:color w:val="auto"/>
                <w:highlight w:val="none"/>
                <w:lang w:val="en-US" w:eastAsia="zh-CN"/>
              </w:rPr>
              <w:t>12</w:t>
            </w:r>
            <w:r>
              <w:rPr>
                <w:rFonts w:hint="eastAsia" w:hAnsi="Times New Roman" w:cs="Times New Roman"/>
                <w:b w:val="0"/>
                <w:bCs w:val="0"/>
                <w:color w:val="auto"/>
                <w:highlight w:val="none"/>
              </w:rPr>
              <w:t>月</w:t>
            </w:r>
            <w:r>
              <w:rPr>
                <w:rFonts w:hint="eastAsia" w:hAnsi="Times New Roman" w:cs="Times New Roman"/>
                <w:b w:val="0"/>
                <w:bCs w:val="0"/>
                <w:color w:val="auto"/>
                <w:highlight w:val="none"/>
              </w:rPr>
              <w:fldChar w:fldCharType="end"/>
            </w:r>
            <w:r>
              <w:rPr>
                <w:rFonts w:hint="eastAsia" w:hAnsi="Times New Roman" w:cs="Times New Roman"/>
                <w:b w:val="0"/>
                <w:bCs w:val="0"/>
                <w:color w:val="auto"/>
                <w:highlight w:val="none"/>
                <w:lang w:val="en-US" w:eastAsia="zh-CN"/>
              </w:rPr>
              <w:t>18</w:t>
            </w:r>
            <w:r>
              <w:rPr>
                <w:rFonts w:hint="eastAsia" w:hAnsi="Times New Roman" w:cs="Times New Roman"/>
                <w:b w:val="0"/>
                <w:bCs w:val="0"/>
                <w:color w:val="auto"/>
                <w:highlight w:val="none"/>
              </w:rPr>
              <w:t>日1</w:t>
            </w:r>
            <w:r>
              <w:rPr>
                <w:rFonts w:hint="eastAsia" w:hAnsi="Times New Roman" w:cs="Times New Roman"/>
                <w:b w:val="0"/>
                <w:bCs w:val="0"/>
                <w:color w:val="auto"/>
                <w:highlight w:val="none"/>
                <w:lang w:val="en-US" w:eastAsia="zh-CN"/>
              </w:rPr>
              <w:t>7</w:t>
            </w:r>
            <w:r>
              <w:rPr>
                <w:rFonts w:hint="eastAsia" w:hAnsi="Times New Roman" w:cs="Times New Roman"/>
                <w:b w:val="0"/>
                <w:bCs w:val="0"/>
                <w:color w:val="auto"/>
                <w:highlight w:val="none"/>
              </w:rPr>
              <w:t>时后</w:t>
            </w:r>
            <w:r>
              <w:rPr>
                <w:rFonts w:hint="eastAsia" w:hAnsi="Times New Roman" w:cs="Times New Roman"/>
                <w:b w:val="0"/>
                <w:bCs w:val="0"/>
                <w:color w:val="auto"/>
                <w:highlight w:val="none"/>
                <w:lang w:eastAsia="zh-CN"/>
              </w:rPr>
              <w:t>在</w:t>
            </w:r>
            <w:r>
              <w:rPr>
                <w:rFonts w:hint="eastAsia" w:hAnsi="Times New Roman" w:cs="Times New Roman"/>
                <w:b w:val="0"/>
                <w:bCs w:val="0"/>
                <w:color w:val="auto"/>
                <w:highlight w:val="none"/>
              </w:rPr>
              <w:t>滁州市城投工程咨询管理有限公司（https://www.czctgczx.com/）</w:t>
            </w:r>
            <w:r>
              <w:rPr>
                <w:rFonts w:hint="eastAsia" w:hAnsi="Times New Roman" w:cs="Times New Roman"/>
                <w:b w:val="0"/>
                <w:bCs w:val="0"/>
                <w:color w:val="auto"/>
                <w:highlight w:val="none"/>
                <w:lang w:val="en-US" w:eastAsia="zh-CN"/>
              </w:rPr>
              <w:t>网站发布</w:t>
            </w:r>
            <w:r>
              <w:rPr>
                <w:rFonts w:hint="eastAsia" w:hAnsi="Times New Roman" w:cs="Times New Roman"/>
                <w:b w:val="0"/>
                <w:bCs w:val="0"/>
                <w:color w:val="auto"/>
                <w:highlight w:val="none"/>
              </w:rPr>
              <w:t>，请各位投标人注意查看有关澄清内容，如不及时查看造成后果由投标人自负</w:t>
            </w:r>
            <w:r>
              <w:rPr>
                <w:rFonts w:hAnsi="Times New Roman" w:cs="Times New Roman"/>
                <w:b w:val="0"/>
                <w:bCs w:val="0"/>
                <w:color w:val="auto"/>
                <w:highlight w:val="none"/>
              </w:rPr>
              <w:t>。</w:t>
            </w:r>
          </w:p>
        </w:tc>
      </w:tr>
      <w:tr w14:paraId="4BF626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2FEC05F">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3C635C9">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联合体投标</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5C2E1B7E">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1D6CFA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58039FD">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AD1368">
            <w:pPr>
              <w:pStyle w:val="18"/>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cs="Times New Roman"/>
                <w:color w:val="auto"/>
                <w:highlight w:val="none"/>
                <w:lang w:val="en-US"/>
              </w:rPr>
            </w:pPr>
            <w:r>
              <w:rPr>
                <w:rFonts w:cs="Times New Roman"/>
                <w:color w:val="auto"/>
                <w:highlight w:val="none"/>
              </w:rPr>
              <w:t>投标有效期</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2387953D">
            <w:pPr>
              <w:pStyle w:val="18"/>
              <w:keepNext w:val="0"/>
              <w:keepLines w:val="0"/>
              <w:pageBreakBefore w:val="0"/>
              <w:widowControl/>
              <w:kinsoku/>
              <w:wordWrap/>
              <w:overflowPunct/>
              <w:topLinePunct w:val="0"/>
              <w:autoSpaceDE w:val="0"/>
              <w:autoSpaceDN/>
              <w:bidi w:val="0"/>
              <w:adjustRightInd/>
              <w:snapToGrid/>
              <w:spacing w:line="420" w:lineRule="exact"/>
              <w:textAlignment w:val="auto"/>
              <w:rPr>
                <w:rFonts w:cs="Times New Roman"/>
                <w:color w:val="auto"/>
                <w:highlight w:val="none"/>
                <w:lang w:val="en-US"/>
              </w:rPr>
            </w:pPr>
            <w:r>
              <w:rPr>
                <w:rFonts w:cs="Times New Roman"/>
                <w:color w:val="auto"/>
                <w:highlight w:val="none"/>
              </w:rPr>
              <w:t>投标有效期为</w:t>
            </w:r>
            <w:r>
              <w:rPr>
                <w:rFonts w:cs="Times New Roman"/>
                <w:color w:val="auto"/>
                <w:highlight w:val="none"/>
                <w:u w:val="single"/>
                <w:lang w:val="en-US"/>
              </w:rPr>
              <w:t xml:space="preserve"> </w:t>
            </w:r>
            <w:r>
              <w:rPr>
                <w:rFonts w:hint="eastAsia" w:cs="Times New Roman"/>
                <w:color w:val="auto"/>
                <w:highlight w:val="none"/>
                <w:u w:val="single"/>
                <w:lang w:val="en-US" w:eastAsia="zh-CN"/>
              </w:rPr>
              <w:t>6</w:t>
            </w:r>
            <w:r>
              <w:rPr>
                <w:rFonts w:cs="Times New Roman"/>
                <w:color w:val="auto"/>
                <w:highlight w:val="none"/>
                <w:u w:val="single"/>
                <w:lang w:val="en-US"/>
              </w:rPr>
              <w:t xml:space="preserve">0 </w:t>
            </w:r>
            <w:r>
              <w:rPr>
                <w:rFonts w:cs="Times New Roman"/>
                <w:color w:val="auto"/>
                <w:highlight w:val="none"/>
              </w:rPr>
              <w:t>日历天（从投标截止之日算起）。在此期限内，凡符合本招标文件要求的投标文件均保持有效。</w:t>
            </w:r>
          </w:p>
        </w:tc>
      </w:tr>
      <w:tr w14:paraId="037105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F51B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2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ECEA32">
            <w:pPr>
              <w:pStyle w:val="18"/>
              <w:keepNext w:val="0"/>
              <w:keepLines w:val="0"/>
              <w:pageBreakBefore w:val="0"/>
              <w:kinsoku/>
              <w:wordWrap/>
              <w:overflowPunct/>
              <w:topLinePunct w:val="0"/>
              <w:autoSpaceDE/>
              <w:autoSpaceDN/>
              <w:bidi w:val="0"/>
              <w:adjustRightInd/>
              <w:snapToGrid/>
              <w:spacing w:line="420" w:lineRule="exact"/>
              <w:ind w:left="0" w:leftChars="0" w:right="0" w:rightChars="0"/>
              <w:jc w:val="center"/>
              <w:textAlignment w:val="auto"/>
              <w:rPr>
                <w:rFonts w:hint="default"/>
                <w:color w:val="auto"/>
                <w:kern w:val="2"/>
                <w:highlight w:val="none"/>
                <w:lang w:val="en-US"/>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1B20B89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3FA96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89" w:firstLineChars="42"/>
              <w:jc w:val="left"/>
              <w:textAlignment w:val="auto"/>
              <w:rPr>
                <w:rFonts w:hint="default"/>
                <w:color w:val="auto"/>
                <w:kern w:val="2"/>
                <w:highlight w:val="none"/>
                <w:lang w:val="en-US"/>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21D0FD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3501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DF82E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cs="宋体"/>
                <w:color w:val="auto"/>
                <w:szCs w:val="21"/>
                <w:highlight w:val="none"/>
              </w:rPr>
            </w:pPr>
            <w:r>
              <w:rPr>
                <w:rFonts w:hint="eastAsia" w:asciiTheme="majorEastAsia" w:hAnsiTheme="majorEastAsia" w:eastAsiaTheme="majorEastAsia" w:cstheme="majorEastAsia"/>
                <w:color w:val="auto"/>
                <w:szCs w:val="21"/>
                <w:highlight w:val="none"/>
                <w:lang w:val="en-US" w:eastAsia="zh-CN"/>
              </w:rPr>
              <w:t>签字或盖章要求</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00DFCE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投标文件须按格式文件要求签字或盖章，否则经评委会一致认定后，按照无效投标处理。</w:t>
            </w:r>
          </w:p>
        </w:tc>
      </w:tr>
      <w:tr w14:paraId="11EB11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92D9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4E9B6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投标文件提交截止时间</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34282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eastAsia="宋体" w:cs="宋体"/>
                <w:b/>
                <w:bCs/>
                <w:color w:val="auto"/>
                <w:sz w:val="21"/>
                <w:szCs w:val="21"/>
                <w:highlight w:val="none"/>
                <w:lang w:val="en-US" w:eastAsia="zh-CN"/>
              </w:rPr>
              <w:t>2025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662B55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13E599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ajorEastAsia" w:hAnsiTheme="majorEastAsia" w:eastAsiaTheme="majorEastAsia" w:cstheme="majorEastAsia"/>
                <w:color w:val="auto"/>
                <w:szCs w:val="21"/>
                <w:highlight w:val="none"/>
              </w:rPr>
            </w:pPr>
            <w:r>
              <w:rPr>
                <w:rFonts w:hint="eastAsia" w:ascii="宋体" w:hAnsi="宋体" w:eastAsia="宋体" w:cs="宋体"/>
                <w:color w:val="auto"/>
                <w:sz w:val="21"/>
                <w:szCs w:val="21"/>
                <w:highlight w:val="none"/>
              </w:rPr>
              <w:t>1.解密程序开始后</w:t>
            </w: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0</w:t>
            </w:r>
            <w:r>
              <w:rPr>
                <w:rFonts w:hint="eastAsia" w:ascii="宋体" w:hAnsi="宋体" w:eastAsia="宋体" w:cs="宋体"/>
                <w:color w:val="auto"/>
                <w:sz w:val="21"/>
                <w:szCs w:val="21"/>
                <w:highlight w:val="none"/>
              </w:rPr>
              <w:t>分钟内（以本项目网上招投标系统解密倒计时为准）。</w:t>
            </w:r>
          </w:p>
        </w:tc>
      </w:tr>
      <w:tr w14:paraId="09BA0E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6A98D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88C7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Theme="majorEastAsia" w:hAnsiTheme="majorEastAsia" w:eastAsiaTheme="majorEastAsia" w:cstheme="majorEastAsia"/>
                <w:color w:val="auto"/>
                <w:szCs w:val="21"/>
                <w:highlight w:val="none"/>
              </w:rPr>
            </w:pPr>
            <w:r>
              <w:rPr>
                <w:rFonts w:hint="eastAsia" w:ascii="宋体" w:hAnsi="宋体" w:eastAsia="宋体" w:cs="宋体"/>
                <w:color w:val="auto"/>
                <w:sz w:val="21"/>
                <w:szCs w:val="21"/>
                <w:highlight w:val="none"/>
              </w:rPr>
              <w:t>是否退还投标文件</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77BFC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ajorEastAsia" w:hAnsiTheme="majorEastAsia" w:eastAsiaTheme="majorEastAsia" w:cstheme="majorEastAsia"/>
                <w:color w:val="auto"/>
                <w:szCs w:val="21"/>
                <w:highlight w:val="none"/>
                <w:lang w:val="en-US" w:eastAsia="zh-CN"/>
              </w:rPr>
            </w:pPr>
            <w:r>
              <w:rPr>
                <w:rFonts w:hint="eastAsia" w:ascii="宋体" w:hAnsi="宋体" w:eastAsia="宋体" w:cs="宋体"/>
                <w:color w:val="auto"/>
                <w:sz w:val="21"/>
                <w:szCs w:val="21"/>
                <w:highlight w:val="none"/>
              </w:rPr>
              <w:t>否</w:t>
            </w:r>
          </w:p>
        </w:tc>
      </w:tr>
      <w:tr w14:paraId="6EDFF0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A8F6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B3BCD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开标时间及地点</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68CECB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见招标公告</w:t>
            </w:r>
          </w:p>
        </w:tc>
      </w:tr>
      <w:tr w14:paraId="5240F8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4BD3D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BD76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cs="Times New Roman"/>
                <w:color w:val="auto"/>
                <w:highlight w:val="none"/>
                <w:lang w:val="en-US"/>
              </w:rPr>
            </w:pPr>
            <w:r>
              <w:rPr>
                <w:rFonts w:hint="eastAsia" w:ascii="宋体" w:hAnsi="宋体" w:eastAsia="宋体" w:cs="宋体"/>
                <w:color w:val="auto"/>
                <w:sz w:val="21"/>
                <w:szCs w:val="21"/>
                <w:highlight w:val="none"/>
              </w:rPr>
              <w:t>开标程序</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2AAB2D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cs="Times New Roman"/>
                <w:color w:val="auto"/>
                <w:highlight w:val="none"/>
                <w:lang w:val="en-US"/>
              </w:rPr>
            </w:pPr>
            <w:r>
              <w:rPr>
                <w:rFonts w:hint="eastAsia" w:ascii="宋体" w:hAnsi="宋体" w:eastAsia="宋体" w:cs="宋体"/>
                <w:color w:val="auto"/>
                <w:sz w:val="21"/>
                <w:szCs w:val="21"/>
                <w:highlight w:val="none"/>
              </w:rPr>
              <w:t>开标顺序：解密电子投标文件后，由评标委员会评审。</w:t>
            </w:r>
          </w:p>
        </w:tc>
      </w:tr>
      <w:tr w14:paraId="285B8E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391D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C2C90D">
            <w:pPr>
              <w:pStyle w:val="18"/>
              <w:keepNext w:val="0"/>
              <w:keepLines w:val="0"/>
              <w:pageBreakBefore w:val="0"/>
              <w:kinsoku/>
              <w:wordWrap/>
              <w:overflowPunct/>
              <w:topLinePunct w:val="0"/>
              <w:autoSpaceDE/>
              <w:autoSpaceDN/>
              <w:bidi w:val="0"/>
              <w:adjustRightInd/>
              <w:snapToGrid/>
              <w:spacing w:line="420" w:lineRule="exact"/>
              <w:ind w:left="0" w:leftChars="0" w:right="0" w:rightChars="0"/>
              <w:jc w:val="center"/>
              <w:textAlignment w:val="auto"/>
              <w:rPr>
                <w:rFonts w:hint="default" w:cs="Times New Roman"/>
                <w:color w:val="auto"/>
                <w:highlight w:val="none"/>
                <w:lang w:val="en-US"/>
              </w:rPr>
            </w:pPr>
            <w:r>
              <w:rPr>
                <w:rFonts w:hint="eastAsia" w:ascii="宋体" w:hAnsi="宋体" w:eastAsia="宋体" w:cs="宋体"/>
                <w:color w:val="auto"/>
                <w:sz w:val="21"/>
                <w:szCs w:val="21"/>
                <w:highlight w:val="none"/>
              </w:rPr>
              <w:t>评标委员会的组建</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top"/>
          </w:tcPr>
          <w:p w14:paraId="769C638B">
            <w:pPr>
              <w:pStyle w:val="69"/>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4C5656D2">
            <w:pPr>
              <w:pStyle w:val="18"/>
              <w:keepNext w:val="0"/>
              <w:keepLines w:val="0"/>
              <w:pageBreakBefore w:val="0"/>
              <w:kinsoku/>
              <w:wordWrap/>
              <w:overflowPunct/>
              <w:topLinePunct w:val="0"/>
              <w:autoSpaceDE/>
              <w:autoSpaceDN/>
              <w:bidi w:val="0"/>
              <w:adjustRightInd/>
              <w:snapToGrid/>
              <w:spacing w:line="420" w:lineRule="exact"/>
              <w:ind w:left="0" w:leftChars="0" w:right="0" w:rightChars="0"/>
              <w:textAlignment w:val="auto"/>
              <w:rPr>
                <w:rFonts w:hint="default" w:cs="Times New Roman"/>
                <w:color w:val="auto"/>
                <w:spacing w:val="-4"/>
                <w:highlight w:val="none"/>
                <w:lang w:val="en-US"/>
              </w:rPr>
            </w:pPr>
            <w:r>
              <w:rPr>
                <w:rFonts w:hint="eastAsia" w:ascii="宋体" w:hAnsi="宋体" w:eastAsia="宋体" w:cs="宋体"/>
                <w:color w:val="auto"/>
                <w:sz w:val="21"/>
                <w:szCs w:val="21"/>
                <w:highlight w:val="none"/>
              </w:rPr>
              <w:t>评标专家确定方式：专家评委由采购人在开标前从专家库中随机抽取。</w:t>
            </w:r>
          </w:p>
        </w:tc>
      </w:tr>
      <w:tr w14:paraId="0D818A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D3C67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53B2DA9">
            <w:pPr>
              <w:pStyle w:val="18"/>
              <w:keepNext w:val="0"/>
              <w:keepLines w:val="0"/>
              <w:pageBreakBefore w:val="0"/>
              <w:kinsoku/>
              <w:wordWrap/>
              <w:overflowPunct/>
              <w:topLinePunct w:val="0"/>
              <w:autoSpaceDE/>
              <w:autoSpaceDN/>
              <w:bidi w:val="0"/>
              <w:adjustRightInd/>
              <w:snapToGrid/>
              <w:spacing w:line="42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sz w:val="21"/>
                <w:szCs w:val="21"/>
                <w:highlight w:val="none"/>
              </w:rPr>
              <w:t>是否授权评标委员会确定中标候选人</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599D607D">
            <w:pPr>
              <w:pStyle w:val="18"/>
              <w:keepNext w:val="0"/>
              <w:keepLines w:val="0"/>
              <w:pageBreakBefore w:val="0"/>
              <w:kinsoku/>
              <w:wordWrap/>
              <w:overflowPunct/>
              <w:topLinePunct w:val="0"/>
              <w:autoSpaceDE/>
              <w:autoSpaceDN/>
              <w:bidi w:val="0"/>
              <w:adjustRightInd/>
              <w:snapToGrid/>
              <w:spacing w:line="42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cs="宋体"/>
                <w:color w:val="auto"/>
                <w:sz w:val="21"/>
                <w:szCs w:val="21"/>
                <w:highlight w:val="none"/>
                <w:u w:val="single" w:color="auto"/>
                <w:lang w:val="en-US" w:eastAsia="zh-CN"/>
              </w:rPr>
              <w:t>3</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66EF99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AE5B3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5516C8B">
            <w:pPr>
              <w:pStyle w:val="18"/>
              <w:keepNext w:val="0"/>
              <w:keepLines w:val="0"/>
              <w:pageBreakBefore w:val="0"/>
              <w:kinsoku/>
              <w:wordWrap/>
              <w:overflowPunct/>
              <w:topLinePunct w:val="0"/>
              <w:autoSpaceDE/>
              <w:autoSpaceDN/>
              <w:bidi w:val="0"/>
              <w:adjustRightInd/>
              <w:snapToGrid/>
              <w:spacing w:line="420" w:lineRule="exact"/>
              <w:ind w:left="0" w:leftChars="0" w:right="0" w:rightChars="0"/>
              <w:jc w:val="center"/>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中标结果公告媒介</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top"/>
          </w:tcPr>
          <w:p w14:paraId="6BDAE795">
            <w:pPr>
              <w:pStyle w:val="18"/>
              <w:keepNext w:val="0"/>
              <w:keepLines w:val="0"/>
              <w:pageBreakBefore w:val="0"/>
              <w:kinsoku/>
              <w:wordWrap/>
              <w:overflowPunct/>
              <w:topLinePunct w:val="0"/>
              <w:autoSpaceDE/>
              <w:autoSpaceDN/>
              <w:bidi w:val="0"/>
              <w:adjustRightInd/>
              <w:snapToGrid/>
              <w:spacing w:line="420" w:lineRule="exact"/>
              <w:ind w:left="0" w:leftChars="0" w:right="0" w:rightChars="0"/>
              <w:textAlignment w:val="auto"/>
              <w:rPr>
                <w:rFonts w:hint="eastAsia" w:ascii="宋体" w:hAnsi="宋体" w:eastAsia="宋体" w:cs="宋体"/>
                <w:color w:val="auto"/>
                <w:kern w:val="2"/>
                <w:highlight w:val="none"/>
                <w:lang w:val="en-US"/>
              </w:rPr>
            </w:pPr>
            <w:r>
              <w:rPr>
                <w:rFonts w:hint="eastAsia" w:ascii="宋体" w:cs="宋体"/>
                <w:color w:val="auto"/>
                <w:szCs w:val="21"/>
                <w:highlight w:val="none"/>
                <w:lang w:eastAsia="zh-CN"/>
              </w:rPr>
              <w:t>滁州市扬子工业投资集团官网（https://czyzgtjt.com）、</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网站</w:t>
            </w:r>
          </w:p>
        </w:tc>
      </w:tr>
      <w:tr w14:paraId="34700B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289D3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A816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履约担保</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1CF93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737F05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9" w:hRule="atLeast"/>
        </w:trPr>
        <w:tc>
          <w:tcPr>
            <w:tcW w:w="9568" w:type="dxa"/>
            <w:gridSpan w:val="3"/>
            <w:tcBorders>
              <w:top w:val="single" w:color="auto" w:sz="8" w:space="0"/>
              <w:left w:val="single" w:color="auto" w:sz="12" w:space="0"/>
              <w:bottom w:val="single" w:color="auto" w:sz="8" w:space="0"/>
              <w:right w:val="single" w:color="auto" w:sz="12" w:space="0"/>
            </w:tcBorders>
            <w:shd w:val="clear" w:color="auto" w:fill="auto"/>
            <w:vAlign w:val="center"/>
          </w:tcPr>
          <w:p w14:paraId="76D81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eastAsia="宋体" w:cs="宋体"/>
                <w:color w:val="auto"/>
                <w:kern w:val="2"/>
                <w:highlight w:val="none"/>
                <w:lang w:val="en-US"/>
              </w:rPr>
            </w:pPr>
            <w:r>
              <w:rPr>
                <w:rFonts w:hint="eastAsia" w:ascii="宋体" w:hAnsi="宋体" w:eastAsia="宋体" w:cs="宋体"/>
                <w:b/>
                <w:bCs/>
                <w:color w:val="auto"/>
                <w:sz w:val="21"/>
                <w:szCs w:val="21"/>
                <w:highlight w:val="none"/>
              </w:rPr>
              <w:t>需要补充的其他内容</w:t>
            </w:r>
          </w:p>
        </w:tc>
      </w:tr>
      <w:tr w14:paraId="7363C0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A2A9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t>电子招标投标</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1C558C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5F90AB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46484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付款方式</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049440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eastAsia="宋体"/>
                <w:color w:val="auto"/>
                <w:highlight w:val="none"/>
                <w:lang w:eastAsia="zh-CN"/>
              </w:rPr>
            </w:pPr>
            <w:r>
              <w:rPr>
                <w:rFonts w:hint="eastAsia" w:ascii="宋体" w:hAnsi="宋体" w:cs="宋体"/>
                <w:b/>
                <w:bCs/>
                <w:color w:val="auto"/>
                <w:szCs w:val="21"/>
                <w:highlight w:val="none"/>
                <w:lang w:val="en-US"/>
              </w:rPr>
              <w:t>被保险人滁州工投新能源开发有限公司与承保机构在签订合同（保单）后集中支付。</w:t>
            </w:r>
            <w:r>
              <w:rPr>
                <w:rFonts w:hint="eastAsia" w:ascii="宋体" w:hAnsi="宋体" w:cs="宋体"/>
                <w:b/>
                <w:bCs/>
                <w:color w:val="auto"/>
                <w:szCs w:val="21"/>
                <w:highlight w:val="none"/>
                <w:lang w:val="en-US" w:eastAsia="zh-CN"/>
              </w:rPr>
              <w:t>中标人</w:t>
            </w:r>
            <w:r>
              <w:rPr>
                <w:rFonts w:hint="eastAsia" w:ascii="宋体" w:hAnsi="宋体" w:cs="宋体"/>
                <w:b/>
                <w:bCs/>
                <w:color w:val="auto"/>
                <w:szCs w:val="21"/>
                <w:highlight w:val="none"/>
                <w:lang w:val="en-US"/>
              </w:rPr>
              <w:t>需提供增值税专用发票</w:t>
            </w:r>
            <w:r>
              <w:rPr>
                <w:rFonts w:hint="eastAsia" w:ascii="宋体" w:hAnsi="宋体" w:cs="宋体"/>
                <w:b/>
                <w:bCs/>
                <w:color w:val="auto"/>
                <w:szCs w:val="21"/>
                <w:highlight w:val="none"/>
                <w:lang w:val="en-US" w:eastAsia="zh-CN"/>
              </w:rPr>
              <w:t>。</w:t>
            </w:r>
          </w:p>
        </w:tc>
      </w:tr>
      <w:tr w14:paraId="27C4AD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6BAD1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b/>
                <w:bCs/>
                <w:color w:val="auto"/>
                <w:kern w:val="0"/>
                <w:sz w:val="21"/>
                <w:szCs w:val="21"/>
                <w:highlight w:val="none"/>
                <w:lang w:val="en-US" w:eastAsia="zh-CN"/>
              </w:rPr>
              <w:t>招标代理费及专家评审费</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188E55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b/>
                <w:bCs/>
                <w:color w:val="auto"/>
                <w:kern w:val="0"/>
                <w:sz w:val="21"/>
                <w:szCs w:val="21"/>
                <w:highlight w:val="none"/>
                <w:lang w:val="en-US" w:eastAsia="zh-CN"/>
              </w:rPr>
              <w:t>本项目招标代理服务费用</w:t>
            </w:r>
            <w:r>
              <w:rPr>
                <w:rFonts w:hint="eastAsia" w:ascii="宋体" w:hAnsi="宋体" w:cs="宋体"/>
                <w:b/>
                <w:bCs/>
                <w:color w:val="auto"/>
                <w:kern w:val="0"/>
                <w:sz w:val="21"/>
                <w:szCs w:val="21"/>
                <w:highlight w:val="none"/>
                <w:lang w:val="en-US" w:eastAsia="zh-CN"/>
              </w:rPr>
              <w:t>3000</w:t>
            </w:r>
            <w:r>
              <w:rPr>
                <w:rFonts w:hint="eastAsia" w:ascii="宋体" w:hAnsi="宋体" w:eastAsia="宋体" w:cs="宋体"/>
                <w:b/>
                <w:bCs/>
                <w:color w:val="auto"/>
                <w:kern w:val="0"/>
                <w:sz w:val="21"/>
                <w:szCs w:val="21"/>
                <w:highlight w:val="none"/>
                <w:lang w:val="en-US" w:eastAsia="zh-CN"/>
              </w:rPr>
              <w:t>元，专家评审费另计（最终以实际发生为准，按实计收），中标单位在领取中标通知书前一次性支付给代理公司。</w:t>
            </w:r>
          </w:p>
        </w:tc>
      </w:tr>
      <w:tr w14:paraId="7EFF5E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F2D97CF">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宋体" w:eastAsia="宋体" w:cs="宋体"/>
                <w:color w:val="auto"/>
                <w:sz w:val="21"/>
                <w:szCs w:val="21"/>
                <w:highlight w:val="none"/>
              </w:rPr>
              <w:t>评标过程中的澄清、说明或补正</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7C52D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4B85F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0C199C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FB47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lang w:val="en-US" w:eastAsia="zh-CN"/>
              </w:rPr>
              <w:t>投标软件下载</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4CD4FD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投标软件制作工具下载：</w:t>
            </w:r>
          </w:p>
          <w:p w14:paraId="1ED3D1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r w14:paraId="1B0698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2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595D1C2">
            <w:pPr>
              <w:pStyle w:val="7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仿宋_GB2312"/>
                <w:b/>
                <w:bCs w:val="0"/>
                <w:color w:val="auto"/>
                <w:kern w:val="0"/>
                <w:sz w:val="21"/>
                <w:szCs w:val="21"/>
                <w:highlight w:val="none"/>
                <w:lang w:val="en-US" w:eastAsia="zh-CN" w:bidi="ar-SA"/>
              </w:rPr>
              <w:t>说明</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center"/>
          </w:tcPr>
          <w:p w14:paraId="2F3D5F64">
            <w:pPr>
              <w:pStyle w:val="7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（1）供应商若为银行、保险、石油化工、电力、电信、邮政等有行业特殊情况的企业，接受总公司或其分支机构（分公司）参加响应，同一总公司只允许授权一家分公司或中心支公司参加投标；</w:t>
            </w:r>
          </w:p>
          <w:p w14:paraId="6AC33CEF">
            <w:pPr>
              <w:pStyle w:val="7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（2）若供应商为保险企业的分支机构或分公司，其响应文件中所要求的法定代表人的所有签字（或盖章）及涉及材料，可以由其分支机构或分公司负责人进行签字（或盖章）及提供相应材料。</w:t>
            </w:r>
          </w:p>
        </w:tc>
      </w:tr>
      <w:tr w14:paraId="091BD3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2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8422602">
            <w:pPr>
              <w:keepNext w:val="0"/>
              <w:keepLines w:val="0"/>
              <w:pageBreakBefore w:val="0"/>
              <w:suppressLineNumbers w:val="0"/>
              <w:kinsoku/>
              <w:wordWrap w:val="0"/>
              <w:overflowPunct/>
              <w:topLinePunct w:val="0"/>
              <w:autoSpaceDE/>
              <w:autoSpaceDN/>
              <w:bidi w:val="0"/>
              <w:spacing w:before="0" w:beforeAutospacing="0" w:after="0" w:afterAutospacing="0" w:line="420" w:lineRule="exact"/>
              <w:ind w:left="0" w:right="0"/>
              <w:jc w:val="center"/>
              <w:textAlignment w:val="auto"/>
              <w:rPr>
                <w:rFonts w:hint="eastAsia" w:ascii="宋体" w:hAnsi="宋体" w:eastAsia="宋体" w:cs="@仿宋_GB2312"/>
                <w:b/>
                <w:bCs w:val="0"/>
                <w:color w:val="auto"/>
                <w:kern w:val="0"/>
                <w:sz w:val="21"/>
                <w:szCs w:val="21"/>
                <w:highlight w:val="none"/>
                <w:lang w:val="en-US" w:eastAsia="zh-CN" w:bidi="ar-SA"/>
              </w:rPr>
            </w:pPr>
            <w:r>
              <w:rPr>
                <w:rFonts w:hint="eastAsia" w:ascii="宋体" w:hAnsi="宋体" w:eastAsia="宋体" w:cs="宋体"/>
                <w:b/>
                <w:color w:val="auto"/>
                <w:kern w:val="2"/>
                <w:sz w:val="21"/>
                <w:szCs w:val="21"/>
                <w:highlight w:val="none"/>
                <w:u w:val="none" w:color="auto"/>
                <w:lang w:val="en-US" w:eastAsia="zh-CN" w:bidi="ar"/>
              </w:rPr>
              <w:t>变更交易方式</w:t>
            </w:r>
          </w:p>
        </w:tc>
        <w:tc>
          <w:tcPr>
            <w:tcW w:w="6087" w:type="dxa"/>
            <w:tcBorders>
              <w:top w:val="single" w:color="auto" w:sz="8" w:space="0"/>
              <w:left w:val="single" w:color="auto" w:sz="8" w:space="0"/>
              <w:bottom w:val="single" w:color="auto" w:sz="8" w:space="0"/>
              <w:right w:val="single" w:color="auto" w:sz="12" w:space="0"/>
            </w:tcBorders>
            <w:shd w:val="clear" w:color="auto" w:fill="auto"/>
            <w:vAlign w:val="top"/>
          </w:tcPr>
          <w:p w14:paraId="77565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1、投标截止时间结束后提交投标文件的投标人少于3 家或者符合专业条件的投标人或对招标文件作出实质性响应的投标人不足3 家的，招标人可采取竞争性谈判方式或单一来源方式进行项目发包。 </w:t>
            </w:r>
          </w:p>
          <w:p w14:paraId="6616B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2、参加竞争性谈判或单一来源的投标人必须符合下列条件：</w:t>
            </w:r>
          </w:p>
          <w:p w14:paraId="45E66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①投标资格符合招标文件要求； </w:t>
            </w:r>
          </w:p>
          <w:p w14:paraId="17ED2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②对招标文件作出实质性响应。</w:t>
            </w:r>
          </w:p>
        </w:tc>
      </w:tr>
    </w:tbl>
    <w:p w14:paraId="49368011">
      <w:pPr>
        <w:rPr>
          <w:rFonts w:hint="eastAsia" w:ascii="宋体" w:hAnsi="宋体" w:eastAsia="宋体" w:cs="宋体"/>
          <w:b/>
          <w:bCs w:val="0"/>
          <w:color w:val="auto"/>
          <w:kern w:val="0"/>
          <w:sz w:val="28"/>
          <w:szCs w:val="28"/>
          <w:highlight w:val="none"/>
          <w:u w:color="000000"/>
          <w:lang w:val="en-US" w:eastAsia="zh-CN" w:bidi="ar"/>
        </w:rPr>
      </w:pPr>
      <w:bookmarkStart w:id="50" w:name="_Toc122"/>
      <w:bookmarkEnd w:id="50"/>
      <w:r>
        <w:rPr>
          <w:rFonts w:hint="eastAsia" w:ascii="宋体" w:hAnsi="宋体" w:eastAsia="宋体" w:cs="宋体"/>
          <w:b/>
          <w:bCs w:val="0"/>
          <w:color w:val="auto"/>
          <w:kern w:val="0"/>
          <w:sz w:val="28"/>
          <w:szCs w:val="28"/>
          <w:highlight w:val="none"/>
          <w:u w:color="000000"/>
          <w:lang w:val="en-US" w:eastAsia="zh-CN" w:bidi="ar"/>
        </w:rPr>
        <w:br w:type="page"/>
      </w:r>
    </w:p>
    <w:p w14:paraId="055E1CA4">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6D57F1C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51" w:name="_Toc26859"/>
      <w:bookmarkEnd w:id="51"/>
      <w:bookmarkStart w:id="52"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52"/>
    </w:p>
    <w:p w14:paraId="6988606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237EF75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269FFDEF">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148E57F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服务期：见投标人须知前附表。</w:t>
      </w:r>
    </w:p>
    <w:p w14:paraId="58E6B31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服务地点：见投标人须知前附表。</w:t>
      </w:r>
    </w:p>
    <w:p w14:paraId="207C960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35C40F34">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329B6DB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6A2ED73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296D962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406D181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1EB2542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2.1采购内容：见投标人须知前附表。</w:t>
      </w:r>
    </w:p>
    <w:p w14:paraId="347E610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采购需求和服务要求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08BA702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2242001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498C6F2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59F1C1A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3149406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635CCD9B">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固定总价 。  </w:t>
      </w:r>
    </w:p>
    <w:p w14:paraId="312463B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70C97A54">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经评审的</w:t>
      </w:r>
      <w:r>
        <w:rPr>
          <w:rFonts w:hint="eastAsia" w:ascii="宋体"/>
          <w:color w:val="auto"/>
          <w:szCs w:val="21"/>
          <w:highlight w:val="none"/>
          <w:u w:val="single"/>
          <w:lang w:eastAsia="zh-CN"/>
        </w:rPr>
        <w:t>最低评标价法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（详见第四章评标办法）</w:t>
      </w:r>
    </w:p>
    <w:p w14:paraId="3CF717F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1F192454">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7425524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76087AB1">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0523512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53" w:name="_Toc152042315"/>
      <w:bookmarkEnd w:id="53"/>
      <w:bookmarkStart w:id="54" w:name="_Toc247527563"/>
      <w:bookmarkEnd w:id="54"/>
      <w:bookmarkStart w:id="55" w:name="_Toc296602429"/>
      <w:bookmarkEnd w:id="55"/>
      <w:bookmarkStart w:id="56" w:name="_Toc144974507"/>
      <w:bookmarkEnd w:id="56"/>
      <w:bookmarkStart w:id="57" w:name="_Toc152045539"/>
      <w:bookmarkEnd w:id="57"/>
      <w:bookmarkStart w:id="58" w:name="_Toc247513962"/>
      <w:bookmarkEnd w:id="58"/>
      <w:bookmarkStart w:id="59"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59"/>
    </w:p>
    <w:p w14:paraId="1714C10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29A9C73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618EE3EA">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6857F9AB">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562C3C0C">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0C23B15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622B11D9">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158AD73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62146D4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5802027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3A7B75E5">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7B28A02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3700D114">
      <w:pPr>
        <w:spacing w:line="360" w:lineRule="auto"/>
        <w:ind w:firstLine="420" w:firstLineChars="200"/>
        <w:rPr>
          <w:rFonts w:hint="eastAsia" w:ascii="宋体"/>
          <w:color w:val="auto"/>
          <w:szCs w:val="21"/>
          <w:highlight w:val="none"/>
        </w:rPr>
      </w:pPr>
      <w:bookmarkStart w:id="60" w:name="_Toc10668_WPSOffice_Level3"/>
      <w:bookmarkEnd w:id="60"/>
      <w:bookmarkStart w:id="61" w:name="_Toc24655"/>
      <w:bookmarkEnd w:id="61"/>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7503B871">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62351898">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177D25F6">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1D162ABD">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0210C721">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3E374A3E">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55C1E4AF">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2822254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41337A94">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0DE04A31">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482E925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6B28AAE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参考《中华人民共和国招标投标法》、《中华人民共和国招标投标法实施条例》和《中华人民共和国民法典》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6869B50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3212DF9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63B5D10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2DD77DB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4691C6C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第三章  资格审查</w:t>
      </w:r>
    </w:p>
    <w:p w14:paraId="7AD48DF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第四章  评标办法</w:t>
      </w:r>
    </w:p>
    <w:p w14:paraId="73EE24F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第五章  </w:t>
      </w:r>
      <w:r>
        <w:rPr>
          <w:rFonts w:hint="eastAsia" w:ascii="宋体" w:eastAsia="宋体" w:cs="宋体"/>
          <w:color w:val="auto"/>
          <w:szCs w:val="21"/>
          <w:highlight w:val="none"/>
          <w:lang w:eastAsia="zh-CN"/>
        </w:rPr>
        <w:t>采购需求和服务要求</w:t>
      </w:r>
    </w:p>
    <w:p w14:paraId="28477A4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合同条款及格式</w:t>
      </w:r>
    </w:p>
    <w:p w14:paraId="2730F1B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投标文件格式文本</w:t>
      </w:r>
    </w:p>
    <w:p w14:paraId="6313557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第八章  招标人、招标代理机构对本文件的确认</w:t>
      </w:r>
    </w:p>
    <w:p w14:paraId="45F6800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25CEA5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b/>
          <w:bCs/>
          <w:color w:val="auto"/>
          <w:szCs w:val="21"/>
          <w:highlight w:val="none"/>
          <w:lang w:eastAsia="zh-CN"/>
        </w:rPr>
      </w:pPr>
      <w:r>
        <w:rPr>
          <w:rFonts w:hint="eastAsia" w:ascii="宋体" w:hAnsi="Times New Roman" w:eastAsia="宋体" w:cs="Times New Roman"/>
          <w:color w:val="auto"/>
          <w:szCs w:val="21"/>
          <w:highlight w:val="none"/>
        </w:rPr>
        <w:t>16.3</w:t>
      </w:r>
      <w:r>
        <w:rPr>
          <w:rFonts w:hint="eastAsia" w:ascii="宋体" w:hAnsi="Times New Roman" w:eastAsia="宋体" w:cs="Times New Roman"/>
          <w:b/>
          <w:bCs/>
          <w:color w:val="auto"/>
          <w:szCs w:val="21"/>
          <w:highlight w:val="none"/>
          <w:lang w:val="en-US" w:eastAsia="zh-CN"/>
        </w:rPr>
        <w:t>投标人可以通过新点电子交易平台【滁州专区】对招标文件提出澄清（质疑）。招标文件的澄清将在滁州市城投工程咨询管理有限公司（https://www.czctgczx.com/）发布，但不指明澄清问题的来源。如果澄清内容影响投标文件编制的，将相应延长投标截止时间</w:t>
      </w:r>
      <w:r>
        <w:rPr>
          <w:rFonts w:hint="eastAsia" w:ascii="宋体" w:hAnsi="Times New Roman" w:eastAsia="宋体" w:cs="Times New Roman"/>
          <w:b/>
          <w:bCs/>
          <w:color w:val="auto"/>
          <w:szCs w:val="21"/>
          <w:highlight w:val="none"/>
          <w:lang w:eastAsia="zh-CN"/>
        </w:rPr>
        <w:t>。</w:t>
      </w:r>
    </w:p>
    <w:p w14:paraId="3996BE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3329DF9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17.招标文件的异议、澄清</w:t>
      </w:r>
    </w:p>
    <w:p w14:paraId="28BED66B">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auto"/>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391FB79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17.2 投标人应在投标截止时间前关注原招标信息发布媒体上有关本项目有无变更公告，如不及时查看造成后果由投标人自负。</w:t>
      </w:r>
    </w:p>
    <w:p w14:paraId="3794ED6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18.招标文件的发出</w:t>
      </w:r>
    </w:p>
    <w:p w14:paraId="53FD0CE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18.1招标文件、招标文件的澄清、修改、补充及招标答疑等均在滁州市城投工程咨询管理有限公司（https://www.czctgczx.com/）发出。</w:t>
      </w:r>
    </w:p>
    <w:p w14:paraId="55E01AE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62" w:name="_Toc1549_WPSOffice_Level3"/>
      <w:bookmarkEnd w:id="62"/>
      <w:bookmarkStart w:id="63" w:name="_Toc9710"/>
      <w:r>
        <w:rPr>
          <w:rFonts w:hint="eastAsia" w:ascii="宋体" w:hAnsi="宋体" w:eastAsia="宋体" w:cs="宋体"/>
          <w:b/>
          <w:bCs w:val="0"/>
          <w:color w:val="auto"/>
          <w:kern w:val="0"/>
          <w:sz w:val="21"/>
          <w:szCs w:val="21"/>
          <w:highlight w:val="none"/>
          <w:u w:color="000000"/>
          <w:lang w:val="en-US" w:eastAsia="zh-CN" w:bidi="ar"/>
        </w:rPr>
        <w:t>19.样品</w:t>
      </w:r>
      <w:bookmarkEnd w:id="63"/>
    </w:p>
    <w:p w14:paraId="3F48A0B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1D2B811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3183F01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3DAA278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14:paraId="0F182F6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2FD2053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65E0FC56">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21.1</w:t>
      </w:r>
      <w:r>
        <w:rPr>
          <w:rFonts w:hint="eastAsia" w:asciiTheme="majorEastAsia" w:hAnsiTheme="majorEastAsia" w:eastAsiaTheme="majorEastAsia" w:cstheme="majorEastAsia"/>
          <w:bCs/>
          <w:color w:val="auto"/>
          <w:kern w:val="0"/>
          <w:sz w:val="21"/>
          <w:szCs w:val="21"/>
          <w:highlight w:val="none"/>
          <w:u w:color="000000"/>
          <w:lang w:val="en-US" w:eastAsia="zh-CN" w:bidi="ar"/>
        </w:rPr>
        <w:t>投标文件应按第七章“投标文件格式”进行编写，如有必要，可以增加附页，作为投标文件的组成部分。</w:t>
      </w:r>
    </w:p>
    <w:p w14:paraId="1143C2BD">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bCs/>
          <w:color w:val="auto"/>
          <w:kern w:val="0"/>
          <w:sz w:val="21"/>
          <w:szCs w:val="21"/>
          <w:highlight w:val="none"/>
          <w:u w:color="000000"/>
          <w:lang w:val="en-US" w:eastAsia="zh-CN" w:bidi="ar"/>
        </w:rPr>
      </w:pPr>
      <w:r>
        <w:rPr>
          <w:rFonts w:hint="eastAsia" w:asciiTheme="majorEastAsia" w:hAnsiTheme="majorEastAsia" w:eastAsiaTheme="majorEastAsia" w:cstheme="majorEastAsia"/>
          <w:bCs/>
          <w:color w:val="auto"/>
          <w:kern w:val="0"/>
          <w:sz w:val="21"/>
          <w:szCs w:val="21"/>
          <w:highlight w:val="none"/>
          <w:u w:color="000000"/>
          <w:lang w:val="en-US" w:eastAsia="zh-CN" w:bidi="ar"/>
        </w:rPr>
        <w:t>21.2投标文件的编制</w:t>
      </w:r>
    </w:p>
    <w:p w14:paraId="58FA0D6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 xml:space="preserve">21.2.1 </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p>
    <w:p w14:paraId="1E3D0D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21.2.2 </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347CD9D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21.2.3</w:t>
      </w:r>
      <w:r>
        <w:rPr>
          <w:rFonts w:hint="eastAsia" w:ascii="宋体" w:hAnsi="宋体" w:cs="宋体"/>
          <w:bCs/>
          <w:snapToGrid w:val="0"/>
          <w:color w:val="auto"/>
          <w:kern w:val="0"/>
          <w:szCs w:val="21"/>
          <w:highlight w:val="none"/>
        </w:rPr>
        <w:t xml:space="preserve"> 投标人须知前附表规定接受联合体投标的，资格审查资料应包括联合体各方相关情况。</w:t>
      </w:r>
    </w:p>
    <w:p w14:paraId="6E76F84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 xml:space="preserve">21.2.4 </w:t>
      </w:r>
      <w:r>
        <w:rPr>
          <w:rFonts w:hint="eastAsia" w:ascii="宋体" w:hAnsi="宋体" w:cs="宋体"/>
          <w:bCs/>
          <w:snapToGrid w:val="0"/>
          <w:color w:val="auto"/>
          <w:kern w:val="0"/>
          <w:szCs w:val="21"/>
          <w:highlight w:val="none"/>
        </w:rPr>
        <w:t>招标人有权核查投标人在投标文件中提供的资料，若在评标期间发现投标人提供了虚假资料，其投标将被否决；若发现投标人以他人名义投标或者以其他方式弄虚作假骗取中标的，中标无效；</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。同时招标人将投标人上述弄虚作假行为上报公共资源交易监督管理部门处理。</w:t>
      </w:r>
    </w:p>
    <w:p w14:paraId="0E661D4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21.2.5 </w:t>
      </w:r>
      <w:r>
        <w:rPr>
          <w:rFonts w:hint="eastAsia" w:ascii="宋体" w:hAnsi="宋体" w:cs="宋体"/>
          <w:color w:val="auto"/>
          <w:szCs w:val="21"/>
          <w:highlight w:val="none"/>
        </w:rPr>
        <w:t>投标文件的制作应满足以下规定：</w:t>
      </w:r>
    </w:p>
    <w:p w14:paraId="62881C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021A01B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招标文件中“签章”是指签字或盖章</w:t>
      </w:r>
      <w:r>
        <w:rPr>
          <w:rFonts w:hint="eastAsia" w:ascii="宋体" w:hAnsi="宋体" w:cs="宋体"/>
          <w:b/>
          <w:bCs/>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r>
        <w:rPr>
          <w:rFonts w:hint="eastAsia" w:ascii="宋体" w:hAnsi="宋体" w:cs="宋体"/>
          <w:b/>
          <w:bCs/>
          <w:color w:val="auto"/>
          <w:szCs w:val="21"/>
          <w:highlight w:val="none"/>
        </w:rPr>
        <w:t>。</w:t>
      </w:r>
    </w:p>
    <w:p w14:paraId="73C5C9A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75D5110">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bCs/>
          <w:color w:val="auto"/>
          <w:kern w:val="0"/>
          <w:sz w:val="21"/>
          <w:szCs w:val="21"/>
          <w:highlight w:val="none"/>
          <w:u w:color="000000"/>
          <w:lang w:val="en-US" w:eastAsia="zh-CN" w:bidi="ar"/>
        </w:rPr>
      </w:pPr>
      <w:r>
        <w:rPr>
          <w:rFonts w:hint="eastAsia" w:ascii="宋体" w:hAnsi="宋体" w:cs="宋体"/>
          <w:color w:val="auto"/>
          <w:kern w:val="0"/>
          <w:szCs w:val="21"/>
          <w:highlight w:val="none"/>
          <w:lang w:val="en-US" w:eastAsia="zh-CN"/>
        </w:rPr>
        <w:t>21.2.6</w:t>
      </w:r>
      <w:r>
        <w:rPr>
          <w:rFonts w:hint="eastAsia" w:ascii="宋体" w:hAnsi="宋体" w:cs="宋体"/>
          <w:color w:val="auto"/>
          <w:kern w:val="0"/>
          <w:szCs w:val="21"/>
          <w:highlight w:val="none"/>
        </w:rPr>
        <w:t xml:space="preserve"> 因投标人自身原因而导致投标文件无法导入电子交易系统电子开标、评标系统，该投标视为无效投标，投标人自行承担由此导致的全部责任</w:t>
      </w:r>
      <w:r>
        <w:rPr>
          <w:rFonts w:hint="eastAsia" w:asciiTheme="majorEastAsia" w:hAnsiTheme="majorEastAsia" w:eastAsiaTheme="majorEastAsia" w:cstheme="majorEastAsia"/>
          <w:bCs/>
          <w:color w:val="auto"/>
          <w:kern w:val="0"/>
          <w:sz w:val="21"/>
          <w:szCs w:val="21"/>
          <w:highlight w:val="none"/>
          <w:u w:color="000000"/>
          <w:lang w:val="en-US" w:eastAsia="zh-CN" w:bidi="ar"/>
        </w:rPr>
        <w:t>。</w:t>
      </w:r>
    </w:p>
    <w:p w14:paraId="0BEC703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2296DA9E">
      <w:pPr>
        <w:spacing w:line="400" w:lineRule="exact"/>
        <w:ind w:firstLine="403" w:firstLineChars="192"/>
        <w:rPr>
          <w:rFonts w:hint="eastAsia" w:ascii="宋体"/>
          <w:color w:val="auto"/>
          <w:szCs w:val="21"/>
          <w:highlight w:val="none"/>
        </w:rPr>
      </w:pPr>
      <w:r>
        <w:rPr>
          <w:rFonts w:hint="eastAsia" w:ascii="宋体"/>
          <w:color w:val="auto"/>
          <w:szCs w:val="21"/>
          <w:highlight w:val="none"/>
        </w:rPr>
        <w:t>22.1投标报价文件中的单价和总价全部采用人民币表示。投标人的报价应含有</w:t>
      </w:r>
      <w:r>
        <w:rPr>
          <w:rFonts w:hint="eastAsia" w:ascii="宋体"/>
          <w:color w:val="auto"/>
          <w:szCs w:val="21"/>
          <w:highlight w:val="none"/>
          <w:lang w:val="en-US" w:eastAsia="zh-CN"/>
        </w:rPr>
        <w:t>服务</w:t>
      </w:r>
      <w:r>
        <w:rPr>
          <w:rFonts w:hint="eastAsia" w:ascii="宋体"/>
          <w:color w:val="auto"/>
          <w:szCs w:val="21"/>
          <w:highlight w:val="none"/>
        </w:rPr>
        <w:t>、利润、税金、政策性文件规定及合同包含的所有风险、责任、义务等，即为完成招标文件要求的</w:t>
      </w:r>
      <w:r>
        <w:rPr>
          <w:rFonts w:hint="eastAsia" w:ascii="宋体"/>
          <w:color w:val="auto"/>
          <w:szCs w:val="21"/>
          <w:highlight w:val="none"/>
          <w:lang w:val="en-US" w:eastAsia="zh-CN"/>
        </w:rPr>
        <w:t>服务</w:t>
      </w:r>
      <w:r>
        <w:rPr>
          <w:rFonts w:hint="eastAsia" w:ascii="宋体"/>
          <w:color w:val="auto"/>
          <w:szCs w:val="21"/>
          <w:highlight w:val="none"/>
        </w:rPr>
        <w:t>内容所包含的一切应有费用，</w:t>
      </w:r>
      <w:r>
        <w:rPr>
          <w:rFonts w:hint="eastAsia" w:ascii="宋体" w:hAnsi="宋体" w:eastAsia="宋体" w:cs="Times New Roman"/>
          <w:color w:val="auto"/>
          <w:szCs w:val="21"/>
          <w:highlight w:val="none"/>
          <w:lang w:val="en-US" w:eastAsia="zh-CN"/>
        </w:rPr>
        <w:t>中标价格</w:t>
      </w:r>
      <w:r>
        <w:rPr>
          <w:rFonts w:hint="eastAsia" w:ascii="宋体" w:hAnsi="宋体" w:eastAsia="宋体" w:cs="Times New Roman"/>
          <w:color w:val="auto"/>
          <w:szCs w:val="21"/>
          <w:highlight w:val="none"/>
        </w:rPr>
        <w:t>今后将不作任何调整</w:t>
      </w:r>
      <w:r>
        <w:rPr>
          <w:rFonts w:hint="eastAsia" w:ascii="宋体" w:hAnsi="宋体" w:eastAsia="宋体" w:cs="Times New Roman"/>
          <w:color w:val="auto"/>
          <w:szCs w:val="21"/>
          <w:highlight w:val="none"/>
          <w:lang w:eastAsia="zh-CN"/>
        </w:rPr>
        <w:t>，</w:t>
      </w:r>
      <w:r>
        <w:rPr>
          <w:rFonts w:hint="eastAsia" w:ascii="宋体" w:eastAsia="宋体"/>
          <w:color w:val="auto"/>
          <w:szCs w:val="21"/>
          <w:highlight w:val="none"/>
          <w:lang w:val="en-US" w:eastAsia="zh-CN"/>
        </w:rPr>
        <w:t>招标人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7893B540">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2</w:t>
      </w:r>
      <w:r>
        <w:rPr>
          <w:rFonts w:hint="eastAsia" w:ascii="宋体"/>
          <w:color w:val="auto"/>
          <w:szCs w:val="21"/>
          <w:highlight w:val="none"/>
        </w:rPr>
        <w:t>投标人只允许有一个方案、一个报价。</w:t>
      </w:r>
    </w:p>
    <w:p w14:paraId="16243BF8">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3</w:t>
      </w:r>
      <w:r>
        <w:rPr>
          <w:rFonts w:hint="eastAsia" w:ascii="宋体"/>
          <w:color w:val="auto"/>
          <w:szCs w:val="21"/>
          <w:highlight w:val="none"/>
        </w:rPr>
        <w:t>投标报价是完成项目全部内容（包括后期的相关服务）交付的</w:t>
      </w:r>
      <w:r>
        <w:rPr>
          <w:rFonts w:hint="eastAsia" w:ascii="宋体"/>
          <w:color w:val="auto"/>
          <w:szCs w:val="21"/>
          <w:highlight w:val="none"/>
          <w:lang w:val="en-US" w:eastAsia="zh-CN"/>
        </w:rPr>
        <w:t>价格</w:t>
      </w:r>
      <w:r>
        <w:rPr>
          <w:rFonts w:hint="eastAsia" w:ascii="宋体"/>
          <w:color w:val="auto"/>
          <w:szCs w:val="21"/>
          <w:highlight w:val="none"/>
        </w:rPr>
        <w:t>，其</w:t>
      </w:r>
      <w:r>
        <w:rPr>
          <w:rFonts w:hint="eastAsia" w:ascii="宋体"/>
          <w:color w:val="auto"/>
          <w:szCs w:val="21"/>
          <w:highlight w:val="none"/>
          <w:lang w:val="en-US" w:eastAsia="zh-CN"/>
        </w:rPr>
        <w:t>单</w:t>
      </w:r>
      <w:r>
        <w:rPr>
          <w:rFonts w:hint="eastAsia" w:ascii="宋体"/>
          <w:color w:val="auto"/>
          <w:szCs w:val="21"/>
          <w:highlight w:val="none"/>
        </w:rPr>
        <w:t>价即为履行合同的固定</w:t>
      </w:r>
      <w:r>
        <w:rPr>
          <w:rFonts w:hint="eastAsia" w:ascii="宋体"/>
          <w:color w:val="auto"/>
          <w:szCs w:val="21"/>
          <w:highlight w:val="none"/>
          <w:lang w:val="en-US" w:eastAsia="zh-CN"/>
        </w:rPr>
        <w:t>单价</w:t>
      </w:r>
      <w:r>
        <w:rPr>
          <w:rFonts w:hint="eastAsia" w:ascii="宋体"/>
          <w:color w:val="auto"/>
          <w:szCs w:val="21"/>
          <w:highlight w:val="none"/>
        </w:rPr>
        <w:t>。</w:t>
      </w:r>
    </w:p>
    <w:p w14:paraId="37E0B8F9">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auto"/>
          <w:highlight w:val="none"/>
        </w:rPr>
      </w:pPr>
      <w:r>
        <w:rPr>
          <w:rFonts w:hint="eastAsia" w:ascii="宋体" w:hAnsi="Times New Roman" w:eastAsia="宋体" w:cs="Times New Roman"/>
          <w:color w:val="auto"/>
          <w:szCs w:val="21"/>
          <w:highlight w:val="none"/>
        </w:rPr>
        <w:t>22.</w:t>
      </w:r>
      <w:r>
        <w:rPr>
          <w:rFonts w:hint="eastAsia" w:ascii="宋体" w:hAnsi="Times New Roman" w:eastAsia="宋体" w:cs="Times New Roman"/>
          <w:color w:val="auto"/>
          <w:szCs w:val="21"/>
          <w:highlight w:val="none"/>
          <w:lang w:val="en-US" w:eastAsia="zh-CN"/>
        </w:rPr>
        <w:t>4</w:t>
      </w:r>
      <w:r>
        <w:rPr>
          <w:rFonts w:hint="eastAsia" w:ascii="宋体"/>
          <w:color w:val="auto"/>
          <w:szCs w:val="21"/>
          <w:highlight w:val="none"/>
        </w:rPr>
        <w:t>技术要求中规定的培训费用应包括在投标价格中。</w:t>
      </w:r>
    </w:p>
    <w:p w14:paraId="64130996">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w:t>
      </w:r>
      <w:r>
        <w:rPr>
          <w:rFonts w:hint="eastAsia" w:ascii="宋体"/>
          <w:bCs/>
          <w:color w:val="auto"/>
          <w:szCs w:val="21"/>
          <w:highlight w:val="none"/>
          <w:lang w:val="en-US" w:eastAsia="zh-CN"/>
        </w:rPr>
        <w:t>5</w:t>
      </w:r>
      <w:r>
        <w:rPr>
          <w:rFonts w:hint="eastAsia" w:ascii="宋体"/>
          <w:color w:val="auto"/>
          <w:szCs w:val="21"/>
          <w:highlight w:val="none"/>
        </w:rPr>
        <w:t>投标报价应由法定代表人或被授权人签署。</w:t>
      </w:r>
    </w:p>
    <w:p w14:paraId="6F4E71A4">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6</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48DB67A0">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7</w:t>
      </w:r>
      <w:r>
        <w:rPr>
          <w:rFonts w:hint="eastAsia" w:ascii="宋体"/>
          <w:color w:val="auto"/>
          <w:szCs w:val="21"/>
          <w:highlight w:val="none"/>
        </w:rPr>
        <w:t>如投标文件中未列明全面实现投标货物功能而必须配置的配套或辅助设施及相应技术措施的费用，这些费用将被视为已包含在总投标价中。</w:t>
      </w:r>
    </w:p>
    <w:p w14:paraId="48B08C6A">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8</w:t>
      </w:r>
      <w:r>
        <w:rPr>
          <w:rFonts w:hint="eastAsia" w:ascii="宋体"/>
          <w:color w:val="auto"/>
          <w:szCs w:val="21"/>
          <w:highlight w:val="none"/>
        </w:rPr>
        <w:t>投标价中不得包含招标文件要求以外的内容，否则，在评标时不予核减，但在授予合同时，</w:t>
      </w:r>
      <w:r>
        <w:rPr>
          <w:rFonts w:hint="eastAsia" w:ascii="宋体"/>
          <w:color w:val="auto"/>
          <w:szCs w:val="21"/>
          <w:highlight w:val="none"/>
          <w:lang w:eastAsia="zh-CN"/>
        </w:rPr>
        <w:t>招标人</w:t>
      </w:r>
      <w:r>
        <w:rPr>
          <w:rFonts w:hint="eastAsia" w:ascii="宋体"/>
          <w:color w:val="auto"/>
          <w:szCs w:val="21"/>
          <w:highlight w:val="none"/>
        </w:rPr>
        <w:t>有权将这部分价格从其中标价格中扣除。</w:t>
      </w:r>
    </w:p>
    <w:p w14:paraId="3C8E2D4A">
      <w:pPr>
        <w:spacing w:line="440" w:lineRule="exact"/>
        <w:ind w:firstLine="403" w:firstLineChars="192"/>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9</w:t>
      </w:r>
      <w:r>
        <w:rPr>
          <w:rFonts w:hint="eastAsia" w:ascii="宋体"/>
          <w:color w:val="auto"/>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429795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554D9E7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23.1 </w:t>
      </w:r>
      <w:r>
        <w:rPr>
          <w:rFonts w:hint="eastAsia" w:ascii="宋体"/>
          <w:color w:val="auto"/>
          <w:szCs w:val="21"/>
          <w:highlight w:val="none"/>
          <w:lang w:eastAsia="zh-CN"/>
        </w:rPr>
        <w:t>投标有效期见</w:t>
      </w:r>
      <w:r>
        <w:rPr>
          <w:rFonts w:hint="eastAsia" w:ascii="宋体"/>
          <w:color w:val="auto"/>
          <w:szCs w:val="21"/>
          <w:highlight w:val="none"/>
        </w:rPr>
        <w:t>投标人须知前附表。</w:t>
      </w:r>
    </w:p>
    <w:p w14:paraId="1ECE670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 在投标有效期内，投标人撤销或修改其投标文件的，应承担招标文件和法律规定的责任。</w:t>
      </w:r>
    </w:p>
    <w:p w14:paraId="021E26E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 出现特殊情况需要延长投标有效期的，招标人以书面形式通知所有投标人延长投标有效期。投标人同意延长的，不得要求或被允许修改或撤销其投标文件；投标人拒绝延长的，其投标失效。</w:t>
      </w:r>
    </w:p>
    <w:p w14:paraId="10CB860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51055E4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515CB8D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64" w:name="_Toc6570_WPSOffice_Level3"/>
      <w:bookmarkEnd w:id="64"/>
      <w:bookmarkStart w:id="65" w:name="_Toc26398"/>
      <w:r>
        <w:rPr>
          <w:rFonts w:hint="eastAsia" w:ascii="宋体" w:hAnsi="宋体" w:eastAsia="宋体" w:cs="宋体"/>
          <w:b/>
          <w:bCs w:val="0"/>
          <w:color w:val="auto"/>
          <w:kern w:val="0"/>
          <w:sz w:val="24"/>
          <w:szCs w:val="24"/>
          <w:highlight w:val="none"/>
          <w:u w:color="000000"/>
          <w:lang w:val="en-US" w:eastAsia="zh-CN" w:bidi="ar"/>
        </w:rPr>
        <w:t>（四）</w:t>
      </w:r>
      <w:bookmarkEnd w:id="65"/>
      <w:r>
        <w:rPr>
          <w:rFonts w:hint="eastAsia" w:asciiTheme="majorEastAsia" w:hAnsiTheme="majorEastAsia" w:eastAsiaTheme="majorEastAsia" w:cstheme="majorEastAsia"/>
          <w:b/>
          <w:bCs w:val="0"/>
          <w:color w:val="auto"/>
          <w:kern w:val="0"/>
          <w:sz w:val="24"/>
          <w:szCs w:val="24"/>
          <w:highlight w:val="none"/>
          <w:u w:color="000000"/>
          <w:lang w:val="en-US" w:eastAsia="zh-CN" w:bidi="ar"/>
        </w:rPr>
        <w:t>投标文件的密封和递交</w:t>
      </w:r>
    </w:p>
    <w:p w14:paraId="74EDF43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66" w:name="_Toc490"/>
      <w:bookmarkEnd w:id="66"/>
      <w:bookmarkStart w:id="67" w:name="_Toc30407_WPSOffice_Level3"/>
      <w:bookmarkEnd w:id="67"/>
      <w:r>
        <w:rPr>
          <w:rFonts w:hint="eastAsia" w:ascii="宋体" w:hAnsi="宋体" w:eastAsia="宋体" w:cs="宋体"/>
          <w:b/>
          <w:bCs w:val="0"/>
          <w:color w:val="auto"/>
          <w:kern w:val="0"/>
          <w:sz w:val="21"/>
          <w:szCs w:val="21"/>
          <w:highlight w:val="none"/>
          <w:u w:color="000000"/>
          <w:lang w:val="en-US" w:eastAsia="zh-CN" w:bidi="ar"/>
        </w:rPr>
        <w:t>25.投标文件上传</w:t>
      </w:r>
    </w:p>
    <w:p w14:paraId="58CE2477">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color w:val="auto"/>
          <w:kern w:val="0"/>
          <w:sz w:val="21"/>
          <w:szCs w:val="21"/>
          <w:highlight w:val="none"/>
          <w:u w:color="000000"/>
          <w:lang w:val="en-US" w:eastAsia="zh-CN" w:bidi="ar"/>
        </w:rPr>
      </w:pPr>
      <w:r>
        <w:rPr>
          <w:rFonts w:hint="eastAsia" w:asciiTheme="majorEastAsia" w:hAnsiTheme="majorEastAsia" w:eastAsiaTheme="majorEastAsia" w:cstheme="majorEastAsia"/>
          <w:color w:val="auto"/>
          <w:kern w:val="0"/>
          <w:sz w:val="21"/>
          <w:szCs w:val="21"/>
          <w:highlight w:val="none"/>
          <w:u w:color="000000"/>
          <w:lang w:val="en-US" w:eastAsia="zh-CN" w:bidi="ar"/>
        </w:rPr>
        <w:t>25.1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Theme="majorEastAsia" w:hAnsiTheme="majorEastAsia" w:eastAsiaTheme="majorEastAsia" w:cstheme="majorEastAsia"/>
          <w:color w:val="auto"/>
          <w:kern w:val="0"/>
          <w:sz w:val="21"/>
          <w:szCs w:val="21"/>
          <w:highlight w:val="none"/>
          <w:u w:color="000000"/>
          <w:lang w:val="en-US" w:eastAsia="zh-CN" w:bidi="ar"/>
        </w:rPr>
        <w:t>。</w:t>
      </w:r>
    </w:p>
    <w:p w14:paraId="38442B21">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color w:val="auto"/>
          <w:kern w:val="0"/>
          <w:sz w:val="21"/>
          <w:szCs w:val="21"/>
          <w:highlight w:val="none"/>
          <w:u w:color="000000"/>
          <w:lang w:val="en-US" w:eastAsia="zh-CN" w:bidi="ar"/>
        </w:rPr>
      </w:pPr>
      <w:r>
        <w:rPr>
          <w:rFonts w:hint="eastAsia" w:asciiTheme="majorEastAsia" w:hAnsiTheme="majorEastAsia" w:eastAsiaTheme="majorEastAsia" w:cstheme="majorEastAsia"/>
          <w:color w:val="auto"/>
          <w:kern w:val="0"/>
          <w:sz w:val="21"/>
          <w:szCs w:val="21"/>
          <w:highlight w:val="none"/>
          <w:u w:color="000000"/>
          <w:lang w:val="en-US" w:eastAsia="zh-CN" w:bidi="ar"/>
        </w:rPr>
        <w:t>25.2</w:t>
      </w:r>
      <w:r>
        <w:rPr>
          <w:rFonts w:hint="eastAsia" w:ascii="宋体" w:hAnsi="Calibri"/>
          <w:b/>
          <w:bCs/>
          <w:color w:val="auto"/>
          <w:szCs w:val="21"/>
          <w:highlight w:val="none"/>
          <w:lang w:val="en-US" w:eastAsia="zh-CN"/>
        </w:rPr>
        <w:t>投标人在投标文件编制、签章、上传过程中如有任何操作的疑问请及时联系技术支持，电话： 400928009-5 （工作日）或者网站首页在线客服</w:t>
      </w:r>
      <w:r>
        <w:rPr>
          <w:rFonts w:hint="eastAsia" w:asciiTheme="majorEastAsia" w:hAnsiTheme="majorEastAsia" w:eastAsiaTheme="majorEastAsia" w:cstheme="majorEastAsia"/>
          <w:color w:val="auto"/>
          <w:kern w:val="0"/>
          <w:sz w:val="21"/>
          <w:szCs w:val="21"/>
          <w:highlight w:val="none"/>
          <w:u w:color="000000"/>
          <w:lang w:val="en-US" w:eastAsia="zh-CN" w:bidi="ar"/>
        </w:rPr>
        <w:t>。</w:t>
      </w:r>
    </w:p>
    <w:p w14:paraId="6EA9194F">
      <w:pPr>
        <w:keepNext w:val="0"/>
        <w:keepLines w:val="0"/>
        <w:widowControl/>
        <w:suppressLineNumbers w:val="0"/>
        <w:snapToGrid w:val="0"/>
        <w:spacing w:before="0" w:beforeAutospacing="0" w:after="0" w:afterAutospacing="0" w:line="440" w:lineRule="exact"/>
        <w:ind w:left="0" w:right="0" w:firstLine="422" w:firstLineChars="200"/>
        <w:jc w:val="both"/>
        <w:rPr>
          <w:rFonts w:hint="default"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26.投标文件的密封和标记、递交</w:t>
      </w:r>
    </w:p>
    <w:p w14:paraId="54751C5A">
      <w:pPr>
        <w:spacing w:line="400" w:lineRule="exact"/>
        <w:ind w:firstLine="420" w:firstLineChars="200"/>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szCs w:val="21"/>
          <w:highlight w:val="none"/>
          <w:lang w:val="en-US" w:eastAsia="zh-CN"/>
        </w:rPr>
        <w:t>26</w:t>
      </w:r>
      <w:r>
        <w:rPr>
          <w:rFonts w:hint="eastAsia" w:asciiTheme="majorEastAsia" w:hAnsiTheme="majorEastAsia" w:eastAsiaTheme="majorEastAsia" w:cstheme="majorEastAsia"/>
          <w:color w:val="auto"/>
          <w:szCs w:val="21"/>
          <w:highlight w:val="none"/>
        </w:rPr>
        <w:t>.1投标文件应按照本章要求制作并加密，未按要求加密的投标文件将被拒绝接收。以投标人在投标截止时间前网上递交的电子投标文件为准</w:t>
      </w:r>
      <w:r>
        <w:rPr>
          <w:rFonts w:hint="eastAsia" w:asciiTheme="majorEastAsia" w:hAnsiTheme="majorEastAsia" w:eastAsiaTheme="majorEastAsia" w:cstheme="majorEastAsia"/>
          <w:color w:val="auto"/>
          <w:kern w:val="0"/>
          <w:sz w:val="21"/>
          <w:szCs w:val="21"/>
          <w:highlight w:val="none"/>
          <w:lang w:val="en-US" w:eastAsia="zh-CN" w:bidi="ar"/>
        </w:rPr>
        <w:t>。</w:t>
      </w:r>
    </w:p>
    <w:p w14:paraId="4FFA8A10">
      <w:pPr>
        <w:spacing w:line="40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26.2</w:t>
      </w:r>
      <w:r>
        <w:rPr>
          <w:rFonts w:hint="eastAsia" w:asciiTheme="majorEastAsia" w:hAnsiTheme="majorEastAsia" w:eastAsiaTheme="majorEastAsia" w:cstheme="majorEastAsia"/>
          <w:color w:val="auto"/>
          <w:szCs w:val="21"/>
          <w:highlight w:val="none"/>
        </w:rPr>
        <w:t>投标文件的递交</w:t>
      </w:r>
    </w:p>
    <w:p w14:paraId="0A51D8FB">
      <w:pPr>
        <w:spacing w:line="400" w:lineRule="exact"/>
        <w:ind w:firstLine="420" w:firstLineChars="200"/>
        <w:rPr>
          <w:rFonts w:hint="eastAsia" w:ascii="宋体" w:hAnsi="宋体" w:cs="宋体"/>
          <w:color w:val="auto"/>
          <w:szCs w:val="21"/>
          <w:highlight w:val="none"/>
        </w:rPr>
      </w:pPr>
      <w:r>
        <w:rPr>
          <w:rFonts w:hint="eastAsia" w:asciiTheme="majorEastAsia" w:hAnsiTheme="majorEastAsia" w:eastAsiaTheme="majorEastAsia" w:cstheme="majorEastAsia"/>
          <w:color w:val="auto"/>
          <w:szCs w:val="21"/>
          <w:highlight w:val="none"/>
          <w:lang w:val="en-US" w:eastAsia="zh-CN"/>
        </w:rPr>
        <w:t>26.2</w:t>
      </w:r>
      <w:r>
        <w:rPr>
          <w:rFonts w:hint="eastAsia" w:asciiTheme="majorEastAsia" w:hAnsiTheme="majorEastAsia" w:eastAsiaTheme="majorEastAsia" w:cstheme="majorEastAsia"/>
          <w:color w:val="auto"/>
          <w:szCs w:val="21"/>
          <w:highlight w:val="none"/>
        </w:rPr>
        <w:t>.1 投标人应当在“招标公告”规定的投标截</w:t>
      </w:r>
      <w:r>
        <w:rPr>
          <w:rFonts w:hint="eastAsia" w:ascii="宋体" w:hAnsi="宋体" w:cs="宋体"/>
          <w:color w:val="auto"/>
          <w:szCs w:val="21"/>
          <w:highlight w:val="none"/>
        </w:rPr>
        <w:t>止时间前，将加密投标文件上传至</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w:t>
      </w:r>
    </w:p>
    <w:p w14:paraId="0F5FC7EF">
      <w:pPr>
        <w:spacing w:line="400" w:lineRule="exact"/>
        <w:ind w:firstLine="420" w:firstLineChars="200"/>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26.2.2 除投标人须知前附表另有规定外，投标人所递交的投标文件不予退还。</w:t>
      </w:r>
    </w:p>
    <w:p w14:paraId="6FD4B812">
      <w:pPr>
        <w:spacing w:line="400" w:lineRule="exact"/>
        <w:ind w:firstLine="420" w:firstLineChars="200"/>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26.2.3 投标人应当在投标截止时间前完成投标文件的网上递交，并可以补充、修改或者撤回投标文件。投标截止时间前未完成投标文件网上递交的，视为撤回投标文件。未按规定加密或投标截止时间后通过新点电子交易平台递交电子投标文件的，电子交易系统应当拒收，投标无效。</w:t>
      </w:r>
    </w:p>
    <w:p w14:paraId="16A3AE0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27.投标文件的修改与撤回</w:t>
      </w:r>
    </w:p>
    <w:p w14:paraId="2DDEB08A">
      <w:pPr>
        <w:spacing w:line="400" w:lineRule="exact"/>
        <w:ind w:firstLine="420" w:firstLineChars="200"/>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27.1</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Theme="majorEastAsia" w:hAnsiTheme="majorEastAsia" w:eastAsiaTheme="majorEastAsia" w:cstheme="majorEastAsia"/>
          <w:color w:val="auto"/>
          <w:kern w:val="0"/>
          <w:sz w:val="21"/>
          <w:szCs w:val="21"/>
          <w:highlight w:val="none"/>
          <w:lang w:val="en-US" w:eastAsia="zh-CN" w:bidi="ar"/>
        </w:rPr>
        <w:t>。</w:t>
      </w:r>
    </w:p>
    <w:p w14:paraId="5028C2D9">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7438EB5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68" w:name="_Toc28864"/>
      <w:bookmarkEnd w:id="68"/>
      <w:bookmarkStart w:id="69" w:name="_Toc8453_WPSOffice_Level3"/>
      <w:r>
        <w:rPr>
          <w:rFonts w:hint="eastAsia" w:ascii="宋体" w:hAnsi="宋体" w:eastAsia="宋体" w:cs="宋体"/>
          <w:b/>
          <w:bCs w:val="0"/>
          <w:color w:val="auto"/>
          <w:kern w:val="0"/>
          <w:sz w:val="21"/>
          <w:szCs w:val="21"/>
          <w:highlight w:val="none"/>
          <w:u w:color="000000"/>
          <w:lang w:val="en-US" w:eastAsia="zh-CN" w:bidi="ar"/>
        </w:rPr>
        <w:t>28.开标</w:t>
      </w:r>
    </w:p>
    <w:p w14:paraId="352B3DAC">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1C8105B8">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cs="宋体" w:eastAsiaTheme="minorEastAsia"/>
          <w:color w:val="auto"/>
          <w:highlight w:val="none"/>
          <w:lang w:val="en-US" w:eastAsia="zh-CN"/>
        </w:rPr>
      </w:pPr>
      <w:r>
        <w:rPr>
          <w:rFonts w:hint="eastAsia" w:ascii="宋体" w:hAnsi="宋体" w:eastAsia="宋体" w:cs="宋体"/>
          <w:color w:val="auto"/>
          <w:kern w:val="0"/>
          <w:sz w:val="21"/>
          <w:szCs w:val="21"/>
          <w:highlight w:val="none"/>
          <w:u w:color="000000"/>
          <w:lang w:val="en-US" w:eastAsia="zh-CN" w:bidi="ar"/>
        </w:rPr>
        <w:t>28.1.1</w:t>
      </w:r>
      <w:r>
        <w:rPr>
          <w:rFonts w:hint="eastAsia" w:ascii="宋体" w:hAnsi="宋体" w:cs="宋体"/>
          <w:color w:val="auto"/>
          <w:szCs w:val="21"/>
          <w:highlight w:val="none"/>
        </w:rPr>
        <w:t>招标人在投标人须知前附表规定的投标截止时间（开标时间）和地点公开开标</w:t>
      </w:r>
      <w:r>
        <w:rPr>
          <w:rFonts w:hint="eastAsia" w:ascii="宋体" w:hAnsi="宋体" w:cs="宋体"/>
          <w:color w:val="auto"/>
          <w:szCs w:val="21"/>
          <w:highlight w:val="none"/>
          <w:lang w:eastAsia="zh-CN"/>
        </w:rPr>
        <w:t>，</w:t>
      </w:r>
      <w:r>
        <w:rPr>
          <w:rFonts w:hint="eastAsia" w:ascii="宋体" w:cs="宋体"/>
          <w:color w:val="auto"/>
          <w:szCs w:val="21"/>
          <w:highlight w:val="none"/>
        </w:rPr>
        <w:t>并邀请所有投标人参加。</w:t>
      </w:r>
    </w:p>
    <w:p w14:paraId="7BC7C3A6">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28.2 参与开标的监督部门</w:t>
      </w:r>
    </w:p>
    <w:p w14:paraId="4271556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bookmarkStart w:id="70" w:name="_Toc15542_WPSOffice_Level3"/>
      <w:bookmarkEnd w:id="70"/>
      <w:r>
        <w:rPr>
          <w:rFonts w:hint="eastAsia" w:ascii="宋体" w:hAnsi="宋体" w:eastAsia="宋体" w:cs="宋体"/>
          <w:color w:val="auto"/>
          <w:kern w:val="0"/>
          <w:sz w:val="21"/>
          <w:szCs w:val="21"/>
          <w:highlight w:val="none"/>
          <w:u w:color="000000"/>
          <w:lang w:val="en-US" w:eastAsia="zh-CN" w:bidi="ar"/>
        </w:rPr>
        <w:t>28.2.1招标人可以邀请相关监督部门参加。</w:t>
      </w:r>
    </w:p>
    <w:p w14:paraId="7730B3C9">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28.3开标程序</w:t>
      </w:r>
    </w:p>
    <w:p w14:paraId="7DB95816">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kern w:val="0"/>
          <w:sz w:val="21"/>
          <w:szCs w:val="21"/>
          <w:highlight w:val="none"/>
          <w:u w:color="000000"/>
          <w:lang w:val="en-US" w:eastAsia="zh-CN" w:bidi="ar"/>
        </w:rPr>
        <w:t>开标会议由</w:t>
      </w:r>
      <w:r>
        <w:rPr>
          <w:rFonts w:hint="eastAsia" w:asciiTheme="majorEastAsia" w:hAnsiTheme="majorEastAsia" w:eastAsiaTheme="majorEastAsia" w:cstheme="majorEastAsia"/>
          <w:color w:val="auto"/>
          <w:kern w:val="0"/>
          <w:sz w:val="21"/>
          <w:szCs w:val="21"/>
          <w:highlight w:val="none"/>
          <w:u w:val="single" w:color="000000"/>
          <w:lang w:val="en-US" w:eastAsia="zh-CN" w:bidi="ar"/>
        </w:rPr>
        <w:t xml:space="preserve"> 滁州市城投工程咨询管理有限公司 </w:t>
      </w:r>
      <w:r>
        <w:rPr>
          <w:rFonts w:hint="eastAsia" w:asciiTheme="majorEastAsia" w:hAnsiTheme="majorEastAsia" w:eastAsiaTheme="majorEastAsia" w:cstheme="majorEastAsia"/>
          <w:color w:val="auto"/>
          <w:kern w:val="0"/>
          <w:sz w:val="21"/>
          <w:szCs w:val="21"/>
          <w:highlight w:val="none"/>
          <w:u w:color="000000"/>
          <w:lang w:val="en-US" w:eastAsia="zh-CN" w:bidi="ar"/>
        </w:rPr>
        <w:t>主持。</w:t>
      </w:r>
    </w:p>
    <w:p w14:paraId="358EFB7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（1）公布在投标截止时间前通过新点电子交易平台完成投标文件递交的投标人名称；</w:t>
      </w:r>
    </w:p>
    <w:p w14:paraId="0E4AED8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（2）投标人在投标截止时间后在投标人须知前附表规定的解密时间内完成投标文件的解密工作；</w:t>
      </w:r>
    </w:p>
    <w:p w14:paraId="2380DB5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（3）招标人或招标代理机构完成解密工作，导入并读取所有成功解密的投标文件；</w:t>
      </w:r>
    </w:p>
    <w:p w14:paraId="385B839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（4）按投标人须知前附表规定公布投标人名称、投标报价等内容；</w:t>
      </w:r>
    </w:p>
    <w:p w14:paraId="7A534D2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（5）开标结束。</w:t>
      </w:r>
    </w:p>
    <w:p w14:paraId="76382B0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29.开标异议</w:t>
      </w:r>
    </w:p>
    <w:p w14:paraId="4D4E5DF4">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4B8E3EE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30.评标委员会</w:t>
      </w:r>
    </w:p>
    <w:p w14:paraId="5F60B71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30.1评标委员会</w:t>
      </w:r>
    </w:p>
    <w:p w14:paraId="2628E68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6E7F823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6ACF1E20">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19D51B7D">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59D0D0F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4CEE1E9">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8DA471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19B74F4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09F66B8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14:paraId="013548E4">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31.评标</w:t>
      </w:r>
    </w:p>
    <w:p w14:paraId="3C278D0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388F42C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623445D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518F647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71" w:name="_Toc5272_WPSOffice_Level3"/>
      <w:bookmarkEnd w:id="71"/>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41751E1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689C1B1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1F5188CD">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4CC956A9">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38D02BD9">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2932B7F3">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167F5F7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20B657C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65617CD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68E15559">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32.重新招标 </w:t>
      </w:r>
    </w:p>
    <w:p w14:paraId="0396EED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32.1有下列情形之一的，招标人将重新招标：</w:t>
      </w:r>
    </w:p>
    <w:p w14:paraId="7D6D4660">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14:paraId="01C1ECC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u w:color="000000"/>
          <w:lang w:val="en-US" w:eastAsia="zh-CN" w:bidi="ar"/>
        </w:rPr>
        <w:t>；</w:t>
      </w:r>
    </w:p>
    <w:p w14:paraId="209C90B0">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auto"/>
          <w:kern w:val="0"/>
          <w:sz w:val="21"/>
          <w:szCs w:val="21"/>
          <w:highlight w:val="none"/>
          <w:u w:color="000000"/>
          <w:lang w:val="en-US" w:eastAsia="zh-CN" w:bidi="ar"/>
        </w:rPr>
        <w:t>。</w:t>
      </w:r>
    </w:p>
    <w:p w14:paraId="657C1B3F">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69"/>
    </w:p>
    <w:p w14:paraId="71F8ED41">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33.中标公示</w:t>
      </w:r>
    </w:p>
    <w:p w14:paraId="2B1A2C7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33.1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14:paraId="4E0E7EE9">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34.评标结果异议</w:t>
      </w:r>
    </w:p>
    <w:p w14:paraId="2FD5E48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34.1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45C24BD3">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35.定标</w:t>
      </w:r>
    </w:p>
    <w:p w14:paraId="3F24D9F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35.1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195271E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36.中标通知</w:t>
      </w:r>
    </w:p>
    <w:p w14:paraId="0D4A823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36.1在本招标文件规定的投标有效期内，招标人向中标人发出中标通知书，同时将中标结果通知未中标的投标人。</w:t>
      </w:r>
    </w:p>
    <w:p w14:paraId="3D190127">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37.合同协议书的签订</w:t>
      </w:r>
    </w:p>
    <w:p w14:paraId="4EC0342B">
      <w:pPr>
        <w:pStyle w:val="2"/>
        <w:keepNext w:val="0"/>
        <w:keepLines w:val="0"/>
        <w:pageBreakBefore w:val="0"/>
        <w:widowControl/>
        <w:kinsoku/>
        <w:wordWrap/>
        <w:overflowPunct/>
        <w:topLinePunct w:val="0"/>
        <w:autoSpaceDE/>
        <w:autoSpaceDN/>
        <w:bidi w:val="0"/>
        <w:adjustRightInd/>
        <w:snapToGrid/>
        <w:spacing w:after="0" w:line="420" w:lineRule="exact"/>
        <w:ind w:left="0" w:leftChars="0" w:firstLine="420" w:firstLineChars="200"/>
        <w:textAlignment w:val="auto"/>
        <w:rPr>
          <w:rFonts w:hint="eastAsia" w:ascii="宋体" w:hAnsi="Times New Roman" w:eastAsia="宋体" w:cs="Times New Roman"/>
          <w:color w:val="auto"/>
          <w:spacing w:val="0"/>
          <w:kern w:val="2"/>
          <w:sz w:val="21"/>
          <w:szCs w:val="21"/>
          <w:highlight w:val="none"/>
          <w:lang w:val="en-US" w:eastAsia="zh-CN" w:bidi="ar-SA"/>
        </w:rPr>
      </w:pPr>
      <w:r>
        <w:rPr>
          <w:rFonts w:hint="eastAsia" w:ascii="宋体" w:hAnsi="Times New Roman" w:eastAsia="宋体" w:cs="Times New Roman"/>
          <w:color w:val="auto"/>
          <w:spacing w:val="0"/>
          <w:kern w:val="2"/>
          <w:sz w:val="21"/>
          <w:szCs w:val="21"/>
          <w:highlight w:val="none"/>
          <w:lang w:val="en-US" w:eastAsia="zh-CN" w:bidi="ar-SA"/>
        </w:rPr>
        <w:t>31.1中标通知书发放后30日内，按照招标文件和中标人的投标文件订立书面合同。招标人和中标人不得再行订立背离合同实质性内容的其他协议。</w:t>
      </w:r>
    </w:p>
    <w:p w14:paraId="27227890">
      <w:pPr>
        <w:pStyle w:val="2"/>
        <w:keepNext w:val="0"/>
        <w:keepLines w:val="0"/>
        <w:pageBreakBefore w:val="0"/>
        <w:widowControl/>
        <w:kinsoku/>
        <w:wordWrap/>
        <w:overflowPunct/>
        <w:topLinePunct w:val="0"/>
        <w:autoSpaceDE/>
        <w:autoSpaceDN/>
        <w:bidi w:val="0"/>
        <w:adjustRightInd/>
        <w:snapToGrid/>
        <w:spacing w:after="0" w:line="420" w:lineRule="exact"/>
        <w:ind w:left="0" w:leftChars="0" w:firstLine="420" w:firstLineChars="200"/>
        <w:textAlignment w:val="auto"/>
        <w:rPr>
          <w:rFonts w:hint="eastAsia" w:ascii="宋体" w:hAnsi="Times New Roman" w:eastAsia="宋体" w:cs="Times New Roman"/>
          <w:color w:val="auto"/>
          <w:spacing w:val="0"/>
          <w:kern w:val="2"/>
          <w:sz w:val="21"/>
          <w:szCs w:val="21"/>
          <w:highlight w:val="none"/>
          <w:lang w:val="en-US" w:eastAsia="zh-CN" w:bidi="ar-SA"/>
        </w:rPr>
      </w:pPr>
      <w:r>
        <w:rPr>
          <w:rFonts w:hint="eastAsia" w:ascii="宋体" w:hAnsi="Times New Roman" w:eastAsia="宋体" w:cs="Times New Roman"/>
          <w:color w:val="auto"/>
          <w:spacing w:val="0"/>
          <w:kern w:val="2"/>
          <w:sz w:val="21"/>
          <w:szCs w:val="21"/>
          <w:highlight w:val="none"/>
          <w:lang w:val="en-US" w:eastAsia="zh-CN" w:bidi="ar-SA"/>
        </w:rPr>
        <w:t>31.2中标人如不按本投标人须知第35条的规定与招标人订立合同，则招标人将取消其中标资格，给招标人造成的损失超过投标担保数额的，还应当对超过部分予以赔偿，同时依法承担相应法律责任。</w:t>
      </w:r>
    </w:p>
    <w:p w14:paraId="4C982DF6">
      <w:pPr>
        <w:pStyle w:val="2"/>
        <w:keepNext w:val="0"/>
        <w:keepLines w:val="0"/>
        <w:pageBreakBefore w:val="0"/>
        <w:widowControl/>
        <w:kinsoku/>
        <w:wordWrap/>
        <w:overflowPunct/>
        <w:topLinePunct w:val="0"/>
        <w:autoSpaceDE/>
        <w:autoSpaceDN/>
        <w:bidi w:val="0"/>
        <w:adjustRightInd/>
        <w:snapToGrid/>
        <w:spacing w:after="0" w:line="420" w:lineRule="exact"/>
        <w:ind w:left="0" w:leftChars="0" w:firstLine="420" w:firstLineChars="200"/>
        <w:textAlignment w:val="auto"/>
        <w:rPr>
          <w:rFonts w:hint="eastAsia" w:ascii="宋体" w:hAnsi="Times New Roman" w:eastAsia="宋体" w:cs="Times New Roman"/>
          <w:color w:val="auto"/>
          <w:spacing w:val="0"/>
          <w:kern w:val="2"/>
          <w:sz w:val="21"/>
          <w:szCs w:val="21"/>
          <w:highlight w:val="none"/>
          <w:lang w:val="en-US" w:eastAsia="zh-CN" w:bidi="ar-SA"/>
        </w:rPr>
      </w:pPr>
      <w:r>
        <w:rPr>
          <w:rFonts w:hint="eastAsia" w:ascii="宋体" w:hAnsi="Times New Roman" w:eastAsia="宋体" w:cs="Times New Roman"/>
          <w:color w:val="auto"/>
          <w:spacing w:val="0"/>
          <w:kern w:val="2"/>
          <w:sz w:val="21"/>
          <w:szCs w:val="21"/>
          <w:highlight w:val="none"/>
          <w:lang w:val="en-US" w:eastAsia="zh-CN" w:bidi="ar-SA"/>
        </w:rPr>
        <w:t>31.3中标人应当按照合同约定履行义务，完成中标项目的实施，不得将中标项目转让（转包）给他人。</w:t>
      </w:r>
    </w:p>
    <w:p w14:paraId="5A0C42E5">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Times New Roman" w:eastAsia="宋体" w:cs="Times New Roman"/>
          <w:color w:val="auto"/>
          <w:spacing w:val="0"/>
          <w:kern w:val="2"/>
          <w:sz w:val="21"/>
          <w:szCs w:val="21"/>
          <w:highlight w:val="none"/>
          <w:lang w:val="en-US" w:eastAsia="zh-CN" w:bidi="ar-SA"/>
        </w:rPr>
        <w:t xml:space="preserve">  </w:t>
      </w:r>
      <w:r>
        <w:rPr>
          <w:rFonts w:hint="eastAsia" w:ascii="宋体" w:hAnsi="宋体" w:eastAsia="宋体" w:cs="宋体"/>
          <w:b/>
          <w:bCs w:val="0"/>
          <w:color w:val="auto"/>
          <w:kern w:val="0"/>
          <w:sz w:val="21"/>
          <w:szCs w:val="21"/>
          <w:highlight w:val="none"/>
          <w:u w:color="000000"/>
          <w:lang w:val="en-US" w:eastAsia="zh-CN" w:bidi="ar"/>
        </w:rPr>
        <w:t xml:space="preserve">  </w:t>
      </w:r>
      <w:bookmarkStart w:id="72" w:name="_Toc7247"/>
      <w:bookmarkEnd w:id="72"/>
      <w:r>
        <w:rPr>
          <w:rFonts w:hint="eastAsia" w:ascii="宋体" w:hAnsi="宋体" w:eastAsia="宋体" w:cs="宋体"/>
          <w:b/>
          <w:bCs w:val="0"/>
          <w:color w:val="auto"/>
          <w:kern w:val="0"/>
          <w:sz w:val="21"/>
          <w:szCs w:val="21"/>
          <w:highlight w:val="none"/>
          <w:u w:color="000000"/>
          <w:lang w:val="en-US" w:eastAsia="zh-CN" w:bidi="ar"/>
        </w:rPr>
        <w:t>38.</w:t>
      </w:r>
      <w:bookmarkStart w:id="73" w:name="_Toc217446068"/>
      <w:r>
        <w:rPr>
          <w:rFonts w:hint="eastAsia" w:ascii="宋体" w:hAnsi="宋体" w:eastAsia="宋体" w:cs="宋体"/>
          <w:b/>
          <w:bCs w:val="0"/>
          <w:color w:val="auto"/>
          <w:kern w:val="0"/>
          <w:sz w:val="21"/>
          <w:szCs w:val="21"/>
          <w:highlight w:val="none"/>
          <w:u w:color="000000"/>
          <w:lang w:val="en-US" w:eastAsia="zh-CN" w:bidi="ar"/>
        </w:rPr>
        <w:t>履约保证金</w:t>
      </w:r>
      <w:bookmarkEnd w:id="73"/>
    </w:p>
    <w:p w14:paraId="3C4CD07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default" w:ascii="宋体" w:hAnsi="Times New Roman" w:eastAsia="宋体" w:cs="Times New Roman"/>
          <w:color w:val="auto"/>
          <w:spacing w:val="0"/>
          <w:kern w:val="2"/>
          <w:sz w:val="21"/>
          <w:szCs w:val="21"/>
          <w:highlight w:val="none"/>
          <w:lang w:val="en-US" w:eastAsia="zh-CN" w:bidi="ar-SA"/>
        </w:rPr>
      </w:pPr>
      <w:bookmarkStart w:id="74" w:name="_Toc316_WPSOffice_Level3"/>
      <w:bookmarkEnd w:id="74"/>
      <w:bookmarkStart w:id="75" w:name="_Toc23484"/>
      <w:r>
        <w:rPr>
          <w:rFonts w:hint="eastAsia" w:ascii="宋体" w:hAnsi="Times New Roman" w:eastAsia="宋体" w:cs="Times New Roman"/>
          <w:color w:val="auto"/>
          <w:spacing w:val="0"/>
          <w:kern w:val="2"/>
          <w:sz w:val="21"/>
          <w:szCs w:val="21"/>
          <w:highlight w:val="none"/>
          <w:lang w:val="en-US" w:eastAsia="zh-CN" w:bidi="ar-SA"/>
        </w:rPr>
        <w:t>38.1</w:t>
      </w:r>
      <w:bookmarkEnd w:id="75"/>
      <w:r>
        <w:rPr>
          <w:rFonts w:hint="eastAsia" w:ascii="宋体" w:hAnsi="Times New Roman" w:eastAsia="宋体" w:cs="Times New Roman"/>
          <w:color w:val="auto"/>
          <w:spacing w:val="0"/>
          <w:kern w:val="2"/>
          <w:sz w:val="21"/>
          <w:szCs w:val="21"/>
          <w:highlight w:val="none"/>
          <w:lang w:val="en-US" w:eastAsia="zh-CN" w:bidi="ar-SA"/>
        </w:rPr>
        <w:t>本项目不要求提交履约保证金。</w:t>
      </w:r>
    </w:p>
    <w:p w14:paraId="022523FE">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05E9C550">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39.对招标人的纪律要求 </w:t>
      </w:r>
    </w:p>
    <w:p w14:paraId="2494622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39.1招标人不得泄漏招标投标活动中应当保密的情况和资料，不得与投标人串通损害国家利益，社会公共利益或者他人合法权益。 </w:t>
      </w:r>
    </w:p>
    <w:p w14:paraId="5199578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40.对投标人的纪律要求 </w:t>
      </w:r>
    </w:p>
    <w:p w14:paraId="19FE045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40.1投标人不得相互串通投标或者与招标人串通投标，不得向招标人或者评标委员会成员行贿谋取中标，不得以他人名义投标或者以其他方式弄虚作假骗取中标；投标人不得以任何方式干扰、影响评标工作。</w:t>
      </w:r>
    </w:p>
    <w:p w14:paraId="18AE7CA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41.对评标委员会成员的纪律要求 </w:t>
      </w:r>
    </w:p>
    <w:p w14:paraId="3FE2D40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41.1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3FA64CBA">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42.对与评标活动有关的工作人员的纪律要求 </w:t>
      </w:r>
    </w:p>
    <w:p w14:paraId="7EF5D2F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42.1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DD2B08B">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color w:val="auto"/>
          <w:sz w:val="28"/>
          <w:szCs w:val="28"/>
          <w:highlight w:val="none"/>
          <w:lang w:val="en-US"/>
        </w:rPr>
      </w:pPr>
      <w:r>
        <w:rPr>
          <w:rFonts w:hint="eastAsia" w:ascii="宋体" w:hAnsi="宋体" w:eastAsia="宋体" w:cs="宋体"/>
          <w:b/>
          <w:bCs w:val="0"/>
          <w:color w:val="auto"/>
          <w:kern w:val="0"/>
          <w:sz w:val="24"/>
          <w:szCs w:val="24"/>
          <w:highlight w:val="none"/>
          <w:u w:color="000000"/>
          <w:lang w:val="en-US" w:eastAsia="zh-CN" w:bidi="ar"/>
        </w:rPr>
        <w:t>（八）投诉</w:t>
      </w:r>
    </w:p>
    <w:p w14:paraId="321D1DE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43.投诉</w:t>
      </w:r>
    </w:p>
    <w:p w14:paraId="32CE56E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43.1投标人或者其他利害关系人认为招标投标活动违反法律、法规和规章规定的，有权向相关行政监督部门投诉。投诉应当有明确的请求和必要的证明材料。</w:t>
      </w:r>
    </w:p>
    <w:p w14:paraId="2B74350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43.2投标人和其他利害关系人对招标文件、开标和评标结果事项投诉的，应当按照投标人须知的规定先向招标人提出异议。异议答复期间不计算在第43.1项规定的期限内。</w:t>
      </w:r>
    </w:p>
    <w:p w14:paraId="5CC52AD3">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14:paraId="42358D7E">
      <w:pPr>
        <w:rPr>
          <w:rFonts w:hint="eastAsia" w:ascii="宋体"/>
          <w:b/>
          <w:color w:val="auto"/>
          <w:sz w:val="32"/>
          <w:szCs w:val="32"/>
          <w:highlight w:val="none"/>
        </w:rPr>
      </w:pPr>
      <w:r>
        <w:rPr>
          <w:rFonts w:hint="eastAsia" w:ascii="宋体"/>
          <w:b/>
          <w:color w:val="auto"/>
          <w:sz w:val="32"/>
          <w:szCs w:val="32"/>
          <w:highlight w:val="none"/>
        </w:rPr>
        <w:br w:type="page"/>
      </w:r>
    </w:p>
    <w:p w14:paraId="7B5B9DC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3DC1CB3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lang w:eastAsia="zh-CN"/>
        </w:rPr>
        <w:t>（</w:t>
      </w:r>
      <w:r>
        <w:rPr>
          <w:rFonts w:hint="eastAsia" w:ascii="宋体" w:hAnsi="Times New Roman" w:eastAsia="宋体" w:cs="Times New Roman"/>
          <w:b/>
          <w:color w:val="auto"/>
          <w:sz w:val="28"/>
          <w:szCs w:val="28"/>
          <w:highlight w:val="none"/>
          <w:lang w:val="en-US" w:eastAsia="zh-CN"/>
        </w:rPr>
        <w:t>一）</w:t>
      </w:r>
      <w:r>
        <w:rPr>
          <w:rFonts w:hint="eastAsia" w:ascii="宋体" w:hAnsi="Times New Roman" w:eastAsia="宋体" w:cs="Times New Roman"/>
          <w:b/>
          <w:color w:val="auto"/>
          <w:sz w:val="28"/>
          <w:szCs w:val="28"/>
          <w:highlight w:val="none"/>
        </w:rPr>
        <w:t>资格审查办法前附表</w:t>
      </w:r>
    </w:p>
    <w:p w14:paraId="24E56704">
      <w:pPr>
        <w:adjustRightInd w:val="0"/>
        <w:snapToGrid w:val="0"/>
        <w:spacing w:line="560" w:lineRule="exact"/>
        <w:jc w:val="left"/>
        <w:rPr>
          <w:rFonts w:hint="eastAsia"/>
          <w:b/>
          <w:bCs/>
          <w:color w:val="auto"/>
          <w:szCs w:val="21"/>
          <w:highlight w:val="none"/>
        </w:rPr>
      </w:pPr>
      <w:r>
        <w:rPr>
          <w:rFonts w:hint="eastAsia"/>
          <w:b/>
          <w:bCs/>
          <w:color w:val="auto"/>
          <w:highlight w:val="none"/>
          <w:lang w:val="en-US" w:eastAsia="zh-CN"/>
        </w:rPr>
        <w:t>1.</w:t>
      </w:r>
      <w:r>
        <w:rPr>
          <w:rFonts w:hint="eastAsia"/>
          <w:b/>
          <w:bCs/>
          <w:color w:val="auto"/>
          <w:highlight w:val="none"/>
        </w:rPr>
        <w:t>资信证明文件评审</w:t>
      </w:r>
    </w:p>
    <w:tbl>
      <w:tblPr>
        <w:tblStyle w:val="27"/>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67"/>
        <w:gridCol w:w="4249"/>
        <w:gridCol w:w="2773"/>
      </w:tblGrid>
      <w:tr w14:paraId="1F4F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5A16A7A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5616" w:type="dxa"/>
            <w:gridSpan w:val="2"/>
            <w:noWrap w:val="0"/>
            <w:vAlign w:val="center"/>
          </w:tcPr>
          <w:p w14:paraId="0251347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2773" w:type="dxa"/>
            <w:noWrap w:val="0"/>
            <w:vAlign w:val="center"/>
          </w:tcPr>
          <w:p w14:paraId="1929EE8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0FDC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18D769B7">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367" w:type="dxa"/>
            <w:noWrap w:val="0"/>
            <w:vAlign w:val="center"/>
          </w:tcPr>
          <w:p w14:paraId="2B0C759F">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4249" w:type="dxa"/>
            <w:noWrap w:val="0"/>
            <w:vAlign w:val="center"/>
          </w:tcPr>
          <w:p w14:paraId="7E5CAA86">
            <w:pPr>
              <w:keepNext w:val="0"/>
              <w:keepLines w:val="0"/>
              <w:suppressLineNumbers w:val="0"/>
              <w:spacing w:before="0" w:beforeAutospacing="0" w:after="0" w:afterAutospacing="0" w:line="320" w:lineRule="exact"/>
              <w:ind w:left="0" w:leftChars="0" w:right="0" w:rightChars="0"/>
              <w:jc w:val="left"/>
              <w:rPr>
                <w:rFonts w:hint="eastAsia" w:ascii="宋体" w:hAnsi="宋体"/>
                <w:color w:val="auto"/>
                <w:szCs w:val="21"/>
                <w:highlight w:val="none"/>
              </w:rPr>
            </w:pPr>
            <w:r>
              <w:rPr>
                <w:rFonts w:hint="eastAsia" w:asciiTheme="majorEastAsia" w:hAnsiTheme="majorEastAsia" w:eastAsiaTheme="majorEastAsia" w:cstheme="majorEastAsia"/>
                <w:color w:val="auto"/>
                <w:szCs w:val="21"/>
                <w:highlight w:val="none"/>
              </w:rPr>
              <w:t>（1）法定代表人身份证明和本人有效身份证(或法定代表人授权委托书和委托代理人有效身份证)</w:t>
            </w:r>
          </w:p>
        </w:tc>
        <w:tc>
          <w:tcPr>
            <w:tcW w:w="2773" w:type="dxa"/>
            <w:noWrap w:val="0"/>
            <w:vAlign w:val="center"/>
          </w:tcPr>
          <w:p w14:paraId="281B0A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olor w:val="auto"/>
                <w:szCs w:val="21"/>
                <w:highlight w:val="none"/>
              </w:rPr>
            </w:pPr>
            <w:r>
              <w:rPr>
                <w:rFonts w:hint="eastAsia" w:asciiTheme="majorEastAsia" w:hAnsiTheme="majorEastAsia" w:eastAsiaTheme="majorEastAsia" w:cstheme="majorEastAsia"/>
                <w:color w:val="auto"/>
                <w:szCs w:val="21"/>
                <w:highlight w:val="none"/>
                <w:lang w:val="en-US" w:eastAsia="zh-CN"/>
              </w:rPr>
              <w:t>核验电子标书</w:t>
            </w:r>
          </w:p>
        </w:tc>
      </w:tr>
      <w:tr w14:paraId="6D8D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5" w:type="dxa"/>
            <w:vMerge w:val="restart"/>
            <w:noWrap w:val="0"/>
            <w:vAlign w:val="center"/>
          </w:tcPr>
          <w:p w14:paraId="2E6E4BBB">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367" w:type="dxa"/>
            <w:vMerge w:val="restart"/>
            <w:noWrap w:val="0"/>
            <w:vAlign w:val="center"/>
          </w:tcPr>
          <w:p w14:paraId="7BEB8C18">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4249" w:type="dxa"/>
            <w:noWrap w:val="0"/>
            <w:vAlign w:val="center"/>
          </w:tcPr>
          <w:p w14:paraId="1AB252D6">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）投标人为企业（包括合伙企业）的，应</w:t>
            </w:r>
            <w:r>
              <w:rPr>
                <w:rFonts w:hint="eastAsia" w:ascii="宋体" w:hAnsi="宋体" w:eastAsia="宋体" w:cs="Times New Roman"/>
                <w:color w:val="auto"/>
                <w:szCs w:val="21"/>
                <w:highlight w:val="none"/>
                <w:lang w:val="en-US" w:eastAsia="zh-CN"/>
              </w:rPr>
              <w:t>提</w:t>
            </w:r>
            <w:r>
              <w:rPr>
                <w:rFonts w:hint="eastAsia" w:ascii="宋体" w:hAnsi="宋体" w:eastAsia="宋体" w:cs="Times New Roman"/>
                <w:color w:val="auto"/>
                <w:szCs w:val="21"/>
                <w:highlight w:val="none"/>
              </w:rPr>
              <w:t>供有效的营业执照；</w:t>
            </w:r>
          </w:p>
          <w:p w14:paraId="2EA5EA4E">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投标人为事业单位的，应</w:t>
            </w:r>
            <w:r>
              <w:rPr>
                <w:rFonts w:hint="eastAsia" w:ascii="宋体" w:hAnsi="宋体" w:eastAsia="宋体" w:cs="Times New Roman"/>
                <w:color w:val="auto"/>
                <w:szCs w:val="21"/>
                <w:highlight w:val="none"/>
                <w:lang w:val="en-US" w:eastAsia="zh-CN"/>
              </w:rPr>
              <w:t>提</w:t>
            </w:r>
            <w:r>
              <w:rPr>
                <w:rFonts w:hint="eastAsia" w:ascii="宋体" w:hAnsi="宋体" w:eastAsia="宋体" w:cs="Times New Roman"/>
                <w:color w:val="auto"/>
                <w:szCs w:val="21"/>
                <w:highlight w:val="none"/>
              </w:rPr>
              <w:t>供有效的事业单位法人证书；</w:t>
            </w:r>
          </w:p>
          <w:p w14:paraId="7E2F14E3">
            <w:pPr>
              <w:pStyle w:val="2"/>
              <w:ind w:left="0" w:leftChars="0" w:firstLine="0" w:firstLineChars="0"/>
              <w:rPr>
                <w:rFonts w:hint="default"/>
                <w:lang w:val="en-US" w:eastAsia="zh-CN"/>
              </w:rPr>
            </w:pPr>
            <w:r>
              <w:rPr>
                <w:rFonts w:hint="default"/>
                <w:lang w:val="en-US" w:eastAsia="zh-CN"/>
              </w:rPr>
              <w:t>如投标人为分支机构的，还需总公司书面授权函（格式自拟）；</w:t>
            </w:r>
          </w:p>
        </w:tc>
        <w:tc>
          <w:tcPr>
            <w:tcW w:w="2773" w:type="dxa"/>
            <w:noWrap w:val="0"/>
            <w:vAlign w:val="center"/>
          </w:tcPr>
          <w:p w14:paraId="2EFBDC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核验证书扫描件</w:t>
            </w:r>
          </w:p>
        </w:tc>
      </w:tr>
      <w:tr w14:paraId="7296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5" w:type="dxa"/>
            <w:vMerge w:val="continue"/>
            <w:noWrap w:val="0"/>
            <w:vAlign w:val="center"/>
          </w:tcPr>
          <w:p w14:paraId="647375EA">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367" w:type="dxa"/>
            <w:vMerge w:val="continue"/>
            <w:noWrap w:val="0"/>
            <w:vAlign w:val="center"/>
          </w:tcPr>
          <w:p w14:paraId="7687220E">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4249" w:type="dxa"/>
            <w:noWrap w:val="0"/>
            <w:vAlign w:val="center"/>
          </w:tcPr>
          <w:p w14:paraId="10202DAB">
            <w:pPr>
              <w:keepNext w:val="0"/>
              <w:keepLines w:val="0"/>
              <w:numPr>
                <w:ilvl w:val="0"/>
                <w:numId w:val="0"/>
              </w:numPr>
              <w:suppressLineNumbers w:val="0"/>
              <w:spacing w:before="0" w:beforeAutospacing="0" w:after="0" w:afterAutospacing="0" w:line="320" w:lineRule="exact"/>
              <w:ind w:left="0" w:right="0" w:rightChars="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w:t>
            </w:r>
            <w:r>
              <w:rPr>
                <w:rFonts w:hint="default" w:ascii="宋体" w:hAnsi="宋体" w:eastAsia="宋体" w:cs="Times New Roman"/>
                <w:color w:val="auto"/>
                <w:szCs w:val="21"/>
                <w:highlight w:val="none"/>
                <w:lang w:val="en-US" w:eastAsia="zh-CN"/>
              </w:rPr>
              <w:t>具备行业主管部门颁发且有效的《保险许可证》</w:t>
            </w:r>
            <w:r>
              <w:rPr>
                <w:rFonts w:hint="eastAsia" w:ascii="宋体" w:hAnsi="宋体" w:eastAsia="宋体" w:cs="Times New Roman"/>
                <w:color w:val="auto"/>
                <w:szCs w:val="21"/>
                <w:highlight w:val="none"/>
                <w:lang w:val="en-US" w:eastAsia="zh-CN"/>
              </w:rPr>
              <w:t>；</w:t>
            </w:r>
          </w:p>
        </w:tc>
        <w:tc>
          <w:tcPr>
            <w:tcW w:w="2773" w:type="dxa"/>
            <w:noWrap w:val="0"/>
            <w:vAlign w:val="center"/>
          </w:tcPr>
          <w:p w14:paraId="45C9D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提供保险许可证扫描件</w:t>
            </w:r>
          </w:p>
        </w:tc>
      </w:tr>
      <w:tr w14:paraId="45CD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5" w:type="dxa"/>
            <w:vMerge w:val="continue"/>
            <w:noWrap w:val="0"/>
            <w:vAlign w:val="center"/>
          </w:tcPr>
          <w:p w14:paraId="475E8FC0">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367" w:type="dxa"/>
            <w:vMerge w:val="continue"/>
            <w:noWrap w:val="0"/>
            <w:vAlign w:val="center"/>
          </w:tcPr>
          <w:p w14:paraId="6BF343C7">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4249" w:type="dxa"/>
            <w:noWrap w:val="0"/>
            <w:vAlign w:val="center"/>
          </w:tcPr>
          <w:p w14:paraId="44AE0FD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）诚信投标承诺书</w:t>
            </w:r>
          </w:p>
        </w:tc>
        <w:tc>
          <w:tcPr>
            <w:tcW w:w="2773" w:type="dxa"/>
            <w:noWrap w:val="0"/>
            <w:vAlign w:val="center"/>
          </w:tcPr>
          <w:p w14:paraId="5F7C28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格式见附件，检验电子标书</w:t>
            </w:r>
          </w:p>
        </w:tc>
      </w:tr>
      <w:tr w14:paraId="4A06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25" w:type="dxa"/>
            <w:vMerge w:val="continue"/>
            <w:noWrap w:val="0"/>
            <w:vAlign w:val="center"/>
          </w:tcPr>
          <w:p w14:paraId="153F73FD">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367" w:type="dxa"/>
            <w:vMerge w:val="continue"/>
            <w:noWrap w:val="0"/>
            <w:vAlign w:val="center"/>
          </w:tcPr>
          <w:p w14:paraId="4D09A676">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4249" w:type="dxa"/>
            <w:noWrap w:val="0"/>
            <w:vAlign w:val="center"/>
          </w:tcPr>
          <w:p w14:paraId="357F504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服务承诺书</w:t>
            </w:r>
          </w:p>
        </w:tc>
        <w:tc>
          <w:tcPr>
            <w:tcW w:w="2773" w:type="dxa"/>
            <w:noWrap w:val="0"/>
            <w:vAlign w:val="center"/>
          </w:tcPr>
          <w:p w14:paraId="19DD6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color w:val="auto"/>
                <w:szCs w:val="21"/>
                <w:highlight w:val="none"/>
              </w:rPr>
            </w:pPr>
            <w:r>
              <w:rPr>
                <w:rFonts w:hint="eastAsia"/>
                <w:color w:val="auto"/>
                <w:highlight w:val="none"/>
              </w:rPr>
              <w:t>格式见附件，检验电子标书</w:t>
            </w:r>
          </w:p>
        </w:tc>
      </w:tr>
    </w:tbl>
    <w:p w14:paraId="55F70AB8">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imes New Roman" w:hAnsi="Times New Roman" w:eastAsia="宋体" w:cs="Times New Roman"/>
          <w:b/>
          <w:bCs/>
          <w:color w:val="auto"/>
          <w:highlight w:val="none"/>
        </w:rPr>
      </w:pPr>
      <w:bookmarkStart w:id="76" w:name="_Toc506107320"/>
      <w:bookmarkStart w:id="77" w:name="_Toc95223395"/>
      <w:bookmarkStart w:id="78" w:name="_Toc60061492"/>
      <w:bookmarkStart w:id="79" w:name="_Toc15058909"/>
      <w:r>
        <w:rPr>
          <w:rFonts w:hint="eastAsia" w:ascii="Times New Roman" w:hAnsi="Times New Roman" w:eastAsia="宋体" w:cs="Times New Roman"/>
          <w:b/>
          <w:bCs/>
          <w:color w:val="auto"/>
          <w:highlight w:val="none"/>
        </w:rPr>
        <w:t>2.审查办法</w:t>
      </w:r>
      <w:bookmarkEnd w:id="76"/>
      <w:bookmarkEnd w:id="77"/>
      <w:bookmarkEnd w:id="78"/>
      <w:bookmarkEnd w:id="79"/>
    </w:p>
    <w:p w14:paraId="7E8914F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rPr>
      </w:pPr>
      <w:bookmarkStart w:id="80" w:name="_Toc60061493"/>
      <w:bookmarkStart w:id="81" w:name="_Toc324404868"/>
      <w:bookmarkStart w:id="82" w:name="_Toc15058910"/>
      <w:bookmarkStart w:id="83" w:name="_Toc506107321"/>
      <w:r>
        <w:rPr>
          <w:rFonts w:hint="eastAsia" w:ascii="Times New Roman" w:hAnsi="Times New Roman" w:eastAsia="宋体" w:cs="Times New Roman"/>
          <w:color w:val="auto"/>
          <w:highlight w:val="none"/>
        </w:rPr>
        <w:t>由资格审查委员会（评标委员会）按资格审查办法前附表中资格审查必要合格条件评审表要求对投标人审查资料进行核验。</w:t>
      </w:r>
    </w:p>
    <w:p w14:paraId="3FF38F23">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imes New Roman" w:hAnsi="Times New Roman" w:eastAsia="宋体" w:cs="Times New Roman"/>
          <w:b/>
          <w:bCs/>
          <w:color w:val="auto"/>
          <w:highlight w:val="none"/>
        </w:rPr>
      </w:pPr>
      <w:bookmarkStart w:id="84" w:name="_Toc95223396"/>
      <w:r>
        <w:rPr>
          <w:rFonts w:hint="eastAsia" w:ascii="Times New Roman" w:hAnsi="Times New Roman" w:eastAsia="宋体" w:cs="Times New Roman"/>
          <w:b/>
          <w:bCs/>
          <w:color w:val="auto"/>
          <w:highlight w:val="none"/>
        </w:rPr>
        <w:t>3.资格审查委员会和审查标准</w:t>
      </w:r>
      <w:bookmarkEnd w:id="80"/>
      <w:bookmarkEnd w:id="81"/>
      <w:bookmarkEnd w:id="82"/>
      <w:bookmarkEnd w:id="83"/>
      <w:bookmarkEnd w:id="84"/>
    </w:p>
    <w:p w14:paraId="731905F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3.1资格审查由招标人依法组建的资格审查委员会（或评标委员会）负责。审查标准见资格审查办法前附表。</w:t>
      </w:r>
    </w:p>
    <w:p w14:paraId="5A814DA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3.2由资格审查委员会（评标委员会）按资格审查办法前附表要求对投标人的审查资料进行核验。投标申请人有下列情形之一的，其资格审查为不合格： </w:t>
      </w:r>
    </w:p>
    <w:p w14:paraId="459A608F">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（1）不能按要求提供证明材料或证明材料经审查不合格；</w:t>
      </w:r>
    </w:p>
    <w:p w14:paraId="04991EA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（2）法律、法规规定的其他情形</w:t>
      </w:r>
      <w:r>
        <w:rPr>
          <w:rFonts w:hint="eastAsia" w:ascii="Times New Roman" w:hAnsi="Times New Roman" w:eastAsia="宋体" w:cs="Times New Roman"/>
          <w:color w:val="auto"/>
          <w:highlight w:val="none"/>
          <w:lang w:eastAsia="zh-CN"/>
        </w:rPr>
        <w:t>。</w:t>
      </w:r>
    </w:p>
    <w:p w14:paraId="304AF95C">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imes New Roman" w:hAnsi="Times New Roman" w:eastAsia="宋体" w:cs="Times New Roman"/>
          <w:b/>
          <w:bCs/>
          <w:color w:val="auto"/>
          <w:highlight w:val="none"/>
        </w:rPr>
      </w:pPr>
      <w:bookmarkStart w:id="85" w:name="_Toc95223397"/>
      <w:bookmarkStart w:id="86" w:name="_Toc60061494"/>
      <w:bookmarkStart w:id="87" w:name="_Toc506107322"/>
      <w:bookmarkStart w:id="88" w:name="_Toc15058911"/>
      <w:bookmarkStart w:id="89" w:name="_Toc324404869"/>
      <w:r>
        <w:rPr>
          <w:rFonts w:hint="eastAsia" w:ascii="Times New Roman" w:hAnsi="Times New Roman" w:eastAsia="宋体" w:cs="Times New Roman"/>
          <w:b/>
          <w:bCs/>
          <w:color w:val="auto"/>
          <w:highlight w:val="none"/>
        </w:rPr>
        <w:t>4.审查结果</w:t>
      </w:r>
      <w:bookmarkEnd w:id="85"/>
      <w:bookmarkEnd w:id="86"/>
      <w:bookmarkEnd w:id="87"/>
      <w:bookmarkEnd w:id="88"/>
      <w:bookmarkEnd w:id="89"/>
    </w:p>
    <w:p w14:paraId="23DC601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只有通过资格审查的投标人才能进入下一步的评标程序。</w:t>
      </w:r>
    </w:p>
    <w:p w14:paraId="464E7050">
      <w:pPr>
        <w:adjustRightInd w:val="0"/>
        <w:snapToGrid w:val="0"/>
        <w:spacing w:line="560" w:lineRule="exact"/>
        <w:jc w:val="center"/>
        <w:rPr>
          <w:rFonts w:hint="eastAsia" w:ascii="宋体" w:hAnsi="宋体" w:eastAsia="宋体" w:cs="宋体"/>
          <w:b/>
          <w:bCs/>
          <w:color w:val="auto"/>
          <w:kern w:val="0"/>
          <w:sz w:val="28"/>
          <w:szCs w:val="28"/>
          <w:highlight w:val="none"/>
          <w:u w:color="000000"/>
          <w:lang w:val="en-US" w:eastAsia="zh-CN" w:bidi="ar"/>
        </w:rPr>
      </w:pPr>
    </w:p>
    <w:p w14:paraId="7AC7F303">
      <w:pPr>
        <w:rPr>
          <w:rFonts w:hint="eastAsia"/>
          <w:color w:val="auto"/>
          <w:lang w:val="en-US" w:eastAsia="zh-CN"/>
        </w:rPr>
      </w:pPr>
      <w:bookmarkStart w:id="143" w:name="_GoBack"/>
      <w:bookmarkEnd w:id="143"/>
    </w:p>
    <w:p w14:paraId="16866ACF">
      <w:pPr>
        <w:adjustRightInd w:val="0"/>
        <w:snapToGrid w:val="0"/>
        <w:spacing w:line="560" w:lineRule="exact"/>
        <w:jc w:val="center"/>
        <w:rPr>
          <w:rFonts w:hint="default" w:ascii="宋体" w:hAnsi="宋体" w:eastAsia="宋体" w:cs="宋体"/>
          <w:b/>
          <w:bCs/>
          <w:color w:val="auto"/>
          <w:sz w:val="28"/>
          <w:szCs w:val="28"/>
          <w:highlight w:val="none"/>
          <w:lang w:val="en-US"/>
        </w:rPr>
      </w:pPr>
      <w:r>
        <w:rPr>
          <w:rFonts w:hint="eastAsia" w:ascii="宋体" w:hAnsi="宋体" w:eastAsia="宋体" w:cs="宋体"/>
          <w:b/>
          <w:bCs/>
          <w:color w:val="auto"/>
          <w:kern w:val="0"/>
          <w:sz w:val="28"/>
          <w:szCs w:val="28"/>
          <w:highlight w:val="none"/>
          <w:u w:color="000000"/>
          <w:lang w:val="en-US" w:eastAsia="zh-CN" w:bidi="ar"/>
        </w:rPr>
        <w:t xml:space="preserve">第四章  </w:t>
      </w:r>
      <w:r>
        <w:rPr>
          <w:rFonts w:hint="eastAsia" w:ascii="宋体" w:hAnsi="宋体" w:eastAsia="宋体" w:cs="宋体"/>
          <w:b/>
          <w:bCs w:val="0"/>
          <w:color w:val="auto"/>
          <w:kern w:val="44"/>
          <w:sz w:val="28"/>
          <w:szCs w:val="28"/>
          <w:highlight w:val="none"/>
          <w:u w:color="000000"/>
          <w:lang w:val="en-US" w:eastAsia="zh-CN" w:bidi="ar"/>
        </w:rPr>
        <w:t>评标办法</w:t>
      </w:r>
    </w:p>
    <w:p w14:paraId="276D19DC">
      <w:pPr>
        <w:pStyle w:val="2"/>
        <w:numPr>
          <w:ilvl w:val="0"/>
          <w:numId w:val="0"/>
        </w:numPr>
        <w:jc w:val="left"/>
        <w:rPr>
          <w:rFonts w:hint="default" w:eastAsia="宋体"/>
          <w:b/>
          <w:bCs/>
          <w:color w:val="auto"/>
          <w:highlight w:val="none"/>
          <w:lang w:val="en-US" w:eastAsia="zh-CN"/>
        </w:rPr>
      </w:pPr>
      <w:bookmarkStart w:id="90" w:name="_Toc23254"/>
      <w:bookmarkEnd w:id="90"/>
      <w:bookmarkStart w:id="91" w:name="_Toc35425113"/>
      <w:bookmarkStart w:id="92" w:name="_Toc6491"/>
      <w:bookmarkStart w:id="93" w:name="_Toc144974556"/>
      <w:bookmarkStart w:id="94" w:name="_Toc15058913"/>
      <w:bookmarkStart w:id="95" w:name="_Toc506107324"/>
      <w:bookmarkStart w:id="96" w:name="_Toc152045589"/>
      <w:bookmarkStart w:id="97" w:name="_Toc247085747"/>
      <w:bookmarkStart w:id="98" w:name="_Toc179632607"/>
      <w:bookmarkStart w:id="99" w:name="_Toc324404872"/>
      <w:bookmarkStart w:id="100" w:name="_Toc152042366"/>
      <w:bookmarkStart w:id="101" w:name="_Toc78803381"/>
      <w:bookmarkStart w:id="102" w:name="_Toc246996975"/>
      <w:bookmarkStart w:id="103" w:name="_Toc35424947"/>
      <w:bookmarkStart w:id="104" w:name="_Toc246996232"/>
      <w:r>
        <w:rPr>
          <w:rFonts w:hint="eastAsia"/>
          <w:b/>
          <w:bCs/>
          <w:color w:val="auto"/>
          <w:highlight w:val="none"/>
          <w:lang w:val="en-US" w:eastAsia="zh-CN"/>
        </w:rPr>
        <w:t>报价评审：</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89"/>
        <w:gridCol w:w="2111"/>
        <w:gridCol w:w="5408"/>
      </w:tblGrid>
      <w:tr w14:paraId="2D9E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1" w:type="dxa"/>
            <w:noWrap w:val="0"/>
            <w:vAlign w:val="center"/>
          </w:tcPr>
          <w:p w14:paraId="528F9C6F">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2900" w:type="dxa"/>
            <w:gridSpan w:val="2"/>
            <w:noWrap w:val="0"/>
            <w:vAlign w:val="center"/>
          </w:tcPr>
          <w:p w14:paraId="2B3361CC">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408" w:type="dxa"/>
            <w:noWrap w:val="0"/>
            <w:vAlign w:val="center"/>
          </w:tcPr>
          <w:p w14:paraId="7A67F2CD">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AFC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731" w:type="dxa"/>
            <w:vMerge w:val="restart"/>
            <w:noWrap w:val="0"/>
            <w:vAlign w:val="center"/>
          </w:tcPr>
          <w:p w14:paraId="3BA90589">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olor w:val="auto"/>
                <w:szCs w:val="21"/>
                <w:highlight w:val="none"/>
              </w:rPr>
            </w:pPr>
            <w:r>
              <w:rPr>
                <w:rFonts w:hint="eastAsia" w:ascii="宋体"/>
                <w:color w:val="auto"/>
                <w:szCs w:val="21"/>
                <w:highlight w:val="none"/>
              </w:rPr>
              <w:t>1</w:t>
            </w:r>
          </w:p>
        </w:tc>
        <w:tc>
          <w:tcPr>
            <w:tcW w:w="789" w:type="dxa"/>
            <w:vMerge w:val="restart"/>
            <w:noWrap w:val="0"/>
            <w:vAlign w:val="center"/>
          </w:tcPr>
          <w:p w14:paraId="4683277E">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2111" w:type="dxa"/>
            <w:noWrap w:val="0"/>
            <w:vAlign w:val="center"/>
          </w:tcPr>
          <w:p w14:paraId="49E2A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5408" w:type="dxa"/>
            <w:noWrap w:val="0"/>
            <w:vAlign w:val="center"/>
          </w:tcPr>
          <w:p w14:paraId="09190B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w:t>
            </w:r>
          </w:p>
        </w:tc>
      </w:tr>
      <w:tr w14:paraId="0A57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A76ECA1">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default"/>
                <w:color w:val="auto"/>
                <w:highlight w:val="none"/>
              </w:rPr>
            </w:pPr>
          </w:p>
        </w:tc>
        <w:tc>
          <w:tcPr>
            <w:tcW w:w="789" w:type="dxa"/>
            <w:vMerge w:val="continue"/>
            <w:noWrap w:val="0"/>
            <w:vAlign w:val="center"/>
          </w:tcPr>
          <w:p w14:paraId="39032400">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default"/>
                <w:color w:val="auto"/>
                <w:highlight w:val="none"/>
              </w:rPr>
            </w:pPr>
          </w:p>
        </w:tc>
        <w:tc>
          <w:tcPr>
            <w:tcW w:w="2111" w:type="dxa"/>
            <w:noWrap w:val="0"/>
            <w:vAlign w:val="center"/>
          </w:tcPr>
          <w:p w14:paraId="261E5E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5408" w:type="dxa"/>
            <w:noWrap w:val="0"/>
            <w:vAlign w:val="center"/>
          </w:tcPr>
          <w:p w14:paraId="4B5AAA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rPr>
                <w:rFonts w:hint="eastAsia" w:ascii="宋体" w:cs="宋体"/>
                <w:color w:val="auto"/>
                <w:szCs w:val="21"/>
                <w:highlight w:val="none"/>
              </w:rPr>
            </w:pPr>
            <w:r>
              <w:rPr>
                <w:rFonts w:hint="eastAsia" w:ascii="宋体" w:hAnsi="宋体" w:cs="宋体"/>
                <w:color w:val="auto"/>
                <w:szCs w:val="21"/>
                <w:highlight w:val="none"/>
              </w:rPr>
              <w:t>符合第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章“投标文件格式”的要求。</w:t>
            </w:r>
          </w:p>
        </w:tc>
      </w:tr>
      <w:tr w14:paraId="64A5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F581E13">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default"/>
                <w:color w:val="auto"/>
                <w:highlight w:val="none"/>
              </w:rPr>
            </w:pPr>
          </w:p>
        </w:tc>
        <w:tc>
          <w:tcPr>
            <w:tcW w:w="789" w:type="dxa"/>
            <w:vMerge w:val="continue"/>
            <w:noWrap w:val="0"/>
            <w:vAlign w:val="center"/>
          </w:tcPr>
          <w:p w14:paraId="2AB9B68F">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default"/>
                <w:color w:val="auto"/>
                <w:highlight w:val="none"/>
              </w:rPr>
            </w:pPr>
          </w:p>
        </w:tc>
        <w:tc>
          <w:tcPr>
            <w:tcW w:w="2111" w:type="dxa"/>
            <w:noWrap w:val="0"/>
            <w:vAlign w:val="center"/>
          </w:tcPr>
          <w:p w14:paraId="123655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投标文件签字盖章</w:t>
            </w:r>
          </w:p>
        </w:tc>
        <w:tc>
          <w:tcPr>
            <w:tcW w:w="5408" w:type="dxa"/>
            <w:noWrap w:val="0"/>
            <w:vAlign w:val="center"/>
          </w:tcPr>
          <w:p w14:paraId="7A1785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rPr>
                <w:rFonts w:hint="eastAsia" w:ascii="宋体" w:cs="宋体"/>
                <w:color w:val="auto"/>
                <w:szCs w:val="21"/>
                <w:highlight w:val="none"/>
              </w:rPr>
            </w:pPr>
            <w:r>
              <w:rPr>
                <w:rFonts w:hint="eastAsia" w:ascii="宋体" w:hAnsi="宋体" w:cs="宋体"/>
                <w:color w:val="auto"/>
                <w:szCs w:val="21"/>
                <w:highlight w:val="none"/>
              </w:rPr>
              <w:t>按投标文件格式要求</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w:t>
            </w:r>
          </w:p>
        </w:tc>
      </w:tr>
      <w:tr w14:paraId="09FE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1E08C3CD">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default"/>
                <w:color w:val="auto"/>
                <w:highlight w:val="none"/>
              </w:rPr>
            </w:pPr>
          </w:p>
        </w:tc>
        <w:tc>
          <w:tcPr>
            <w:tcW w:w="789" w:type="dxa"/>
            <w:vMerge w:val="continue"/>
            <w:noWrap w:val="0"/>
            <w:vAlign w:val="center"/>
          </w:tcPr>
          <w:p w14:paraId="528D73A8">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default"/>
                <w:color w:val="auto"/>
                <w:highlight w:val="none"/>
              </w:rPr>
            </w:pPr>
          </w:p>
        </w:tc>
        <w:tc>
          <w:tcPr>
            <w:tcW w:w="2111" w:type="dxa"/>
            <w:noWrap w:val="0"/>
            <w:vAlign w:val="center"/>
          </w:tcPr>
          <w:p w14:paraId="55331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olor w:val="auto"/>
                <w:szCs w:val="21"/>
                <w:highlight w:val="none"/>
              </w:rPr>
            </w:pPr>
            <w:r>
              <w:rPr>
                <w:rFonts w:hint="eastAsia" w:ascii="宋体" w:hAnsi="宋体" w:cs="宋体"/>
                <w:color w:val="auto"/>
                <w:szCs w:val="21"/>
                <w:highlight w:val="none"/>
              </w:rPr>
              <w:t>报价唯一</w:t>
            </w:r>
          </w:p>
        </w:tc>
        <w:tc>
          <w:tcPr>
            <w:tcW w:w="5408" w:type="dxa"/>
            <w:noWrap w:val="0"/>
            <w:vAlign w:val="center"/>
          </w:tcPr>
          <w:p w14:paraId="43EDF3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14:paraId="0CEB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FC89974">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olor w:val="auto"/>
                <w:szCs w:val="21"/>
                <w:highlight w:val="none"/>
              </w:rPr>
            </w:pPr>
            <w:r>
              <w:rPr>
                <w:rFonts w:hint="eastAsia" w:ascii="宋体"/>
                <w:color w:val="auto"/>
                <w:szCs w:val="21"/>
                <w:highlight w:val="none"/>
              </w:rPr>
              <w:t>2</w:t>
            </w:r>
          </w:p>
        </w:tc>
        <w:tc>
          <w:tcPr>
            <w:tcW w:w="789" w:type="dxa"/>
            <w:vMerge w:val="restart"/>
            <w:noWrap w:val="0"/>
            <w:vAlign w:val="center"/>
          </w:tcPr>
          <w:p w14:paraId="565CFC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2111" w:type="dxa"/>
            <w:noWrap w:val="0"/>
            <w:vAlign w:val="center"/>
          </w:tcPr>
          <w:p w14:paraId="179E7E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left"/>
              <w:textAlignment w:val="auto"/>
              <w:rPr>
                <w:rFonts w:hint="eastAsia" w:asci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w:t>
            </w:r>
          </w:p>
        </w:tc>
        <w:tc>
          <w:tcPr>
            <w:tcW w:w="5408" w:type="dxa"/>
            <w:noWrap w:val="0"/>
            <w:vAlign w:val="center"/>
          </w:tcPr>
          <w:p w14:paraId="1B1DC6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14:paraId="270A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29C877D3">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default"/>
                <w:color w:val="auto"/>
                <w:highlight w:val="none"/>
              </w:rPr>
            </w:pPr>
          </w:p>
        </w:tc>
        <w:tc>
          <w:tcPr>
            <w:tcW w:w="789" w:type="dxa"/>
            <w:vMerge w:val="continue"/>
            <w:noWrap w:val="0"/>
            <w:vAlign w:val="center"/>
          </w:tcPr>
          <w:p w14:paraId="006ACB75">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default"/>
                <w:color w:val="auto"/>
                <w:highlight w:val="none"/>
              </w:rPr>
            </w:pPr>
          </w:p>
        </w:tc>
        <w:tc>
          <w:tcPr>
            <w:tcW w:w="2111" w:type="dxa"/>
            <w:noWrap w:val="0"/>
            <w:vAlign w:val="center"/>
          </w:tcPr>
          <w:p w14:paraId="25DBA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5408" w:type="dxa"/>
            <w:noWrap w:val="0"/>
            <w:vAlign w:val="center"/>
          </w:tcPr>
          <w:p w14:paraId="06529B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4D09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10D9B97">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default"/>
                <w:color w:val="auto"/>
                <w:highlight w:val="none"/>
              </w:rPr>
            </w:pPr>
          </w:p>
        </w:tc>
        <w:tc>
          <w:tcPr>
            <w:tcW w:w="789" w:type="dxa"/>
            <w:vMerge w:val="continue"/>
            <w:noWrap w:val="0"/>
            <w:vAlign w:val="center"/>
          </w:tcPr>
          <w:p w14:paraId="3710683E">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default"/>
                <w:color w:val="auto"/>
                <w:highlight w:val="none"/>
              </w:rPr>
            </w:pPr>
          </w:p>
        </w:tc>
        <w:tc>
          <w:tcPr>
            <w:tcW w:w="2111" w:type="dxa"/>
            <w:noWrap w:val="0"/>
            <w:vAlign w:val="center"/>
          </w:tcPr>
          <w:p w14:paraId="5897FA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宋体" w:hAnsi="宋体" w:cs="宋体"/>
                <w:color w:val="auto"/>
                <w:szCs w:val="21"/>
                <w:highlight w:val="none"/>
              </w:rPr>
            </w:pPr>
            <w:r>
              <w:rPr>
                <w:rFonts w:hint="eastAsia" w:ascii="宋体" w:hAnsi="宋体" w:cs="宋体"/>
                <w:b/>
                <w:bCs/>
                <w:color w:val="auto"/>
                <w:szCs w:val="21"/>
                <w:highlight w:val="none"/>
              </w:rPr>
              <w:t>投标</w:t>
            </w: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评审</w:t>
            </w:r>
          </w:p>
        </w:tc>
        <w:tc>
          <w:tcPr>
            <w:tcW w:w="5408" w:type="dxa"/>
            <w:noWrap w:val="0"/>
            <w:vAlign w:val="center"/>
          </w:tcPr>
          <w:p w14:paraId="783B07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cs="宋体"/>
                <w:b/>
                <w:bCs/>
                <w:color w:val="auto"/>
                <w:spacing w:val="-6"/>
                <w:szCs w:val="21"/>
                <w:highlight w:val="none"/>
                <w:lang w:eastAsia="zh-CN"/>
              </w:rPr>
            </w:pPr>
            <w:r>
              <w:rPr>
                <w:rFonts w:hint="eastAsia" w:ascii="宋体" w:hAnsi="宋体" w:cs="宋体"/>
                <w:b/>
                <w:bCs/>
                <w:color w:val="auto"/>
                <w:spacing w:val="-6"/>
                <w:szCs w:val="21"/>
                <w:highlight w:val="none"/>
                <w:lang w:val="en-US" w:eastAsia="zh-CN"/>
              </w:rPr>
              <w:t>1、</w:t>
            </w:r>
            <w:r>
              <w:rPr>
                <w:rFonts w:hint="eastAsia" w:ascii="宋体" w:hAnsi="宋体" w:cs="宋体"/>
                <w:b/>
                <w:bCs/>
                <w:color w:val="auto"/>
                <w:spacing w:val="-6"/>
                <w:szCs w:val="21"/>
                <w:highlight w:val="none"/>
              </w:rPr>
              <w:t>不得高于最高投标限价</w:t>
            </w:r>
            <w:r>
              <w:rPr>
                <w:rFonts w:hint="eastAsia" w:ascii="宋体" w:hAnsi="宋体" w:cs="宋体"/>
                <w:b/>
                <w:bCs/>
                <w:color w:val="auto"/>
                <w:spacing w:val="-6"/>
                <w:szCs w:val="21"/>
                <w:highlight w:val="none"/>
                <w:lang w:eastAsia="zh-CN"/>
              </w:rPr>
              <w:t>。</w:t>
            </w:r>
          </w:p>
          <w:p w14:paraId="772BE7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cs="宋体"/>
                <w:b/>
                <w:bCs/>
                <w:color w:val="auto"/>
                <w:spacing w:val="-6"/>
                <w:szCs w:val="21"/>
                <w:highlight w:val="none"/>
                <w:lang w:val="en-US" w:eastAsia="zh-CN"/>
              </w:rPr>
            </w:pPr>
            <w:r>
              <w:rPr>
                <w:rFonts w:hint="eastAsia" w:ascii="宋体" w:hAnsi="宋体" w:cs="宋体"/>
                <w:b/>
                <w:bCs/>
                <w:color w:val="auto"/>
                <w:spacing w:val="-6"/>
                <w:szCs w:val="21"/>
                <w:highlight w:val="none"/>
                <w:lang w:val="en-US" w:eastAsia="zh-CN"/>
              </w:rPr>
              <w:t>2、因本项目采用费率报价，评审时将费率折算成总额进行评比，折算规则如下：</w:t>
            </w:r>
          </w:p>
          <w:p w14:paraId="047D7312">
            <w:pPr>
              <w:pStyle w:val="2"/>
              <w:keepNext w:val="0"/>
              <w:keepLines w:val="0"/>
              <w:pageBreakBefore w:val="0"/>
              <w:widowControl w:val="0"/>
              <w:kinsoku/>
              <w:wordWrap/>
              <w:overflowPunct/>
              <w:topLinePunct w:val="0"/>
              <w:autoSpaceDE/>
              <w:autoSpaceDN/>
              <w:bidi w:val="0"/>
              <w:adjustRightInd/>
              <w:spacing w:after="0" w:afterLines="0" w:line="42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2.1按各投标人</w:t>
            </w:r>
            <w:r>
              <w:rPr>
                <w:rFonts w:hint="eastAsia" w:ascii="宋体" w:hAnsi="宋体" w:cs="宋体"/>
                <w:b/>
                <w:bCs/>
                <w:color w:val="auto"/>
                <w:kern w:val="2"/>
                <w:sz w:val="21"/>
                <w:szCs w:val="21"/>
                <w:highlight w:val="none"/>
                <w:lang w:val="en-US" w:eastAsia="zh-CN" w:bidi="ar-SA"/>
              </w:rPr>
              <w:t>投标费率折算后累加之和确定其评审报价。评审报价计算结果保留两位小数，</w:t>
            </w:r>
            <w:r>
              <w:rPr>
                <w:rFonts w:hint="eastAsia" w:ascii="Times New Roman" w:hAnsi="Times New Roman"/>
                <w:b/>
                <w:bCs w:val="0"/>
                <w:smallCaps w:val="0"/>
                <w:color w:val="auto"/>
                <w:highlight w:val="none"/>
              </w:rPr>
              <w:t>小数点后第三位四舍五入</w:t>
            </w:r>
            <w:r>
              <w:rPr>
                <w:rFonts w:hint="eastAsia"/>
                <w:b/>
                <w:bCs w:val="0"/>
                <w:smallCaps w:val="0"/>
                <w:color w:val="auto"/>
                <w:highlight w:val="none"/>
                <w:lang w:eastAsia="zh-CN"/>
              </w:rPr>
              <w:t>。</w:t>
            </w:r>
          </w:p>
          <w:p w14:paraId="4CB1293C">
            <w:pPr>
              <w:pStyle w:val="2"/>
              <w:keepNext w:val="0"/>
              <w:keepLines w:val="0"/>
              <w:pageBreakBefore w:val="0"/>
              <w:widowControl w:val="0"/>
              <w:kinsoku/>
              <w:wordWrap/>
              <w:overflowPunct/>
              <w:topLinePunct w:val="0"/>
              <w:autoSpaceDE/>
              <w:autoSpaceDN/>
              <w:bidi w:val="0"/>
              <w:adjustRightInd/>
              <w:spacing w:after="0" w:afterLines="0" w:line="420" w:lineRule="exact"/>
              <w:ind w:left="0" w:leftChars="0" w:firstLine="0" w:firstLineChars="0"/>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2.2财产综合险暂按35432255.47</w:t>
            </w:r>
            <w:r>
              <w:rPr>
                <w:rFonts w:hint="eastAsia" w:ascii="宋体" w:hAnsi="宋体" w:cs="宋体"/>
                <w:b/>
                <w:bCs/>
                <w:color w:val="auto"/>
                <w:kern w:val="2"/>
                <w:sz w:val="21"/>
                <w:szCs w:val="21"/>
                <w:highlight w:val="none"/>
                <w:lang w:val="en-US" w:eastAsia="zh-CN" w:bidi="ar-SA"/>
              </w:rPr>
              <w:t>元</w:t>
            </w:r>
            <w:r>
              <w:rPr>
                <w:rFonts w:hint="eastAsia" w:ascii="宋体" w:hAnsi="宋体" w:eastAsia="宋体" w:cs="宋体"/>
                <w:b/>
                <w:bCs/>
                <w:color w:val="auto"/>
                <w:kern w:val="2"/>
                <w:sz w:val="21"/>
                <w:szCs w:val="21"/>
                <w:highlight w:val="none"/>
                <w:lang w:val="en-US" w:eastAsia="zh-CN" w:bidi="ar-SA"/>
              </w:rPr>
              <w:t>计取</w:t>
            </w:r>
            <w:r>
              <w:rPr>
                <w:rFonts w:hint="eastAsia" w:ascii="宋体" w:hAnsi="宋体" w:cs="宋体"/>
                <w:b/>
                <w:bCs/>
                <w:color w:val="auto"/>
                <w:kern w:val="2"/>
                <w:sz w:val="21"/>
                <w:szCs w:val="21"/>
                <w:highlight w:val="none"/>
                <w:lang w:val="en-US" w:eastAsia="zh-CN" w:bidi="ar-SA"/>
              </w:rPr>
              <w:t>；公众责任险暂按5000000元/个场站，共22个场站</w:t>
            </w:r>
            <w:r>
              <w:rPr>
                <w:rFonts w:hint="eastAsia" w:ascii="宋体" w:hAnsi="宋体" w:eastAsia="宋体" w:cs="宋体"/>
                <w:b/>
                <w:bCs/>
                <w:color w:val="auto"/>
                <w:kern w:val="2"/>
                <w:sz w:val="21"/>
                <w:szCs w:val="21"/>
                <w:highlight w:val="none"/>
                <w:lang w:val="en-US" w:eastAsia="zh-CN" w:bidi="ar-SA"/>
              </w:rPr>
              <w:t>计取。折算时扣除其可抵扣的进项税。</w:t>
            </w:r>
          </w:p>
          <w:p w14:paraId="6F64E146">
            <w:pPr>
              <w:pStyle w:val="2"/>
              <w:keepNext w:val="0"/>
              <w:keepLines w:val="0"/>
              <w:pageBreakBefore w:val="0"/>
              <w:widowControl w:val="0"/>
              <w:kinsoku/>
              <w:wordWrap/>
              <w:overflowPunct/>
              <w:topLinePunct w:val="0"/>
              <w:autoSpaceDE/>
              <w:autoSpaceDN/>
              <w:bidi w:val="0"/>
              <w:adjustRightInd/>
              <w:spacing w:after="0" w:afterLines="0" w:line="42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举例如下：</w:t>
            </w:r>
          </w:p>
          <w:p w14:paraId="2FCC0116">
            <w:pPr>
              <w:pStyle w:val="2"/>
              <w:keepNext w:val="0"/>
              <w:keepLines w:val="0"/>
              <w:pageBreakBefore w:val="0"/>
              <w:widowControl w:val="0"/>
              <w:kinsoku/>
              <w:wordWrap/>
              <w:overflowPunct/>
              <w:topLinePunct w:val="0"/>
              <w:autoSpaceDE/>
              <w:autoSpaceDN/>
              <w:bidi w:val="0"/>
              <w:adjustRightInd/>
              <w:spacing w:after="0" w:afterLines="0" w:line="42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投标人甲的财产综合险投标费率为1.4‰，公众责任险投标费率为1.3‰,可抵扣的进项税率为6%，则其评审报价为35432255.47×1.4‰/（1+6%）+5000000×22×1.3‰/（1+6%）= 181702.98元。</w:t>
            </w:r>
          </w:p>
          <w:p w14:paraId="639906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default" w:ascii="宋体" w:hAnsi="宋体" w:cs="宋体"/>
                <w:color w:val="auto"/>
                <w:spacing w:val="-6"/>
                <w:szCs w:val="21"/>
                <w:highlight w:val="none"/>
                <w:lang w:val="en-US" w:eastAsia="zh-CN"/>
              </w:rPr>
            </w:pPr>
            <w:r>
              <w:rPr>
                <w:rFonts w:hint="eastAsia" w:hAnsi="宋体" w:cs="宋体"/>
                <w:b/>
                <w:bCs/>
                <w:color w:val="auto"/>
                <w:kern w:val="2"/>
                <w:sz w:val="21"/>
                <w:szCs w:val="21"/>
                <w:highlight w:val="none"/>
                <w:lang w:val="en-US" w:eastAsia="zh-CN" w:bidi="ar-SA"/>
              </w:rPr>
              <w:t>注：</w:t>
            </w:r>
            <w:r>
              <w:rPr>
                <w:rFonts w:hint="eastAsia" w:ascii="宋体" w:hAnsi="宋体" w:eastAsia="宋体" w:cs="宋体"/>
                <w:b/>
                <w:bCs/>
                <w:color w:val="auto"/>
                <w:kern w:val="2"/>
                <w:sz w:val="21"/>
                <w:szCs w:val="21"/>
                <w:highlight w:val="none"/>
                <w:lang w:val="en-US" w:eastAsia="zh-CN" w:bidi="ar-SA"/>
              </w:rPr>
              <w:t>评审报价不作为项目实施的合同金额。评审时由评标委员会进行折算。</w:t>
            </w:r>
          </w:p>
        </w:tc>
      </w:tr>
      <w:tr w14:paraId="4DF8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1DF2A915">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olor w:val="auto"/>
                <w:szCs w:val="21"/>
                <w:highlight w:val="none"/>
              </w:rPr>
            </w:pPr>
            <w:r>
              <w:rPr>
                <w:rFonts w:hint="eastAsia" w:ascii="宋体"/>
                <w:color w:val="auto"/>
                <w:szCs w:val="21"/>
                <w:highlight w:val="none"/>
              </w:rPr>
              <w:t>3</w:t>
            </w:r>
          </w:p>
        </w:tc>
        <w:tc>
          <w:tcPr>
            <w:tcW w:w="789" w:type="dxa"/>
            <w:vMerge w:val="restart"/>
            <w:noWrap w:val="0"/>
            <w:vAlign w:val="center"/>
          </w:tcPr>
          <w:p w14:paraId="7A90DD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详细评审标准</w:t>
            </w:r>
          </w:p>
          <w:p w14:paraId="511985CC">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s="仿宋_GB2312"/>
                <w:color w:val="auto"/>
                <w:szCs w:val="21"/>
                <w:highlight w:val="none"/>
                <w:lang w:val="zh-CN"/>
              </w:rPr>
            </w:pPr>
          </w:p>
        </w:tc>
        <w:tc>
          <w:tcPr>
            <w:tcW w:w="2111" w:type="dxa"/>
            <w:noWrap w:val="0"/>
            <w:vAlign w:val="center"/>
          </w:tcPr>
          <w:p w14:paraId="158FDF0A">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采购需求</w:t>
            </w:r>
            <w:r>
              <w:rPr>
                <w:rFonts w:hint="eastAsia" w:ascii="宋体" w:cs="仿宋_GB2312"/>
                <w:color w:val="auto"/>
                <w:szCs w:val="21"/>
                <w:highlight w:val="none"/>
                <w:lang w:val="en-US" w:eastAsia="zh-CN"/>
              </w:rPr>
              <w:t>及服务要求</w:t>
            </w:r>
            <w:r>
              <w:rPr>
                <w:rFonts w:hint="eastAsia" w:ascii="宋体" w:cs="仿宋_GB2312"/>
                <w:color w:val="auto"/>
                <w:szCs w:val="21"/>
                <w:highlight w:val="none"/>
                <w:lang w:val="zh-CN"/>
              </w:rPr>
              <w:t>响应程度</w:t>
            </w:r>
          </w:p>
        </w:tc>
        <w:tc>
          <w:tcPr>
            <w:tcW w:w="5408" w:type="dxa"/>
            <w:noWrap w:val="0"/>
            <w:vAlign w:val="center"/>
          </w:tcPr>
          <w:p w14:paraId="79AF1886">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eastAsia" w:ascii="宋体" w:eastAsia="宋体" w:cs="仿宋_GB2312"/>
                <w:color w:val="auto"/>
                <w:szCs w:val="21"/>
                <w:highlight w:val="none"/>
                <w:lang w:val="zh-CN" w:eastAsia="zh-CN"/>
              </w:rPr>
            </w:pPr>
            <w:r>
              <w:rPr>
                <w:rFonts w:hint="eastAsia" w:ascii="宋体" w:cs="仿宋_GB2312"/>
                <w:color w:val="auto"/>
                <w:szCs w:val="21"/>
                <w:highlight w:val="none"/>
                <w:lang w:val="zh-CN"/>
              </w:rPr>
              <w:t>完全响应或优于招标文件要求。</w:t>
            </w:r>
          </w:p>
        </w:tc>
      </w:tr>
      <w:tr w14:paraId="2383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noWrap w:val="0"/>
            <w:vAlign w:val="center"/>
          </w:tcPr>
          <w:p w14:paraId="029693B2">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olor w:val="auto"/>
                <w:szCs w:val="21"/>
                <w:highlight w:val="none"/>
              </w:rPr>
            </w:pPr>
          </w:p>
        </w:tc>
        <w:tc>
          <w:tcPr>
            <w:tcW w:w="789" w:type="dxa"/>
            <w:vMerge w:val="continue"/>
            <w:noWrap w:val="0"/>
            <w:vAlign w:val="center"/>
          </w:tcPr>
          <w:p w14:paraId="2B128B0B">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textAlignment w:val="auto"/>
              <w:rPr>
                <w:rFonts w:hint="eastAsia" w:ascii="宋体" w:cs="仿宋_GB2312"/>
                <w:color w:val="auto"/>
                <w:szCs w:val="21"/>
                <w:highlight w:val="none"/>
                <w:lang w:val="zh-CN"/>
              </w:rPr>
            </w:pPr>
          </w:p>
        </w:tc>
        <w:tc>
          <w:tcPr>
            <w:tcW w:w="2111" w:type="dxa"/>
            <w:noWrap w:val="0"/>
            <w:vAlign w:val="center"/>
          </w:tcPr>
          <w:p w14:paraId="132063AF">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eastAsia" w:ascii="宋体" w:hAnsi="宋体" w:cs="宋体"/>
                <w:color w:val="auto"/>
                <w:szCs w:val="21"/>
                <w:highlight w:val="none"/>
              </w:rPr>
            </w:pPr>
            <w:r>
              <w:rPr>
                <w:rFonts w:hint="eastAsia" w:ascii="宋体" w:cs="仿宋_GB2312"/>
                <w:color w:val="auto"/>
                <w:szCs w:val="21"/>
                <w:highlight w:val="none"/>
                <w:lang w:val="zh-CN"/>
              </w:rPr>
              <w:t>商务条款响应程度（包括</w:t>
            </w:r>
            <w:r>
              <w:rPr>
                <w:rFonts w:hint="eastAsia" w:ascii="宋体" w:cs="仿宋_GB2312"/>
                <w:color w:val="auto"/>
                <w:szCs w:val="21"/>
                <w:highlight w:val="none"/>
                <w:lang w:val="en-US" w:eastAsia="zh-CN"/>
              </w:rPr>
              <w:t>服务</w:t>
            </w:r>
            <w:r>
              <w:rPr>
                <w:rFonts w:hint="eastAsia" w:ascii="宋体" w:cs="仿宋_GB2312"/>
                <w:color w:val="auto"/>
                <w:szCs w:val="21"/>
                <w:highlight w:val="none"/>
                <w:lang w:val="zh-CN"/>
              </w:rPr>
              <w:t>期、售后服务、技术培训等）</w:t>
            </w:r>
          </w:p>
        </w:tc>
        <w:tc>
          <w:tcPr>
            <w:tcW w:w="5408" w:type="dxa"/>
            <w:noWrap w:val="0"/>
            <w:vAlign w:val="center"/>
          </w:tcPr>
          <w:p w14:paraId="351DDCAE">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textAlignment w:val="auto"/>
              <w:rPr>
                <w:rFonts w:hint="eastAsia" w:ascii="宋体" w:hAnsi="宋体" w:cs="宋体"/>
                <w:color w:val="auto"/>
                <w:szCs w:val="21"/>
                <w:highlight w:val="none"/>
              </w:rPr>
            </w:pPr>
            <w:r>
              <w:rPr>
                <w:rFonts w:hint="eastAsia" w:ascii="宋体" w:cs="仿宋_GB2312"/>
                <w:color w:val="auto"/>
                <w:szCs w:val="21"/>
                <w:highlight w:val="none"/>
                <w:lang w:val="zh-CN"/>
              </w:rPr>
              <w:t>完全响应或优于招标文件要求。</w:t>
            </w:r>
          </w:p>
        </w:tc>
      </w:tr>
      <w:bookmarkEnd w:id="91"/>
      <w:bookmarkEnd w:id="92"/>
      <w:bookmarkEnd w:id="93"/>
      <w:bookmarkEnd w:id="94"/>
      <w:bookmarkEnd w:id="95"/>
      <w:bookmarkEnd w:id="96"/>
      <w:bookmarkEnd w:id="97"/>
      <w:bookmarkEnd w:id="98"/>
      <w:bookmarkEnd w:id="99"/>
      <w:bookmarkEnd w:id="100"/>
      <w:bookmarkEnd w:id="101"/>
      <w:bookmarkEnd w:id="102"/>
      <w:bookmarkEnd w:id="103"/>
      <w:bookmarkEnd w:id="104"/>
    </w:tbl>
    <w:p w14:paraId="43C01E08">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b/>
          <w:color w:val="auto"/>
          <w:szCs w:val="21"/>
          <w:highlight w:val="none"/>
          <w:lang w:val="en-US" w:eastAsia="zh-CN"/>
        </w:rPr>
      </w:pPr>
    </w:p>
    <w:p w14:paraId="41E8B456">
      <w:pPr>
        <w:keepNext w:val="0"/>
        <w:keepLines w:val="0"/>
        <w:pageBreakBefore w:val="0"/>
        <w:widowControl w:val="0"/>
        <w:kinsoku/>
        <w:wordWrap/>
        <w:overflowPunct/>
        <w:topLinePunct w:val="0"/>
        <w:autoSpaceDE/>
        <w:autoSpaceDN/>
        <w:bidi w:val="0"/>
        <w:adjustRightInd/>
        <w:spacing w:line="440" w:lineRule="exact"/>
        <w:jc w:val="left"/>
        <w:textAlignment w:val="auto"/>
        <w:rPr>
          <w:rFonts w:hint="default" w:ascii="宋体" w:eastAsia="宋体"/>
          <w:b/>
          <w:color w:val="auto"/>
          <w:szCs w:val="21"/>
          <w:highlight w:val="none"/>
          <w:lang w:val="en-US" w:eastAsia="zh-CN"/>
        </w:rPr>
      </w:pPr>
      <w:r>
        <w:rPr>
          <w:rFonts w:hint="eastAsia" w:ascii="宋体"/>
          <w:b/>
          <w:color w:val="auto"/>
          <w:szCs w:val="21"/>
          <w:highlight w:val="none"/>
          <w:lang w:val="en-US" w:eastAsia="zh-CN"/>
        </w:rPr>
        <w:t>1.评标方法</w:t>
      </w:r>
    </w:p>
    <w:p w14:paraId="3C4CE080">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1.1本次评标采用</w:t>
      </w:r>
      <w:r>
        <w:rPr>
          <w:rFonts w:hint="eastAsia" w:ascii="宋体" w:hAnsi="宋体" w:eastAsia="宋体" w:cs="宋体"/>
          <w:color w:val="auto"/>
          <w:highlight w:val="none"/>
          <w:lang w:val="en-US" w:eastAsia="zh-CN"/>
        </w:rPr>
        <w:t>经评审的</w:t>
      </w:r>
      <w:r>
        <w:rPr>
          <w:rFonts w:hint="eastAsia" w:ascii="宋体" w:hAnsi="宋体" w:eastAsia="宋体" w:cs="宋体"/>
          <w:color w:val="auto"/>
          <w:highlight w:val="none"/>
        </w:rPr>
        <w:t>最低评标价法，评标委员会对满足招标文件实质性要求的投标文件，最终按</w:t>
      </w:r>
      <w:r>
        <w:rPr>
          <w:rFonts w:hint="eastAsia" w:ascii="宋体" w:hAnsi="宋体" w:eastAsia="宋体" w:cs="宋体"/>
          <w:color w:val="auto"/>
          <w:highlight w:val="none"/>
          <w:lang w:val="en-US" w:eastAsia="zh-CN"/>
        </w:rPr>
        <w:t>评审报价</w:t>
      </w:r>
      <w:r>
        <w:rPr>
          <w:rFonts w:hint="eastAsia" w:ascii="宋体" w:hAnsi="宋体" w:eastAsia="宋体" w:cs="宋体"/>
          <w:color w:val="auto"/>
          <w:highlight w:val="none"/>
        </w:rPr>
        <w:t>最低原则，推荐有效</w:t>
      </w:r>
      <w:r>
        <w:rPr>
          <w:rFonts w:hint="eastAsia" w:ascii="宋体" w:hAnsi="宋体" w:eastAsia="宋体" w:cs="宋体"/>
          <w:color w:val="auto"/>
          <w:highlight w:val="none"/>
          <w:lang w:val="en-US" w:eastAsia="zh-CN"/>
        </w:rPr>
        <w:t>评审报价</w:t>
      </w:r>
      <w:r>
        <w:rPr>
          <w:rFonts w:hint="eastAsia" w:ascii="宋体" w:hAnsi="宋体" w:eastAsia="宋体" w:cs="宋体"/>
          <w:color w:val="auto"/>
          <w:highlight w:val="none"/>
        </w:rPr>
        <w:t>最低的为第一中标候选人，次低的为第二中标候选人，依次类推，推荐中标候选人应当不超过3名</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本项目推荐3名）</w:t>
      </w:r>
      <w:r>
        <w:rPr>
          <w:rFonts w:hint="eastAsia" w:ascii="宋体" w:hAnsi="宋体" w:eastAsia="宋体" w:cs="宋体"/>
          <w:color w:val="auto"/>
          <w:highlight w:val="none"/>
        </w:rPr>
        <w:t>，并标明排序。</w:t>
      </w:r>
      <w:r>
        <w:rPr>
          <w:rFonts w:hint="eastAsia" w:ascii="宋体" w:hAnsi="宋体" w:eastAsia="宋体" w:cs="宋体"/>
          <w:color w:val="auto"/>
          <w:highlight w:val="none"/>
          <w:lang w:val="en-US" w:eastAsia="zh-CN"/>
        </w:rPr>
        <w:t>评审报价</w:t>
      </w:r>
      <w:r>
        <w:rPr>
          <w:rFonts w:hint="eastAsia" w:ascii="宋体" w:hAnsi="宋体" w:eastAsia="宋体" w:cs="宋体"/>
          <w:color w:val="auto"/>
          <w:highlight w:val="none"/>
        </w:rPr>
        <w:t>最低的有效投标人有两名或两名以上相同时，由评标委员会主任委员或招标人抽签确定第一中标候选人。</w:t>
      </w:r>
    </w:p>
    <w:p w14:paraId="4192EC81">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b/>
          <w:color w:val="auto"/>
          <w:szCs w:val="21"/>
          <w:highlight w:val="none"/>
        </w:rPr>
      </w:pPr>
      <w:r>
        <w:rPr>
          <w:rFonts w:hint="eastAsia" w:ascii="宋体" w:hAnsi="Times New Roman" w:eastAsia="宋体" w:cs="Times New Roman"/>
          <w:b/>
          <w:color w:val="auto"/>
          <w:szCs w:val="21"/>
          <w:highlight w:val="none"/>
          <w:lang w:val="en-US" w:eastAsia="zh-CN"/>
        </w:rPr>
        <w:t>2.评标委员会的职责</w:t>
      </w:r>
    </w:p>
    <w:p w14:paraId="74E7D6E2">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BF3F2E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imes New Roman" w:hAnsi="Times New Roman" w:eastAsia="宋体" w:cs="Times New Roman"/>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评标委员会应加</w:t>
      </w:r>
      <w:r>
        <w:rPr>
          <w:rFonts w:hint="eastAsia" w:ascii="Times New Roman" w:hAnsi="Times New Roman" w:eastAsia="宋体" w:cs="Times New Roman"/>
          <w:color w:val="auto"/>
          <w:highlight w:val="none"/>
        </w:rPr>
        <w:t>强对报价合理性审查。评标评审委员会认为</w:t>
      </w:r>
      <w:r>
        <w:rPr>
          <w:rFonts w:hint="eastAsia" w:ascii="Times New Roman" w:hAnsi="Times New Roman" w:eastAsia="宋体" w:cs="Times New Roman"/>
          <w:color w:val="auto"/>
          <w:highlight w:val="none"/>
          <w:lang w:val="en-US" w:eastAsia="zh-CN"/>
        </w:rPr>
        <w:t>投标人</w:t>
      </w:r>
      <w:r>
        <w:rPr>
          <w:rFonts w:hint="eastAsia" w:ascii="Times New Roman" w:hAnsi="Times New Roman" w:eastAsia="宋体" w:cs="Times New Roman"/>
          <w:color w:val="auto"/>
          <w:highlight w:val="none"/>
        </w:rPr>
        <w:t>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31A81AA0">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kern w:val="2"/>
          <w:sz w:val="21"/>
          <w:szCs w:val="21"/>
          <w:highlight w:val="none"/>
          <w:lang w:val="en-US" w:eastAsia="zh-CN" w:bidi="ar-SA"/>
        </w:rPr>
        <w:t>3.</w:t>
      </w:r>
      <w:r>
        <w:rPr>
          <w:rFonts w:hint="eastAsia" w:ascii="宋体" w:hAnsi="Times New Roman" w:eastAsia="宋体" w:cs="Times New Roman"/>
          <w:b/>
          <w:color w:val="auto"/>
          <w:szCs w:val="21"/>
          <w:highlight w:val="none"/>
          <w:lang w:val="en-US" w:eastAsia="zh-CN"/>
        </w:rPr>
        <w:t>评标程序</w:t>
      </w:r>
    </w:p>
    <w:p w14:paraId="7DA78FF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评标先做准备工作，再进行</w:t>
      </w:r>
      <w:r>
        <w:rPr>
          <w:rFonts w:hint="eastAsia" w:ascii="宋体" w:hAnsi="宋体" w:eastAsia="宋体" w:cs="宋体"/>
          <w:color w:val="auto"/>
          <w:highlight w:val="none"/>
          <w:lang w:val="en-US" w:eastAsia="zh-CN"/>
        </w:rPr>
        <w:t>资格审查</w:t>
      </w:r>
      <w:r>
        <w:rPr>
          <w:rFonts w:hint="eastAsia" w:ascii="宋体" w:hAnsi="宋体" w:eastAsia="宋体" w:cs="宋体"/>
          <w:color w:val="auto"/>
          <w:highlight w:val="none"/>
        </w:rPr>
        <w:t>，然后进行</w:t>
      </w:r>
      <w:r>
        <w:rPr>
          <w:rFonts w:hint="eastAsia" w:ascii="宋体" w:hAnsi="宋体" w:eastAsia="宋体" w:cs="宋体"/>
          <w:color w:val="auto"/>
          <w:highlight w:val="none"/>
          <w:lang w:val="en-US" w:eastAsia="zh-CN"/>
        </w:rPr>
        <w:t>投标文件</w:t>
      </w:r>
      <w:r>
        <w:rPr>
          <w:rFonts w:hint="eastAsia" w:ascii="宋体" w:hAnsi="宋体" w:eastAsia="宋体" w:cs="宋体"/>
          <w:color w:val="auto"/>
          <w:highlight w:val="none"/>
        </w:rPr>
        <w:t>评审。</w:t>
      </w:r>
    </w:p>
    <w:p w14:paraId="0BE4DD7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bookmarkStart w:id="105" w:name="_Toc95223402"/>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评标准备工作</w:t>
      </w:r>
      <w:bookmarkEnd w:id="105"/>
    </w:p>
    <w:p w14:paraId="476ED40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评标委员会熟悉评标工作情况：</w:t>
      </w:r>
    </w:p>
    <w:p w14:paraId="45ABC04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（1）阅读由招标人或者其委</w:t>
      </w:r>
      <w:bookmarkStart w:id="106" w:name="_Toc15058916"/>
      <w:bookmarkStart w:id="107" w:name="_Toc60061499"/>
      <w:r>
        <w:rPr>
          <w:rFonts w:hint="eastAsia" w:ascii="宋体" w:hAnsi="宋体" w:eastAsia="宋体" w:cs="宋体"/>
          <w:color w:val="auto"/>
          <w:highlight w:val="none"/>
        </w:rPr>
        <w:t>托的代理机构编</w:t>
      </w:r>
      <w:bookmarkEnd w:id="106"/>
      <w:bookmarkEnd w:id="107"/>
      <w:r>
        <w:rPr>
          <w:rFonts w:hint="eastAsia" w:ascii="宋体" w:hAnsi="宋体" w:eastAsia="宋体" w:cs="宋体"/>
          <w:color w:val="auto"/>
          <w:highlight w:val="none"/>
        </w:rPr>
        <w:t>制的招标项目情况材料。</w:t>
      </w:r>
    </w:p>
    <w:p w14:paraId="60543722">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14:paraId="1CA8AD1E">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（3）熟悉招标文件规定的评标标准和评标方法及在评标过程中需要考虑的相关因素。</w:t>
      </w:r>
    </w:p>
    <w:p w14:paraId="3F86ACC0">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（4）核对评标工作用表。</w:t>
      </w:r>
    </w:p>
    <w:p w14:paraId="0C195A6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rPr>
      </w:pPr>
      <w:bookmarkStart w:id="108" w:name="_Toc15058917"/>
      <w:bookmarkStart w:id="109" w:name="_Toc60061500"/>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推荐中标候</w:t>
      </w:r>
      <w:bookmarkEnd w:id="108"/>
      <w:bookmarkEnd w:id="109"/>
      <w:r>
        <w:rPr>
          <w:rFonts w:hint="eastAsia" w:ascii="宋体" w:hAnsi="宋体" w:eastAsia="宋体" w:cs="宋体"/>
          <w:color w:val="auto"/>
          <w:highlight w:val="none"/>
        </w:rPr>
        <w:t>选人</w:t>
      </w:r>
    </w:p>
    <w:p w14:paraId="72F795C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w:t>
      </w:r>
      <w:bookmarkStart w:id="110" w:name="_Toc60061501"/>
      <w:bookmarkStart w:id="111" w:name="_Toc15058918"/>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rPr>
        <w:t>评审</w:t>
      </w:r>
      <w:bookmarkEnd w:id="110"/>
      <w:bookmarkEnd w:id="111"/>
      <w:r>
        <w:rPr>
          <w:rFonts w:hint="eastAsia" w:ascii="宋体" w:hAnsi="宋体" w:cs="宋体"/>
          <w:color w:val="auto"/>
          <w:szCs w:val="21"/>
          <w:highlight w:val="none"/>
        </w:rPr>
        <w:t>后，推荐中标候选人，并标明排序。</w:t>
      </w:r>
    </w:p>
    <w:p w14:paraId="4C4E2AD4">
      <w:pPr>
        <w:keepNext w:val="0"/>
        <w:keepLines w:val="0"/>
        <w:pageBreakBefore w:val="0"/>
        <w:widowControl w:val="0"/>
        <w:numPr>
          <w:ilvl w:val="0"/>
          <w:numId w:val="0"/>
        </w:numPr>
        <w:kinsoku/>
        <w:wordWrap/>
        <w:overflowPunct/>
        <w:topLinePunct w:val="0"/>
        <w:autoSpaceDE/>
        <w:autoSpaceDN/>
        <w:bidi w:val="0"/>
        <w:adjustRightInd/>
        <w:spacing w:line="440" w:lineRule="exact"/>
        <w:ind w:firstLine="422" w:firstLineChars="200"/>
        <w:jc w:val="left"/>
        <w:textAlignment w:val="auto"/>
        <w:rPr>
          <w:rFonts w:hint="eastAsia" w:ascii="宋体" w:hAnsi="Times New Roman" w:eastAsia="宋体" w:cs="Times New Roman"/>
          <w:b/>
          <w:color w:val="auto"/>
          <w:szCs w:val="21"/>
          <w:highlight w:val="none"/>
          <w:lang w:val="en-US" w:eastAsia="zh-CN"/>
        </w:rPr>
      </w:pPr>
      <w:bookmarkStart w:id="112" w:name="_Toc95223405"/>
      <w:r>
        <w:rPr>
          <w:rFonts w:hint="eastAsia" w:ascii="宋体" w:hAnsi="Times New Roman" w:eastAsia="宋体" w:cs="Times New Roman"/>
          <w:b/>
          <w:color w:val="auto"/>
          <w:kern w:val="2"/>
          <w:sz w:val="21"/>
          <w:szCs w:val="21"/>
          <w:highlight w:val="none"/>
          <w:lang w:val="en-US" w:eastAsia="zh-CN" w:bidi="ar-SA"/>
        </w:rPr>
        <w:t>4.</w:t>
      </w:r>
      <w:r>
        <w:rPr>
          <w:rFonts w:hint="eastAsia" w:ascii="宋体" w:hAnsi="Times New Roman" w:eastAsia="宋体" w:cs="Times New Roman"/>
          <w:b/>
          <w:color w:val="auto"/>
          <w:szCs w:val="21"/>
          <w:highlight w:val="none"/>
          <w:lang w:val="en-US" w:eastAsia="zh-CN"/>
        </w:rPr>
        <w:t>评审内容</w:t>
      </w:r>
      <w:bookmarkEnd w:id="112"/>
    </w:p>
    <w:p w14:paraId="2FF7D7A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bookmarkStart w:id="113" w:name="_Toc95223407"/>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1投标文件</w:t>
      </w:r>
      <w:r>
        <w:rPr>
          <w:rFonts w:hint="eastAsia" w:ascii="宋体" w:hAnsi="宋体" w:eastAsia="宋体" w:cs="宋体"/>
          <w:color w:val="auto"/>
          <w:szCs w:val="21"/>
          <w:highlight w:val="none"/>
        </w:rPr>
        <w:t>评审</w:t>
      </w:r>
      <w:bookmarkEnd w:id="113"/>
    </w:p>
    <w:p w14:paraId="48836B6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w:t>
      </w:r>
      <w:r>
        <w:rPr>
          <w:rFonts w:hint="eastAsia" w:ascii="宋体" w:hAnsi="宋体" w:eastAsia="宋体" w:cs="宋体"/>
          <w:color w:val="auto"/>
          <w:szCs w:val="21"/>
          <w:highlight w:val="none"/>
          <w:lang w:val="en-US" w:eastAsia="zh-CN"/>
        </w:rPr>
        <w:t>资格审查</w:t>
      </w:r>
      <w:r>
        <w:rPr>
          <w:rFonts w:hint="eastAsia" w:ascii="宋体" w:hAnsi="宋体" w:eastAsia="宋体" w:cs="宋体"/>
          <w:color w:val="auto"/>
          <w:szCs w:val="21"/>
          <w:highlight w:val="none"/>
        </w:rPr>
        <w:t>的投标才能够进入本阶段评审。</w:t>
      </w:r>
    </w:p>
    <w:p w14:paraId="45262AC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114" w:name="_Toc15058921"/>
      <w:bookmarkStart w:id="115" w:name="_Toc60061504"/>
      <w:r>
        <w:rPr>
          <w:rFonts w:hint="eastAsia" w:ascii="宋体" w:hAnsi="宋体" w:eastAsia="宋体" w:cs="宋体"/>
          <w:color w:val="auto"/>
          <w:szCs w:val="21"/>
          <w:highlight w:val="none"/>
        </w:rPr>
        <w:t>形式性评审标准：</w:t>
      </w:r>
      <w:bookmarkEnd w:id="114"/>
      <w:bookmarkEnd w:id="115"/>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7DCA37A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.2响应性评审标准：见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4C54EF50">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2399710">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.3详细评审标准：见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788D0AD8">
      <w:pPr>
        <w:keepNext w:val="0"/>
        <w:keepLines w:val="0"/>
        <w:pageBreakBefore w:val="0"/>
        <w:widowControl w:val="0"/>
        <w:kinsoku/>
        <w:wordWrap/>
        <w:overflowPunct/>
        <w:topLinePunct w:val="0"/>
        <w:autoSpaceDE/>
        <w:autoSpaceDN/>
        <w:bidi w:val="0"/>
        <w:adjustRightInd/>
        <w:spacing w:line="440" w:lineRule="exact"/>
        <w:ind w:firstLine="422" w:firstLineChars="200"/>
        <w:jc w:val="left"/>
        <w:textAlignment w:val="auto"/>
        <w:rPr>
          <w:rFonts w:hint="eastAsia" w:ascii="宋体" w:hAnsi="Times New Roman" w:eastAsia="宋体" w:cs="Times New Roman"/>
          <w:b/>
          <w:color w:val="auto"/>
          <w:szCs w:val="21"/>
          <w:highlight w:val="none"/>
          <w:lang w:val="en-US" w:eastAsia="zh-CN"/>
        </w:rPr>
      </w:pPr>
      <w:bookmarkStart w:id="116" w:name="_Hlk61815781"/>
      <w:r>
        <w:rPr>
          <w:rFonts w:hint="eastAsia" w:ascii="宋体" w:hAnsi="Times New Roman" w:eastAsia="宋体" w:cs="Times New Roman"/>
          <w:b/>
          <w:color w:val="auto"/>
          <w:szCs w:val="21"/>
          <w:highlight w:val="none"/>
          <w:lang w:val="en-US" w:eastAsia="zh-CN"/>
        </w:rPr>
        <w:t>5.无效投标条款</w:t>
      </w:r>
    </w:p>
    <w:p w14:paraId="58C9ADA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（1）调整或修正投标文件的投标报价，调整或修正的价格经投标人书面确认后具有约束力。投标人不接受修正价格的，其投标将被拒绝。</w:t>
      </w:r>
    </w:p>
    <w:p w14:paraId="4736CFC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）投标人有串通投标、视为串通投标、弄虚作假、行贿等违法行为。</w:t>
      </w:r>
    </w:p>
    <w:p w14:paraId="7793BC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）投标文件没有对招标文件的实质性要求和条件作出响应。</w:t>
      </w:r>
    </w:p>
    <w:p w14:paraId="0E55F05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）未按规定的格式填写导致实质性内容不全以及实质上不响应，或者关键字迹模糊、无法辨认</w:t>
      </w:r>
      <w:r>
        <w:rPr>
          <w:rFonts w:hint="eastAsia" w:ascii="宋体" w:hAnsi="宋体" w:eastAsia="宋体" w:cs="宋体"/>
          <w:color w:val="auto"/>
          <w:szCs w:val="21"/>
          <w:highlight w:val="none"/>
          <w:lang w:eastAsia="zh-CN"/>
        </w:rPr>
        <w:t>。</w:t>
      </w:r>
    </w:p>
    <w:p w14:paraId="4D785E8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217688B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）投标文件中存在招标人不能接受的其他实质性条件。</w:t>
      </w:r>
    </w:p>
    <w:p w14:paraId="76531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52C181A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）投标人单方面出现其他投标人材料。</w:t>
      </w:r>
    </w:p>
    <w:p w14:paraId="6A122CF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）法律、法规规定的其他情形。</w:t>
      </w:r>
    </w:p>
    <w:bookmarkEnd w:id="116"/>
    <w:p w14:paraId="156D46DD">
      <w:pPr>
        <w:keepNext w:val="0"/>
        <w:keepLines w:val="0"/>
        <w:pageBreakBefore w:val="0"/>
        <w:widowControl w:val="0"/>
        <w:kinsoku/>
        <w:wordWrap/>
        <w:overflowPunct/>
        <w:topLinePunct w:val="0"/>
        <w:autoSpaceDE/>
        <w:autoSpaceDN/>
        <w:bidi w:val="0"/>
        <w:adjustRightInd/>
        <w:spacing w:line="440" w:lineRule="exact"/>
        <w:ind w:firstLine="422" w:firstLineChars="200"/>
        <w:jc w:val="left"/>
        <w:textAlignment w:val="auto"/>
        <w:rPr>
          <w:rFonts w:hint="eastAsia" w:ascii="宋体" w:hAnsi="Times New Roman" w:eastAsia="宋体" w:cs="Times New Roman"/>
          <w:b/>
          <w:color w:val="auto"/>
          <w:szCs w:val="21"/>
          <w:highlight w:val="none"/>
          <w:lang w:val="en-US" w:eastAsia="zh-CN"/>
        </w:rPr>
      </w:pPr>
      <w:bookmarkStart w:id="117" w:name="_Toc95223439"/>
      <w:r>
        <w:rPr>
          <w:rFonts w:hint="eastAsia" w:ascii="宋体" w:hAnsi="Times New Roman" w:eastAsia="宋体" w:cs="Times New Roman"/>
          <w:b/>
          <w:color w:val="auto"/>
          <w:szCs w:val="21"/>
          <w:highlight w:val="none"/>
          <w:lang w:val="en-US" w:eastAsia="zh-CN"/>
        </w:rPr>
        <w:t>6.投标文件的澄清和补正</w:t>
      </w:r>
      <w:bookmarkEnd w:id="117"/>
    </w:p>
    <w:p w14:paraId="73B8CD7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4B19D9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1A6BD41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21F8A68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4CD0709B">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6.4</w:t>
      </w:r>
      <w:r>
        <w:rPr>
          <w:rFonts w:hint="eastAsia" w:ascii="宋体"/>
          <w:color w:val="auto"/>
          <w:szCs w:val="21"/>
          <w:highlight w:val="none"/>
        </w:rPr>
        <w:t>评委会修正错误的原则：</w:t>
      </w:r>
    </w:p>
    <w:p w14:paraId="5287C32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D20AE3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.2如果单价与数量的乘积和总价不一致，以单价为准，修正总价及开标一览表；当单价小数点有明显的错位时，评委会将以总价为准，并修正其单价。</w:t>
      </w:r>
    </w:p>
    <w:p w14:paraId="6FCD7D7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color w:val="auto"/>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auto"/>
          <w:szCs w:val="21"/>
          <w:highlight w:val="none"/>
          <w:lang w:eastAsia="zh-CN"/>
        </w:rPr>
        <w:t>投标人在系统中</w:t>
      </w:r>
      <w:r>
        <w:rPr>
          <w:rFonts w:hint="eastAsia" w:ascii="宋体"/>
          <w:color w:val="auto"/>
          <w:szCs w:val="21"/>
          <w:highlight w:val="none"/>
        </w:rPr>
        <w:t>确认。</w:t>
      </w:r>
      <w:r>
        <w:rPr>
          <w:rFonts w:hint="eastAsia" w:ascii="宋体"/>
          <w:b/>
          <w:bCs/>
          <w:color w:val="auto"/>
          <w:szCs w:val="21"/>
          <w:highlight w:val="none"/>
        </w:rPr>
        <w:t>投标人拒绝对投标文件出现的错漏按上述原则进行修正、澄清、说明，评标委员会应当否决其投标。</w:t>
      </w:r>
    </w:p>
    <w:p w14:paraId="7526CF34">
      <w:pPr>
        <w:keepNext w:val="0"/>
        <w:keepLines w:val="0"/>
        <w:pageBreakBefore w:val="0"/>
        <w:widowControl w:val="0"/>
        <w:kinsoku/>
        <w:wordWrap/>
        <w:overflowPunct/>
        <w:topLinePunct w:val="0"/>
        <w:autoSpaceDE/>
        <w:autoSpaceDN/>
        <w:bidi w:val="0"/>
        <w:adjustRightInd/>
        <w:spacing w:line="440" w:lineRule="exact"/>
        <w:ind w:firstLine="422" w:firstLineChars="200"/>
        <w:jc w:val="left"/>
        <w:textAlignment w:val="auto"/>
        <w:rPr>
          <w:rFonts w:hint="eastAsia" w:ascii="宋体" w:hAnsi="Times New Roman" w:eastAsia="宋体" w:cs="Times New Roman"/>
          <w:b/>
          <w:color w:val="auto"/>
          <w:szCs w:val="21"/>
          <w:highlight w:val="none"/>
          <w:lang w:val="en-US" w:eastAsia="zh-CN"/>
        </w:rPr>
      </w:pPr>
      <w:bookmarkStart w:id="118" w:name="_Toc95223441"/>
      <w:r>
        <w:rPr>
          <w:rFonts w:hint="eastAsia" w:ascii="宋体" w:hAnsi="Times New Roman" w:eastAsia="宋体" w:cs="Times New Roman"/>
          <w:b/>
          <w:color w:val="auto"/>
          <w:szCs w:val="21"/>
          <w:highlight w:val="none"/>
          <w:lang w:val="en-US" w:eastAsia="zh-CN"/>
        </w:rPr>
        <w:t>7.评审结果</w:t>
      </w:r>
      <w:bookmarkEnd w:id="118"/>
    </w:p>
    <w:p w14:paraId="47464AF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.1除第二章“投标人须知”及其前附表授权直接确定中标人外，评标委员会按照</w:t>
      </w:r>
      <w:r>
        <w:rPr>
          <w:rFonts w:hint="eastAsia" w:ascii="宋体" w:hAnsi="宋体" w:eastAsia="宋体" w:cs="宋体"/>
          <w:color w:val="auto"/>
          <w:szCs w:val="21"/>
          <w:highlight w:val="none"/>
          <w:lang w:val="en-US" w:eastAsia="zh-CN"/>
        </w:rPr>
        <w:t>投标报价</w:t>
      </w:r>
      <w:r>
        <w:rPr>
          <w:rFonts w:hint="eastAsia" w:ascii="宋体" w:hAnsi="宋体" w:eastAsia="宋体" w:cs="宋体"/>
          <w:color w:val="auto"/>
          <w:szCs w:val="21"/>
          <w:highlight w:val="none"/>
        </w:rPr>
        <w:t>由低到高顺序推荐中标候选人。</w:t>
      </w:r>
    </w:p>
    <w:p w14:paraId="4CEB968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.2评标委员会完成评标后，应当向招标人提交书面评标报告。评标报告应当如实记载以下内容：</w:t>
      </w:r>
    </w:p>
    <w:p w14:paraId="0AD0DA5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4876AE8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234899D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2FB6599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59CCF97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326AE68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7696429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0F1CC20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182B85A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2F8A04D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169BBAF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637587B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323B0ED">
      <w:pPr>
        <w:keepNext w:val="0"/>
        <w:keepLines w:val="0"/>
        <w:pageBreakBefore w:val="0"/>
        <w:widowControl w:val="0"/>
        <w:kinsoku/>
        <w:wordWrap/>
        <w:overflowPunct/>
        <w:topLinePunct w:val="0"/>
        <w:autoSpaceDE/>
        <w:autoSpaceDN/>
        <w:bidi w:val="0"/>
        <w:adjustRightInd/>
        <w:spacing w:line="440" w:lineRule="exact"/>
        <w:ind w:firstLine="422" w:firstLineChars="200"/>
        <w:jc w:val="left"/>
        <w:textAlignment w:val="auto"/>
        <w:rPr>
          <w:rFonts w:hint="eastAsia" w:ascii="宋体" w:hAnsi="Times New Roman" w:eastAsia="宋体" w:cs="Times New Roman"/>
          <w:b/>
          <w:color w:val="auto"/>
          <w:szCs w:val="21"/>
          <w:highlight w:val="none"/>
          <w:lang w:val="en-US" w:eastAsia="zh-CN"/>
        </w:rPr>
      </w:pPr>
      <w:bookmarkStart w:id="119" w:name="_Toc95223442"/>
      <w:r>
        <w:rPr>
          <w:rFonts w:hint="eastAsia" w:ascii="宋体" w:hAnsi="Times New Roman" w:eastAsia="宋体" w:cs="Times New Roman"/>
          <w:b/>
          <w:color w:val="auto"/>
          <w:szCs w:val="21"/>
          <w:highlight w:val="none"/>
          <w:lang w:val="en-US" w:eastAsia="zh-CN"/>
        </w:rPr>
        <w:t>8.其他</w:t>
      </w:r>
      <w:bookmarkEnd w:id="119"/>
    </w:p>
    <w:p w14:paraId="109A5B7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8.1</w:t>
      </w:r>
      <w:r>
        <w:rPr>
          <w:rFonts w:hint="eastAsia" w:ascii="宋体" w:hAnsi="宋体" w:eastAsia="宋体" w:cs="宋体"/>
          <w:color w:val="auto"/>
          <w:szCs w:val="21"/>
          <w:highlight w:val="none"/>
        </w:rPr>
        <w:t>投标人提供的与投标文件有关的各类证书、证明、文件、资料等的真实性、合法性由投标人负全责。</w:t>
      </w:r>
    </w:p>
    <w:p w14:paraId="632A16CB">
      <w:pPr>
        <w:keepNext w:val="0"/>
        <w:keepLines w:val="0"/>
        <w:pageBreakBefore w:val="0"/>
        <w:kinsoku/>
        <w:wordWrap/>
        <w:overflowPunct/>
        <w:topLinePunct w:val="0"/>
        <w:autoSpaceDE/>
        <w:autoSpaceDN/>
        <w:bidi w:val="0"/>
        <w:adjustRightInd/>
        <w:snapToGrid w:val="0"/>
        <w:spacing w:line="440" w:lineRule="exact"/>
        <w:ind w:right="252" w:rightChars="120" w:firstLine="562" w:firstLineChars="200"/>
        <w:jc w:val="center"/>
        <w:rPr>
          <w:rFonts w:hint="eastAsia" w:eastAsiaTheme="minorEastAsia"/>
          <w:color w:val="auto"/>
          <w:highlight w:val="none"/>
          <w:lang w:eastAsia="zh-CN"/>
        </w:rPr>
      </w:pPr>
      <w:r>
        <w:rPr>
          <w:rFonts w:hint="eastAsia" w:ascii="宋体" w:hAnsi="宋体" w:eastAsia="宋体" w:cs="Times New Roman"/>
          <w:b/>
          <w:bCs/>
          <w:color w:val="auto"/>
          <w:kern w:val="0"/>
          <w:sz w:val="28"/>
          <w:szCs w:val="28"/>
          <w:highlight w:val="none"/>
          <w:lang w:val="en-US" w:eastAsia="zh-CN" w:bidi="ar"/>
        </w:rPr>
        <w:br w:type="page"/>
      </w: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采购需求和服务要求</w:t>
      </w:r>
    </w:p>
    <w:p w14:paraId="1B9E2F46">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szCs w:val="21"/>
          <w:highlight w:val="none"/>
          <w:lang w:val="en-US" w:eastAsia="zh-CN"/>
        </w:rPr>
      </w:pPr>
      <w:bookmarkStart w:id="120" w:name="_Toc22331_WPSOffice_Level2"/>
      <w:bookmarkStart w:id="121" w:name="_Toc5073"/>
      <w:bookmarkStart w:id="122" w:name="_Toc24676_WPSOffice_Level2"/>
      <w:bookmarkStart w:id="123" w:name="_Toc22570"/>
      <w:bookmarkStart w:id="124" w:name="_Toc2916"/>
      <w:bookmarkStart w:id="125" w:name="_Toc17581_WPSOffice_Level2"/>
      <w:r>
        <w:rPr>
          <w:rFonts w:hint="eastAsia" w:ascii="宋体" w:hAnsi="宋体" w:eastAsia="宋体" w:cs="宋体"/>
          <w:b/>
          <w:bCs/>
          <w:color w:val="auto"/>
          <w:szCs w:val="21"/>
          <w:highlight w:val="none"/>
          <w:lang w:val="en-US" w:eastAsia="zh-CN"/>
        </w:rPr>
        <w:t>一、项目概况</w:t>
      </w:r>
    </w:p>
    <w:p w14:paraId="36921669">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年度在营光伏电站保险即将到期，为强化光伏电站安全管理，合理转移经营风险，拟对202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年度在营光伏电站进行保险投保</w:t>
      </w:r>
      <w:r>
        <w:rPr>
          <w:rFonts w:hint="eastAsia" w:ascii="宋体" w:hAnsi="宋体" w:eastAsia="宋体" w:cs="宋体"/>
          <w:color w:val="auto"/>
          <w:szCs w:val="21"/>
          <w:highlight w:val="none"/>
          <w:lang w:val="en-US" w:eastAsia="zh-CN"/>
        </w:rPr>
        <w:t>。</w:t>
      </w:r>
    </w:p>
    <w:p w14:paraId="58FC3DE0">
      <w:pPr>
        <w:keepNext w:val="0"/>
        <w:keepLines w:val="0"/>
        <w:pageBreakBefore w:val="0"/>
        <w:numPr>
          <w:ilvl w:val="0"/>
          <w:numId w:val="1"/>
        </w:numPr>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 w:val="21"/>
          <w:szCs w:val="21"/>
          <w:highlight w:val="none"/>
        </w:rPr>
        <w:t>招标内容</w:t>
      </w:r>
    </w:p>
    <w:bookmarkEnd w:id="120"/>
    <w:bookmarkEnd w:id="121"/>
    <w:bookmarkEnd w:id="122"/>
    <w:bookmarkEnd w:id="123"/>
    <w:bookmarkEnd w:id="124"/>
    <w:bookmarkEnd w:id="125"/>
    <w:p w14:paraId="55050C74">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（一）财产综合险</w:t>
      </w:r>
    </w:p>
    <w:p w14:paraId="01396995">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1、投保标的为202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年度在营光伏电站设备，按照光伏电站资产原值投保，保险责任范围含由于自然灾害或意外事故造成标的损失，以及由此产生的必要费用。</w:t>
      </w:r>
    </w:p>
    <w:p w14:paraId="4CC13217">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2、报价方式采取费率报价。</w:t>
      </w:r>
    </w:p>
    <w:p w14:paraId="0E1D0E78">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3、赔付要求：财产综合险免赔条件：1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每次事故绝对免赔额为人民币2万元或损失金额的10%，两者以高者为准。2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出险时无法提供有效的相关建筑主体消防验收合格证明，因火灾、爆炸造成的损失增加20%免赔。</w:t>
      </w:r>
    </w:p>
    <w:p w14:paraId="0ABEACA9">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（二）公众责任险</w:t>
      </w:r>
    </w:p>
    <w:p w14:paraId="70C9F35E">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投保标的为202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年度在营光伏电站设备，按照单个光伏电站累计责任限额500万元投保【每次事故赔偿限额：人民币2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0万元；（其中：每次事故财产损失赔偿限额：人民币100万元，每次事故人身伤亡赔偿限额：人民币1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0万元，每次事故每人赔偿限额：人民币50万元）】，保险责任范围含由于光伏电站引发的意外事故，造成第三者的人身伤亡或者财产损失</w:t>
      </w:r>
      <w:r>
        <w:rPr>
          <w:rFonts w:hint="eastAsia" w:ascii="宋体" w:hAnsi="宋体" w:eastAsia="宋体" w:cs="宋体"/>
          <w:color w:val="auto"/>
          <w:sz w:val="21"/>
          <w:szCs w:val="21"/>
          <w:highlight w:val="none"/>
        </w:rPr>
        <w:t>。</w:t>
      </w:r>
    </w:p>
    <w:p w14:paraId="2BDCC133">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2、报价方式采取费率报价。</w:t>
      </w:r>
    </w:p>
    <w:p w14:paraId="7A0516B2">
      <w:pPr>
        <w:widowControl/>
        <w:spacing w:line="48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公众责任险免赔条件：1）.自然灾害、火灾、爆炸事故，每次事故绝对免赔额2万元或损失金额的15%，两者以高者为准；2）.其他事故，每次事故绝对免赔额500元或损失金额的10%，两者以高者为准</w:t>
      </w:r>
      <w:r>
        <w:rPr>
          <w:rFonts w:hint="default" w:ascii="宋体" w:hAnsi="宋体" w:eastAsia="宋体" w:cs="宋体"/>
          <w:color w:val="auto"/>
          <w:szCs w:val="21"/>
          <w:highlight w:val="none"/>
          <w:lang w:val="en-US" w:eastAsia="zh-CN"/>
        </w:rPr>
        <w:t>。</w:t>
      </w:r>
    </w:p>
    <w:p w14:paraId="32E605D2">
      <w:pPr>
        <w:widowControl/>
        <w:spacing w:line="48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en-US" w:eastAsia="zh-CN"/>
        </w:rPr>
        <w:t>（三）</w:t>
      </w:r>
      <w:r>
        <w:rPr>
          <w:rFonts w:hint="eastAsia" w:ascii="宋体" w:hAnsi="宋体" w:eastAsia="宋体" w:cs="宋体"/>
          <w:color w:val="auto"/>
          <w:sz w:val="21"/>
          <w:szCs w:val="21"/>
          <w:highlight w:val="none"/>
        </w:rPr>
        <w:t>承保区域：202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年度在营光伏电站设备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具体如下</w:t>
      </w:r>
      <w:r>
        <w:rPr>
          <w:rFonts w:hint="eastAsia" w:ascii="宋体" w:hAnsi="宋体" w:eastAsia="宋体" w:cs="宋体"/>
          <w:color w:val="auto"/>
          <w:sz w:val="21"/>
          <w:szCs w:val="21"/>
          <w:highlight w:val="none"/>
          <w:lang w:eastAsia="zh-CN"/>
        </w:rPr>
        <w:t>：</w:t>
      </w:r>
    </w:p>
    <w:tbl>
      <w:tblPr>
        <w:tblStyle w:val="28"/>
        <w:tblpPr w:leftFromText="180" w:rightFromText="180" w:vertAnchor="text" w:horzAnchor="page" w:tblpX="1315" w:tblpY="63"/>
        <w:tblOverlap w:val="never"/>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370"/>
        <w:gridCol w:w="2842"/>
        <w:gridCol w:w="1553"/>
        <w:gridCol w:w="1878"/>
      </w:tblGrid>
      <w:tr w14:paraId="2109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07" w:type="dxa"/>
            <w:noWrap w:val="0"/>
            <w:vAlign w:val="center"/>
          </w:tcPr>
          <w:p w14:paraId="200A6B54">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b/>
                <w:bCs/>
                <w:color w:val="auto"/>
                <w:sz w:val="21"/>
                <w:szCs w:val="21"/>
                <w:vertAlign w:val="baseline"/>
                <w:lang w:val="en-US" w:eastAsia="zh-CN"/>
              </w:rPr>
            </w:pPr>
            <w:bookmarkStart w:id="126" w:name="OLE_LINK1"/>
            <w:r>
              <w:rPr>
                <w:rFonts w:hint="eastAsia" w:ascii="宋体" w:hAnsi="宋体" w:eastAsia="宋体" w:cs="宋体"/>
                <w:b/>
                <w:bCs/>
                <w:color w:val="auto"/>
                <w:sz w:val="21"/>
                <w:szCs w:val="21"/>
                <w:vertAlign w:val="baseline"/>
                <w:lang w:val="en-US" w:eastAsia="zh-CN"/>
              </w:rPr>
              <w:t>序号</w:t>
            </w:r>
          </w:p>
        </w:tc>
        <w:tc>
          <w:tcPr>
            <w:tcW w:w="2370" w:type="dxa"/>
            <w:noWrap w:val="0"/>
            <w:vAlign w:val="center"/>
          </w:tcPr>
          <w:p w14:paraId="408AA07E">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项目名称</w:t>
            </w:r>
          </w:p>
        </w:tc>
        <w:tc>
          <w:tcPr>
            <w:tcW w:w="2842" w:type="dxa"/>
            <w:noWrap w:val="0"/>
            <w:vAlign w:val="center"/>
          </w:tcPr>
          <w:p w14:paraId="668B282C">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rPr>
              <w:t>项目地点</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屋顶</w:t>
            </w:r>
            <w:r>
              <w:rPr>
                <w:rFonts w:hint="eastAsia" w:ascii="宋体" w:hAnsi="宋体" w:eastAsia="宋体" w:cs="宋体"/>
                <w:b/>
                <w:bCs/>
                <w:color w:val="auto"/>
                <w:sz w:val="21"/>
                <w:szCs w:val="21"/>
                <w:vertAlign w:val="baseline"/>
                <w:lang w:eastAsia="zh-CN"/>
              </w:rPr>
              <w:t>）</w:t>
            </w:r>
          </w:p>
        </w:tc>
        <w:tc>
          <w:tcPr>
            <w:tcW w:w="1553" w:type="dxa"/>
            <w:noWrap w:val="0"/>
            <w:vAlign w:val="center"/>
          </w:tcPr>
          <w:p w14:paraId="19863497">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项目容量（MW）</w:t>
            </w:r>
          </w:p>
        </w:tc>
        <w:tc>
          <w:tcPr>
            <w:tcW w:w="1878" w:type="dxa"/>
            <w:noWrap w:val="0"/>
            <w:vAlign w:val="center"/>
          </w:tcPr>
          <w:p w14:paraId="6882C90A">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项目投资额（元）</w:t>
            </w:r>
          </w:p>
        </w:tc>
      </w:tr>
      <w:tr w14:paraId="7B52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260A198D">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370" w:type="dxa"/>
            <w:noWrap w:val="0"/>
            <w:vAlign w:val="center"/>
          </w:tcPr>
          <w:p w14:paraId="4DAF41EF">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滁州市工安机动车辆技术检测有限公司光伏电站0.4MW分布式发电项目</w:t>
            </w:r>
          </w:p>
        </w:tc>
        <w:tc>
          <w:tcPr>
            <w:tcW w:w="2842" w:type="dxa"/>
            <w:noWrap w:val="0"/>
            <w:vAlign w:val="center"/>
          </w:tcPr>
          <w:p w14:paraId="223D5F2C">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color w:val="auto"/>
                <w:lang w:val="en-US" w:eastAsia="zh-CN"/>
              </w:rPr>
              <w:t>滁州市南谯区腰铺镇光辉路16号安检线、外检线厂房</w:t>
            </w:r>
          </w:p>
        </w:tc>
        <w:tc>
          <w:tcPr>
            <w:tcW w:w="1553" w:type="dxa"/>
            <w:noWrap w:val="0"/>
            <w:vAlign w:val="center"/>
          </w:tcPr>
          <w:p w14:paraId="69F5E0C4">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0.4</w:t>
            </w:r>
          </w:p>
        </w:tc>
        <w:tc>
          <w:tcPr>
            <w:tcW w:w="1878" w:type="dxa"/>
            <w:noWrap w:val="0"/>
            <w:vAlign w:val="center"/>
          </w:tcPr>
          <w:p w14:paraId="56282201">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1590408.00</w:t>
            </w:r>
          </w:p>
        </w:tc>
      </w:tr>
      <w:tr w14:paraId="7625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66E6E666">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70" w:type="dxa"/>
            <w:noWrap w:val="0"/>
            <w:vAlign w:val="center"/>
          </w:tcPr>
          <w:p w14:paraId="25B99A03">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安徽倍力达模塑科技有限公司光伏电站0.4MW分布式发电项目（10号厂房用电）</w:t>
            </w:r>
          </w:p>
        </w:tc>
        <w:tc>
          <w:tcPr>
            <w:tcW w:w="2842" w:type="dxa"/>
            <w:noWrap w:val="0"/>
            <w:vAlign w:val="center"/>
          </w:tcPr>
          <w:p w14:paraId="3FC0297E">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滁州市中新苏滁高新区子美路9号工投科技园10厂房</w:t>
            </w:r>
          </w:p>
        </w:tc>
        <w:tc>
          <w:tcPr>
            <w:tcW w:w="1553" w:type="dxa"/>
            <w:noWrap w:val="0"/>
            <w:vAlign w:val="center"/>
          </w:tcPr>
          <w:p w14:paraId="11845145">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0.4</w:t>
            </w:r>
          </w:p>
        </w:tc>
        <w:tc>
          <w:tcPr>
            <w:tcW w:w="1878" w:type="dxa"/>
            <w:noWrap w:val="0"/>
            <w:vAlign w:val="center"/>
          </w:tcPr>
          <w:p w14:paraId="7C227B34">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1590587.10</w:t>
            </w:r>
          </w:p>
        </w:tc>
      </w:tr>
      <w:tr w14:paraId="0E95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7E358C28">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370" w:type="dxa"/>
            <w:noWrap w:val="0"/>
            <w:vAlign w:val="center"/>
          </w:tcPr>
          <w:p w14:paraId="7A66851E">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安徽鹭鹏塑料制有限公司光伏电站0.4MW分布式发电项目（29号厂房用电）</w:t>
            </w:r>
          </w:p>
        </w:tc>
        <w:tc>
          <w:tcPr>
            <w:tcW w:w="2842" w:type="dxa"/>
            <w:noWrap w:val="0"/>
            <w:vAlign w:val="center"/>
          </w:tcPr>
          <w:p w14:paraId="45EFD936">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滁州市中新苏滁高新区子美路9号工投科技园10号、26号、27号、28号、29号、30号厂房</w:t>
            </w:r>
          </w:p>
        </w:tc>
        <w:tc>
          <w:tcPr>
            <w:tcW w:w="1553" w:type="dxa"/>
            <w:noWrap w:val="0"/>
            <w:vAlign w:val="center"/>
          </w:tcPr>
          <w:p w14:paraId="731EF7FB">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0.4</w:t>
            </w:r>
          </w:p>
        </w:tc>
        <w:tc>
          <w:tcPr>
            <w:tcW w:w="1878" w:type="dxa"/>
            <w:noWrap w:val="0"/>
            <w:vAlign w:val="center"/>
          </w:tcPr>
          <w:p w14:paraId="6E7F9920">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1586328.50</w:t>
            </w:r>
          </w:p>
        </w:tc>
      </w:tr>
      <w:tr w14:paraId="16A3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356A8030">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370" w:type="dxa"/>
            <w:noWrap w:val="0"/>
            <w:vAlign w:val="center"/>
          </w:tcPr>
          <w:p w14:paraId="4DEAD6D1">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安徽牧川金属科技有限公司0.2MW分布式发电项目（34号厂房用电）</w:t>
            </w:r>
          </w:p>
        </w:tc>
        <w:tc>
          <w:tcPr>
            <w:tcW w:w="2842" w:type="dxa"/>
            <w:noWrap w:val="0"/>
            <w:vAlign w:val="center"/>
          </w:tcPr>
          <w:p w14:paraId="096203FA">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滁州市中新苏滁高新区子美路9号工投科技园10号、34号厂房</w:t>
            </w:r>
          </w:p>
        </w:tc>
        <w:tc>
          <w:tcPr>
            <w:tcW w:w="1553" w:type="dxa"/>
            <w:noWrap w:val="0"/>
            <w:vAlign w:val="center"/>
          </w:tcPr>
          <w:p w14:paraId="3CE3C7A2">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0.2</w:t>
            </w:r>
          </w:p>
        </w:tc>
        <w:tc>
          <w:tcPr>
            <w:tcW w:w="1878" w:type="dxa"/>
            <w:noWrap w:val="0"/>
            <w:vAlign w:val="center"/>
          </w:tcPr>
          <w:p w14:paraId="0DD883AA">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794228.90</w:t>
            </w:r>
          </w:p>
        </w:tc>
      </w:tr>
      <w:tr w14:paraId="3EF1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50C9D41B">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370" w:type="dxa"/>
            <w:noWrap w:val="0"/>
            <w:vAlign w:val="center"/>
          </w:tcPr>
          <w:p w14:paraId="74E0C8BF">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艾西环境（安徽）有限公司0.2MW分布式发电项目（7号厂房用电）</w:t>
            </w:r>
          </w:p>
        </w:tc>
        <w:tc>
          <w:tcPr>
            <w:tcW w:w="2842" w:type="dxa"/>
            <w:noWrap w:val="0"/>
            <w:vAlign w:val="center"/>
          </w:tcPr>
          <w:p w14:paraId="38CC7A17">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滁州市中新苏滁高新区子美路9号工投科技园8厂房</w:t>
            </w:r>
          </w:p>
        </w:tc>
        <w:tc>
          <w:tcPr>
            <w:tcW w:w="1553" w:type="dxa"/>
            <w:noWrap w:val="0"/>
            <w:vAlign w:val="center"/>
          </w:tcPr>
          <w:p w14:paraId="2197B6B3">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0.2</w:t>
            </w:r>
          </w:p>
        </w:tc>
        <w:tc>
          <w:tcPr>
            <w:tcW w:w="1878" w:type="dxa"/>
            <w:noWrap w:val="0"/>
            <w:vAlign w:val="center"/>
          </w:tcPr>
          <w:p w14:paraId="28738AD6">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794228.90</w:t>
            </w:r>
          </w:p>
        </w:tc>
      </w:tr>
      <w:tr w14:paraId="5824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555A6C1C">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70" w:type="dxa"/>
            <w:noWrap w:val="0"/>
            <w:vAlign w:val="center"/>
          </w:tcPr>
          <w:p w14:paraId="25339445">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安徽亿利特科技有限公司光伏电站0.8MW分布式发电项目（14号厂房用电）</w:t>
            </w:r>
          </w:p>
        </w:tc>
        <w:tc>
          <w:tcPr>
            <w:tcW w:w="2842" w:type="dxa"/>
            <w:noWrap w:val="0"/>
            <w:vAlign w:val="center"/>
          </w:tcPr>
          <w:p w14:paraId="682E4753">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滁州市中新苏滁高新区子美路9号工投科技园6号、14号、公寓楼厂房</w:t>
            </w:r>
          </w:p>
        </w:tc>
        <w:tc>
          <w:tcPr>
            <w:tcW w:w="1553" w:type="dxa"/>
            <w:noWrap w:val="0"/>
            <w:vAlign w:val="center"/>
          </w:tcPr>
          <w:p w14:paraId="54AFD492">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0.8</w:t>
            </w:r>
          </w:p>
        </w:tc>
        <w:tc>
          <w:tcPr>
            <w:tcW w:w="1878" w:type="dxa"/>
            <w:noWrap w:val="0"/>
            <w:vAlign w:val="center"/>
          </w:tcPr>
          <w:p w14:paraId="4BB6B291">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3183303.50</w:t>
            </w:r>
          </w:p>
        </w:tc>
      </w:tr>
      <w:tr w14:paraId="5D99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7038B542">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370" w:type="dxa"/>
            <w:noWrap w:val="0"/>
            <w:vAlign w:val="center"/>
          </w:tcPr>
          <w:p w14:paraId="07F83011">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安徽凡新泵业有限公司0.4MW分布式光伏发电项目（</w:t>
            </w:r>
            <w:r>
              <w:rPr>
                <w:rFonts w:hint="eastAsia" w:ascii="宋体" w:hAnsi="宋体" w:cs="宋体"/>
                <w:i w:val="0"/>
                <w:iCs w:val="0"/>
                <w:color w:val="auto"/>
                <w:kern w:val="0"/>
                <w:sz w:val="21"/>
                <w:szCs w:val="21"/>
                <w:u w:val="none"/>
                <w:lang w:val="en-US" w:eastAsia="zh-CN" w:bidi="ar"/>
              </w:rPr>
              <w:t>钧森企业过户</w:t>
            </w:r>
            <w:r>
              <w:rPr>
                <w:rFonts w:hint="eastAsia" w:ascii="宋体" w:hAnsi="宋体" w:eastAsia="宋体" w:cs="宋体"/>
                <w:i w:val="0"/>
                <w:iCs w:val="0"/>
                <w:color w:val="auto"/>
                <w:kern w:val="0"/>
                <w:sz w:val="21"/>
                <w:szCs w:val="21"/>
                <w:u w:val="none"/>
                <w:lang w:val="en-US" w:eastAsia="zh-CN" w:bidi="ar"/>
              </w:rPr>
              <w:t>8号厂房用电）</w:t>
            </w:r>
          </w:p>
        </w:tc>
        <w:tc>
          <w:tcPr>
            <w:tcW w:w="2842" w:type="dxa"/>
            <w:noWrap w:val="0"/>
            <w:vAlign w:val="center"/>
          </w:tcPr>
          <w:p w14:paraId="212187B8">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滁州市中新苏滁高新区子美路9号工投科技园8厂房</w:t>
            </w:r>
          </w:p>
        </w:tc>
        <w:tc>
          <w:tcPr>
            <w:tcW w:w="1553" w:type="dxa"/>
            <w:noWrap w:val="0"/>
            <w:vAlign w:val="center"/>
          </w:tcPr>
          <w:p w14:paraId="1FCECA1D">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0.4</w:t>
            </w:r>
          </w:p>
        </w:tc>
        <w:tc>
          <w:tcPr>
            <w:tcW w:w="1878" w:type="dxa"/>
            <w:noWrap w:val="0"/>
            <w:vAlign w:val="center"/>
          </w:tcPr>
          <w:p w14:paraId="1F333957">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1584199.20</w:t>
            </w:r>
          </w:p>
        </w:tc>
      </w:tr>
      <w:tr w14:paraId="71F4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5F18E6DC">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370" w:type="dxa"/>
            <w:noWrap w:val="0"/>
            <w:vAlign w:val="center"/>
          </w:tcPr>
          <w:p w14:paraId="7F16490A">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滁州曙光精密工业有限公司0.4MW分布式光伏发电项目（9号厂房用电）</w:t>
            </w:r>
          </w:p>
        </w:tc>
        <w:tc>
          <w:tcPr>
            <w:tcW w:w="2842" w:type="dxa"/>
            <w:noWrap w:val="0"/>
            <w:vAlign w:val="center"/>
          </w:tcPr>
          <w:p w14:paraId="1292507A">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滁州市中新苏滁高新区子美路9号工投科技园9厂房</w:t>
            </w:r>
          </w:p>
        </w:tc>
        <w:tc>
          <w:tcPr>
            <w:tcW w:w="1553" w:type="dxa"/>
            <w:noWrap w:val="0"/>
            <w:vAlign w:val="center"/>
          </w:tcPr>
          <w:p w14:paraId="243554DC">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0.4</w:t>
            </w:r>
          </w:p>
        </w:tc>
        <w:tc>
          <w:tcPr>
            <w:tcW w:w="1878" w:type="dxa"/>
            <w:noWrap w:val="0"/>
            <w:vAlign w:val="center"/>
          </w:tcPr>
          <w:p w14:paraId="340D11B3">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1579007.65</w:t>
            </w:r>
          </w:p>
        </w:tc>
      </w:tr>
      <w:tr w14:paraId="2939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18BFF183">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370" w:type="dxa"/>
            <w:noWrap w:val="0"/>
            <w:vAlign w:val="center"/>
          </w:tcPr>
          <w:p w14:paraId="2EC5C6A6">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安徽叁航科技有限公司0.4MW分布式光伏发电项目（30号厂房用电）</w:t>
            </w:r>
          </w:p>
        </w:tc>
        <w:tc>
          <w:tcPr>
            <w:tcW w:w="2842" w:type="dxa"/>
            <w:noWrap w:val="0"/>
            <w:vAlign w:val="center"/>
          </w:tcPr>
          <w:p w14:paraId="0D080324">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滁州市中新苏滁高新区子美路9号工投科技园9厂房</w:t>
            </w:r>
          </w:p>
        </w:tc>
        <w:tc>
          <w:tcPr>
            <w:tcW w:w="1553" w:type="dxa"/>
            <w:noWrap w:val="0"/>
            <w:vAlign w:val="center"/>
          </w:tcPr>
          <w:p w14:paraId="4CCE9A4C">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0.4</w:t>
            </w:r>
          </w:p>
        </w:tc>
        <w:tc>
          <w:tcPr>
            <w:tcW w:w="1878" w:type="dxa"/>
            <w:noWrap w:val="0"/>
            <w:vAlign w:val="center"/>
          </w:tcPr>
          <w:p w14:paraId="0EABB248">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1579007.6</w:t>
            </w:r>
            <w:r>
              <w:rPr>
                <w:rFonts w:hint="eastAsia" w:ascii="宋体" w:hAnsi="宋体" w:cs="宋体"/>
                <w:i w:val="0"/>
                <w:iCs w:val="0"/>
                <w:color w:val="auto"/>
                <w:kern w:val="0"/>
                <w:sz w:val="21"/>
                <w:szCs w:val="21"/>
                <w:u w:val="none"/>
                <w:lang w:val="en-US" w:eastAsia="zh-CN" w:bidi="ar"/>
              </w:rPr>
              <w:t>5</w:t>
            </w:r>
          </w:p>
        </w:tc>
      </w:tr>
      <w:tr w14:paraId="6B49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7F4E4D1E">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370" w:type="dxa"/>
            <w:noWrap w:val="0"/>
            <w:vAlign w:val="center"/>
          </w:tcPr>
          <w:p w14:paraId="79B6D999">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安徽泰科动力系统有限公司1MW分布式光伏发电项目（15号厂房用电）</w:t>
            </w:r>
          </w:p>
        </w:tc>
        <w:tc>
          <w:tcPr>
            <w:tcW w:w="2842" w:type="dxa"/>
            <w:noWrap w:val="0"/>
            <w:vAlign w:val="center"/>
          </w:tcPr>
          <w:p w14:paraId="779BF9E0">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滁州市中新苏滁高新区子美路9号工投科技园8号、11号、12号、15号厂房</w:t>
            </w:r>
          </w:p>
        </w:tc>
        <w:tc>
          <w:tcPr>
            <w:tcW w:w="1553" w:type="dxa"/>
            <w:noWrap w:val="0"/>
            <w:vAlign w:val="center"/>
          </w:tcPr>
          <w:p w14:paraId="0A7A26B0">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878" w:type="dxa"/>
            <w:noWrap w:val="0"/>
            <w:vAlign w:val="center"/>
          </w:tcPr>
          <w:p w14:paraId="63075BE4">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3948605.</w:t>
            </w:r>
            <w:r>
              <w:rPr>
                <w:rFonts w:hint="eastAsia" w:ascii="宋体" w:hAnsi="宋体" w:cs="宋体"/>
                <w:i w:val="0"/>
                <w:iCs w:val="0"/>
                <w:color w:val="auto"/>
                <w:kern w:val="0"/>
                <w:sz w:val="21"/>
                <w:szCs w:val="21"/>
                <w:u w:val="none"/>
                <w:lang w:val="en-US" w:eastAsia="zh-CN" w:bidi="ar"/>
              </w:rPr>
              <w:t>10</w:t>
            </w:r>
          </w:p>
        </w:tc>
      </w:tr>
      <w:tr w14:paraId="0715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29997157">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2370" w:type="dxa"/>
            <w:noWrap w:val="0"/>
            <w:vAlign w:val="center"/>
          </w:tcPr>
          <w:p w14:paraId="57488D72">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滁州华系医疗有限公司244.2KW分布式光伏发电项目（16号厂房用电）</w:t>
            </w:r>
          </w:p>
        </w:tc>
        <w:tc>
          <w:tcPr>
            <w:tcW w:w="2842" w:type="dxa"/>
            <w:noWrap w:val="0"/>
            <w:vAlign w:val="center"/>
          </w:tcPr>
          <w:p w14:paraId="10A21486">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滁州市中新苏滁高新区子美路9号工投科技园16号、17号厂房</w:t>
            </w:r>
          </w:p>
        </w:tc>
        <w:tc>
          <w:tcPr>
            <w:tcW w:w="1553" w:type="dxa"/>
            <w:noWrap w:val="0"/>
            <w:vAlign w:val="center"/>
          </w:tcPr>
          <w:p w14:paraId="5553EF05">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0.2442</w:t>
            </w:r>
          </w:p>
        </w:tc>
        <w:tc>
          <w:tcPr>
            <w:tcW w:w="1878" w:type="dxa"/>
            <w:noWrap w:val="0"/>
            <w:vAlign w:val="center"/>
          </w:tcPr>
          <w:p w14:paraId="34201C64">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944809.</w:t>
            </w:r>
            <w:r>
              <w:rPr>
                <w:rFonts w:hint="eastAsia" w:ascii="宋体" w:hAnsi="宋体" w:cs="宋体"/>
                <w:i w:val="0"/>
                <w:iCs w:val="0"/>
                <w:color w:val="auto"/>
                <w:kern w:val="0"/>
                <w:sz w:val="21"/>
                <w:szCs w:val="21"/>
                <w:u w:val="none"/>
                <w:lang w:val="en-US" w:eastAsia="zh-CN" w:bidi="ar"/>
              </w:rPr>
              <w:t>80</w:t>
            </w:r>
          </w:p>
        </w:tc>
      </w:tr>
      <w:tr w14:paraId="7E07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7" w:type="dxa"/>
            <w:noWrap w:val="0"/>
            <w:vAlign w:val="center"/>
          </w:tcPr>
          <w:p w14:paraId="05C89284">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2370" w:type="dxa"/>
            <w:noWrap w:val="0"/>
            <w:vAlign w:val="center"/>
          </w:tcPr>
          <w:p w14:paraId="428CB943">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滁州工投新能源开发有限公司0.7MW分布式光伏发电项目</w:t>
            </w:r>
          </w:p>
        </w:tc>
        <w:tc>
          <w:tcPr>
            <w:tcW w:w="2842" w:type="dxa"/>
            <w:noWrap w:val="0"/>
            <w:vAlign w:val="center"/>
          </w:tcPr>
          <w:p w14:paraId="42B1E6AB">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安徽省滁州市全椒县十谭产业园文化大道22号1号、2号厂房</w:t>
            </w:r>
          </w:p>
        </w:tc>
        <w:tc>
          <w:tcPr>
            <w:tcW w:w="1553" w:type="dxa"/>
            <w:noWrap w:val="0"/>
            <w:vAlign w:val="center"/>
          </w:tcPr>
          <w:p w14:paraId="66808AA3">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0.7</w:t>
            </w:r>
          </w:p>
        </w:tc>
        <w:tc>
          <w:tcPr>
            <w:tcW w:w="1878" w:type="dxa"/>
            <w:noWrap w:val="0"/>
            <w:vAlign w:val="center"/>
          </w:tcPr>
          <w:p w14:paraId="1A7D0ECA">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2621675.70</w:t>
            </w:r>
          </w:p>
        </w:tc>
      </w:tr>
      <w:tr w14:paraId="5D61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6EB46942">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2370" w:type="dxa"/>
            <w:noWrap w:val="0"/>
            <w:vAlign w:val="center"/>
          </w:tcPr>
          <w:p w14:paraId="1949B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工投科技产业园光伏电站0.8MW分布式光伏发电项目</w:t>
            </w:r>
          </w:p>
        </w:tc>
        <w:tc>
          <w:tcPr>
            <w:tcW w:w="2842" w:type="dxa"/>
            <w:noWrap w:val="0"/>
            <w:vAlign w:val="center"/>
          </w:tcPr>
          <w:p w14:paraId="30942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滁州市中新苏滁高新区子美路9号工投科技园</w:t>
            </w:r>
            <w:r>
              <w:rPr>
                <w:rFonts w:hint="eastAsia" w:ascii="宋体" w:hAnsi="宋体" w:eastAsia="宋体" w:cs="宋体"/>
                <w:color w:val="auto"/>
                <w:sz w:val="21"/>
                <w:szCs w:val="21"/>
                <w:vertAlign w:val="baseline"/>
                <w:lang w:val="en-US" w:eastAsia="zh-CN"/>
              </w:rPr>
              <w:t>4号、5号厂房</w:t>
            </w:r>
          </w:p>
        </w:tc>
        <w:tc>
          <w:tcPr>
            <w:tcW w:w="1553" w:type="dxa"/>
            <w:noWrap w:val="0"/>
            <w:vAlign w:val="center"/>
          </w:tcPr>
          <w:p w14:paraId="38E5D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0.8</w:t>
            </w:r>
          </w:p>
        </w:tc>
        <w:tc>
          <w:tcPr>
            <w:tcW w:w="1878" w:type="dxa"/>
            <w:noWrap w:val="0"/>
            <w:vAlign w:val="center"/>
          </w:tcPr>
          <w:p w14:paraId="5CC76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2384034.11</w:t>
            </w:r>
          </w:p>
        </w:tc>
      </w:tr>
      <w:tr w14:paraId="3855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323022D9">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2370" w:type="dxa"/>
            <w:noWrap w:val="0"/>
            <w:vAlign w:val="center"/>
          </w:tcPr>
          <w:p w14:paraId="4D78B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auto"/>
                <w:kern w:val="0"/>
                <w:sz w:val="21"/>
                <w:szCs w:val="21"/>
                <w:u w:val="none"/>
                <w:lang w:val="en-US" w:eastAsia="zh-CN" w:bidi="ar"/>
              </w:rPr>
              <w:t>安徽凡新泵业有限公司0.4MW分布式光伏发电项目（8号厂房用电）</w:t>
            </w:r>
          </w:p>
        </w:tc>
        <w:tc>
          <w:tcPr>
            <w:tcW w:w="2842" w:type="dxa"/>
            <w:noWrap w:val="0"/>
            <w:vAlign w:val="center"/>
          </w:tcPr>
          <w:p w14:paraId="326B8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滁州市中新苏滁高新区子美路9号工投科技园</w:t>
            </w: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rPr>
              <w:t>厂房</w:t>
            </w:r>
          </w:p>
        </w:tc>
        <w:tc>
          <w:tcPr>
            <w:tcW w:w="1553" w:type="dxa"/>
            <w:noWrap w:val="0"/>
            <w:vAlign w:val="center"/>
          </w:tcPr>
          <w:p w14:paraId="1ADCF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0.4</w:t>
            </w:r>
          </w:p>
        </w:tc>
        <w:tc>
          <w:tcPr>
            <w:tcW w:w="1878" w:type="dxa"/>
            <w:noWrap w:val="0"/>
            <w:vAlign w:val="center"/>
          </w:tcPr>
          <w:p w14:paraId="31956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1123993.26</w:t>
            </w:r>
          </w:p>
        </w:tc>
      </w:tr>
      <w:tr w14:paraId="25DE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2E33E8E5">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w:t>
            </w:r>
          </w:p>
        </w:tc>
        <w:tc>
          <w:tcPr>
            <w:tcW w:w="2370" w:type="dxa"/>
            <w:noWrap w:val="0"/>
            <w:vAlign w:val="center"/>
          </w:tcPr>
          <w:p w14:paraId="66008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安徽鹭鹏塑料制品有限公司光伏电站0.</w:t>
            </w:r>
            <w:r>
              <w:rPr>
                <w:rFonts w:hint="eastAsia" w:ascii="宋体" w:hAnsi="宋体" w:eastAsia="宋体" w:cs="宋体"/>
                <w:color w:val="auto"/>
                <w:sz w:val="21"/>
                <w:szCs w:val="21"/>
                <w:vertAlign w:val="baseline"/>
                <w:lang w:val="en-US" w:eastAsia="zh-CN"/>
              </w:rPr>
              <w:t>6</w:t>
            </w:r>
            <w:r>
              <w:rPr>
                <w:rFonts w:hint="eastAsia" w:ascii="宋体" w:hAnsi="宋体" w:eastAsia="宋体" w:cs="宋体"/>
                <w:color w:val="auto"/>
                <w:sz w:val="21"/>
                <w:szCs w:val="21"/>
                <w:vertAlign w:val="baseline"/>
              </w:rPr>
              <w:t>4MW分布式发电项目</w:t>
            </w:r>
            <w:r>
              <w:rPr>
                <w:rFonts w:hint="eastAsia" w:ascii="宋体" w:hAnsi="宋体" w:eastAsia="宋体" w:cs="宋体"/>
                <w:color w:val="auto"/>
                <w:sz w:val="21"/>
                <w:szCs w:val="21"/>
                <w:vertAlign w:val="baseline"/>
                <w:lang w:eastAsia="zh-CN"/>
              </w:rPr>
              <w:t>（</w:t>
            </w:r>
            <w:r>
              <w:rPr>
                <w:rFonts w:hint="eastAsia" w:ascii="宋体" w:hAnsi="宋体" w:eastAsia="宋体" w:cs="宋体"/>
                <w:i w:val="0"/>
                <w:iCs w:val="0"/>
                <w:color w:val="auto"/>
                <w:kern w:val="0"/>
                <w:sz w:val="21"/>
                <w:szCs w:val="21"/>
                <w:u w:val="none"/>
                <w:lang w:val="en-US" w:eastAsia="zh-CN" w:bidi="ar"/>
              </w:rPr>
              <w:t>3号厂房用电</w:t>
            </w:r>
            <w:r>
              <w:rPr>
                <w:rFonts w:hint="eastAsia" w:ascii="宋体" w:hAnsi="宋体" w:eastAsia="宋体" w:cs="宋体"/>
                <w:color w:val="auto"/>
                <w:sz w:val="21"/>
                <w:szCs w:val="21"/>
                <w:vertAlign w:val="baseline"/>
                <w:lang w:eastAsia="zh-CN"/>
              </w:rPr>
              <w:t>）</w:t>
            </w:r>
          </w:p>
        </w:tc>
        <w:tc>
          <w:tcPr>
            <w:tcW w:w="2842" w:type="dxa"/>
            <w:noWrap w:val="0"/>
            <w:vAlign w:val="center"/>
          </w:tcPr>
          <w:p w14:paraId="6E71B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滁州市中新苏滁高新区子美路9号工投科技园</w:t>
            </w:r>
            <w:r>
              <w:rPr>
                <w:rFonts w:hint="eastAsia" w:ascii="宋体" w:hAnsi="宋体" w:eastAsia="宋体" w:cs="宋体"/>
                <w:color w:val="auto"/>
                <w:sz w:val="21"/>
                <w:szCs w:val="21"/>
                <w:vertAlign w:val="baseline"/>
                <w:lang w:val="en-US" w:eastAsia="zh-CN"/>
              </w:rPr>
              <w:t>2号、3号</w:t>
            </w:r>
            <w:r>
              <w:rPr>
                <w:rFonts w:hint="eastAsia" w:ascii="宋体" w:hAnsi="宋体" w:eastAsia="宋体" w:cs="宋体"/>
                <w:color w:val="auto"/>
                <w:sz w:val="21"/>
                <w:szCs w:val="21"/>
                <w:vertAlign w:val="baseline"/>
              </w:rPr>
              <w:t>厂房</w:t>
            </w:r>
          </w:p>
        </w:tc>
        <w:tc>
          <w:tcPr>
            <w:tcW w:w="1553" w:type="dxa"/>
            <w:noWrap w:val="0"/>
            <w:vAlign w:val="center"/>
          </w:tcPr>
          <w:p w14:paraId="1CAE5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0.64</w:t>
            </w:r>
          </w:p>
        </w:tc>
        <w:tc>
          <w:tcPr>
            <w:tcW w:w="1878" w:type="dxa"/>
            <w:noWrap w:val="0"/>
            <w:vAlign w:val="center"/>
          </w:tcPr>
          <w:p w14:paraId="6F99D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1906887.65</w:t>
            </w:r>
          </w:p>
        </w:tc>
      </w:tr>
      <w:tr w14:paraId="443D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74B80EB5">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16</w:t>
            </w:r>
          </w:p>
        </w:tc>
        <w:tc>
          <w:tcPr>
            <w:tcW w:w="2370" w:type="dxa"/>
            <w:noWrap w:val="0"/>
            <w:vAlign w:val="center"/>
          </w:tcPr>
          <w:p w14:paraId="4E738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滁州晶锐新材料科技有限公司光伏电站0.2MW分布式光伏发电项目</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11号厂房用电</w:t>
            </w:r>
            <w:r>
              <w:rPr>
                <w:rFonts w:hint="eastAsia" w:ascii="宋体" w:hAnsi="宋体" w:eastAsia="宋体" w:cs="宋体"/>
                <w:color w:val="auto"/>
                <w:sz w:val="21"/>
                <w:szCs w:val="21"/>
                <w:vertAlign w:val="baseline"/>
                <w:lang w:eastAsia="zh-CN"/>
              </w:rPr>
              <w:t>）</w:t>
            </w:r>
          </w:p>
        </w:tc>
        <w:tc>
          <w:tcPr>
            <w:tcW w:w="2842" w:type="dxa"/>
            <w:noWrap w:val="0"/>
            <w:vAlign w:val="center"/>
          </w:tcPr>
          <w:p w14:paraId="25A58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滁州市中新苏滁高新区子美路9号工投科技园</w:t>
            </w:r>
            <w:r>
              <w:rPr>
                <w:rFonts w:hint="eastAsia" w:ascii="宋体" w:hAnsi="宋体" w:eastAsia="宋体" w:cs="宋体"/>
                <w:color w:val="auto"/>
                <w:sz w:val="21"/>
                <w:szCs w:val="21"/>
                <w:vertAlign w:val="baseline"/>
                <w:lang w:val="en-US" w:eastAsia="zh-CN"/>
              </w:rPr>
              <w:t>3号</w:t>
            </w:r>
            <w:r>
              <w:rPr>
                <w:rFonts w:hint="eastAsia" w:ascii="宋体" w:hAnsi="宋体" w:eastAsia="宋体" w:cs="宋体"/>
                <w:color w:val="auto"/>
                <w:sz w:val="21"/>
                <w:szCs w:val="21"/>
                <w:vertAlign w:val="baseline"/>
              </w:rPr>
              <w:t>厂房</w:t>
            </w:r>
          </w:p>
        </w:tc>
        <w:tc>
          <w:tcPr>
            <w:tcW w:w="1553" w:type="dxa"/>
            <w:noWrap w:val="0"/>
            <w:vAlign w:val="center"/>
          </w:tcPr>
          <w:p w14:paraId="0438E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0.2</w:t>
            </w:r>
          </w:p>
        </w:tc>
        <w:tc>
          <w:tcPr>
            <w:tcW w:w="1878" w:type="dxa"/>
            <w:noWrap w:val="0"/>
            <w:vAlign w:val="center"/>
          </w:tcPr>
          <w:p w14:paraId="5722C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596008.52</w:t>
            </w:r>
          </w:p>
        </w:tc>
      </w:tr>
      <w:tr w14:paraId="4672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3A34C020">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17</w:t>
            </w:r>
          </w:p>
        </w:tc>
        <w:tc>
          <w:tcPr>
            <w:tcW w:w="2370" w:type="dxa"/>
            <w:noWrap w:val="0"/>
            <w:vAlign w:val="center"/>
          </w:tcPr>
          <w:p w14:paraId="59819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拜谱医疗科技（安徽）有限公司光伏电站0.4MW分布式光伏发电项目</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17号厂房用电</w:t>
            </w:r>
            <w:r>
              <w:rPr>
                <w:rFonts w:hint="eastAsia" w:ascii="宋体" w:hAnsi="宋体" w:eastAsia="宋体" w:cs="宋体"/>
                <w:color w:val="auto"/>
                <w:sz w:val="21"/>
                <w:szCs w:val="21"/>
                <w:vertAlign w:val="baseline"/>
                <w:lang w:eastAsia="zh-CN"/>
              </w:rPr>
              <w:t>）</w:t>
            </w:r>
          </w:p>
        </w:tc>
        <w:tc>
          <w:tcPr>
            <w:tcW w:w="2842" w:type="dxa"/>
            <w:noWrap w:val="0"/>
            <w:vAlign w:val="center"/>
          </w:tcPr>
          <w:p w14:paraId="3BAA8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滁州市中新苏滁高新区子美路9号工投科技园</w:t>
            </w:r>
            <w:r>
              <w:rPr>
                <w:rFonts w:hint="eastAsia" w:ascii="宋体" w:hAnsi="宋体" w:eastAsia="宋体" w:cs="宋体"/>
                <w:color w:val="auto"/>
                <w:sz w:val="21"/>
                <w:szCs w:val="21"/>
                <w:vertAlign w:val="baseline"/>
                <w:lang w:val="en-US" w:eastAsia="zh-CN"/>
              </w:rPr>
              <w:t>13</w:t>
            </w:r>
            <w:r>
              <w:rPr>
                <w:rFonts w:hint="eastAsia" w:ascii="宋体" w:hAnsi="宋体" w:eastAsia="宋体" w:cs="宋体"/>
                <w:color w:val="auto"/>
                <w:sz w:val="21"/>
                <w:szCs w:val="21"/>
                <w:vertAlign w:val="baseline"/>
              </w:rPr>
              <w:t>厂房</w:t>
            </w:r>
          </w:p>
        </w:tc>
        <w:tc>
          <w:tcPr>
            <w:tcW w:w="1553" w:type="dxa"/>
            <w:noWrap w:val="0"/>
            <w:vAlign w:val="center"/>
          </w:tcPr>
          <w:p w14:paraId="5833D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0.4</w:t>
            </w:r>
          </w:p>
        </w:tc>
        <w:tc>
          <w:tcPr>
            <w:tcW w:w="1878" w:type="dxa"/>
            <w:noWrap w:val="0"/>
            <w:vAlign w:val="center"/>
          </w:tcPr>
          <w:p w14:paraId="1DC10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1188621.00</w:t>
            </w:r>
          </w:p>
        </w:tc>
      </w:tr>
      <w:tr w14:paraId="3C37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3E7189A8">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18</w:t>
            </w:r>
          </w:p>
        </w:tc>
        <w:tc>
          <w:tcPr>
            <w:tcW w:w="2370" w:type="dxa"/>
            <w:noWrap w:val="0"/>
            <w:vAlign w:val="center"/>
          </w:tcPr>
          <w:p w14:paraId="6688B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滁州市芯源光电有限公司0.2MW分布式光伏发电项目</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2号厂房用电</w:t>
            </w:r>
            <w:r>
              <w:rPr>
                <w:rFonts w:hint="eastAsia" w:ascii="宋体" w:hAnsi="宋体" w:eastAsia="宋体" w:cs="宋体"/>
                <w:color w:val="auto"/>
                <w:sz w:val="21"/>
                <w:szCs w:val="21"/>
                <w:vertAlign w:val="baseline"/>
                <w:lang w:eastAsia="zh-CN"/>
              </w:rPr>
              <w:t>）</w:t>
            </w:r>
          </w:p>
        </w:tc>
        <w:tc>
          <w:tcPr>
            <w:tcW w:w="2842" w:type="dxa"/>
            <w:noWrap w:val="0"/>
            <w:vAlign w:val="center"/>
          </w:tcPr>
          <w:p w14:paraId="65EF5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w:t>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号厂房</w:t>
            </w:r>
          </w:p>
        </w:tc>
        <w:tc>
          <w:tcPr>
            <w:tcW w:w="1553" w:type="dxa"/>
            <w:noWrap w:val="0"/>
            <w:vAlign w:val="center"/>
          </w:tcPr>
          <w:p w14:paraId="1B526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0.2</w:t>
            </w:r>
          </w:p>
        </w:tc>
        <w:tc>
          <w:tcPr>
            <w:tcW w:w="1878" w:type="dxa"/>
            <w:noWrap w:val="0"/>
            <w:vAlign w:val="center"/>
          </w:tcPr>
          <w:p w14:paraId="41BFB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580726.24</w:t>
            </w:r>
          </w:p>
        </w:tc>
      </w:tr>
      <w:tr w14:paraId="45DE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67CD99BC">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19</w:t>
            </w:r>
          </w:p>
        </w:tc>
        <w:tc>
          <w:tcPr>
            <w:tcW w:w="2370" w:type="dxa"/>
            <w:noWrap w:val="0"/>
            <w:vAlign w:val="center"/>
          </w:tcPr>
          <w:p w14:paraId="5005B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安徽谛声科技有限责任公司0.2MW分布式光伏发电项目</w:t>
            </w:r>
          </w:p>
        </w:tc>
        <w:tc>
          <w:tcPr>
            <w:tcW w:w="2842" w:type="dxa"/>
            <w:noWrap w:val="0"/>
            <w:vAlign w:val="center"/>
          </w:tcPr>
          <w:p w14:paraId="5B4D6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w:t>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号厂房</w:t>
            </w:r>
          </w:p>
        </w:tc>
        <w:tc>
          <w:tcPr>
            <w:tcW w:w="1553" w:type="dxa"/>
            <w:noWrap w:val="0"/>
            <w:vAlign w:val="center"/>
          </w:tcPr>
          <w:p w14:paraId="4B066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0.2</w:t>
            </w:r>
          </w:p>
        </w:tc>
        <w:tc>
          <w:tcPr>
            <w:tcW w:w="1878" w:type="dxa"/>
            <w:noWrap w:val="0"/>
            <w:vAlign w:val="center"/>
          </w:tcPr>
          <w:p w14:paraId="304C3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611290.80</w:t>
            </w:r>
          </w:p>
        </w:tc>
      </w:tr>
      <w:tr w14:paraId="3A16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5DBBDD97">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20</w:t>
            </w:r>
          </w:p>
        </w:tc>
        <w:tc>
          <w:tcPr>
            <w:tcW w:w="2370" w:type="dxa"/>
            <w:noWrap w:val="0"/>
            <w:vAlign w:val="center"/>
          </w:tcPr>
          <w:p w14:paraId="4F1A7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滁州市迎峰电子科技有限公司0.2MW分布式光伏发电项目</w:t>
            </w:r>
          </w:p>
        </w:tc>
        <w:tc>
          <w:tcPr>
            <w:tcW w:w="2842" w:type="dxa"/>
            <w:noWrap w:val="0"/>
            <w:vAlign w:val="center"/>
          </w:tcPr>
          <w:p w14:paraId="2A230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w:t>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号厂房</w:t>
            </w:r>
          </w:p>
        </w:tc>
        <w:tc>
          <w:tcPr>
            <w:tcW w:w="1553" w:type="dxa"/>
            <w:noWrap w:val="0"/>
            <w:vAlign w:val="center"/>
          </w:tcPr>
          <w:p w14:paraId="62A82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0.2</w:t>
            </w:r>
          </w:p>
        </w:tc>
        <w:tc>
          <w:tcPr>
            <w:tcW w:w="1878" w:type="dxa"/>
            <w:noWrap w:val="0"/>
            <w:vAlign w:val="center"/>
          </w:tcPr>
          <w:p w14:paraId="18AD7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563485.4</w:t>
            </w:r>
          </w:p>
        </w:tc>
      </w:tr>
      <w:tr w14:paraId="7587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07F2D9F3">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21</w:t>
            </w:r>
          </w:p>
        </w:tc>
        <w:tc>
          <w:tcPr>
            <w:tcW w:w="2370" w:type="dxa"/>
            <w:noWrap w:val="0"/>
            <w:vAlign w:val="center"/>
          </w:tcPr>
          <w:p w14:paraId="2F06D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安徽怀创芯光电科技有限公司0.2MW分布式光伏发电项目</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3号厂房用电</w:t>
            </w:r>
            <w:r>
              <w:rPr>
                <w:rFonts w:hint="eastAsia" w:ascii="宋体" w:hAnsi="宋体" w:eastAsia="宋体" w:cs="宋体"/>
                <w:color w:val="auto"/>
                <w:sz w:val="21"/>
                <w:szCs w:val="21"/>
                <w:vertAlign w:val="baseline"/>
                <w:lang w:eastAsia="zh-CN"/>
              </w:rPr>
              <w:t>）</w:t>
            </w:r>
          </w:p>
        </w:tc>
        <w:tc>
          <w:tcPr>
            <w:tcW w:w="2842" w:type="dxa"/>
            <w:noWrap w:val="0"/>
            <w:vAlign w:val="center"/>
          </w:tcPr>
          <w:p w14:paraId="75732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滁州市中新苏滁高新区子美路9号工投科技园</w:t>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号厂房</w:t>
            </w:r>
          </w:p>
        </w:tc>
        <w:tc>
          <w:tcPr>
            <w:tcW w:w="1553" w:type="dxa"/>
            <w:noWrap w:val="0"/>
            <w:vAlign w:val="center"/>
          </w:tcPr>
          <w:p w14:paraId="536A6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0.2</w:t>
            </w:r>
          </w:p>
        </w:tc>
        <w:tc>
          <w:tcPr>
            <w:tcW w:w="1878" w:type="dxa"/>
            <w:noWrap w:val="0"/>
            <w:vAlign w:val="center"/>
          </w:tcPr>
          <w:p w14:paraId="7A708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563485.4</w:t>
            </w:r>
          </w:p>
        </w:tc>
      </w:tr>
      <w:tr w14:paraId="187D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07" w:type="dxa"/>
            <w:noWrap w:val="0"/>
            <w:vAlign w:val="center"/>
          </w:tcPr>
          <w:p w14:paraId="5DB359AB">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22</w:t>
            </w:r>
          </w:p>
        </w:tc>
        <w:tc>
          <w:tcPr>
            <w:tcW w:w="2370" w:type="dxa"/>
            <w:noWrap w:val="0"/>
            <w:vAlign w:val="center"/>
          </w:tcPr>
          <w:p w14:paraId="6045B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凤凰菜市场停车场</w:t>
            </w:r>
            <w:r>
              <w:rPr>
                <w:rFonts w:hint="eastAsia" w:ascii="宋体" w:hAnsi="宋体" w:eastAsia="宋体" w:cs="宋体"/>
                <w:color w:val="auto"/>
                <w:sz w:val="21"/>
                <w:szCs w:val="21"/>
                <w:vertAlign w:val="baseline"/>
                <w:lang w:val="en-US" w:eastAsia="zh-CN"/>
              </w:rPr>
              <w:t>等九个</w:t>
            </w:r>
            <w:r>
              <w:rPr>
                <w:rFonts w:hint="eastAsia" w:ascii="宋体" w:hAnsi="宋体" w:eastAsia="宋体" w:cs="宋体"/>
                <w:color w:val="auto"/>
                <w:sz w:val="21"/>
                <w:szCs w:val="21"/>
                <w:vertAlign w:val="baseline"/>
              </w:rPr>
              <w:t>充电站、光伏项目</w:t>
            </w:r>
          </w:p>
        </w:tc>
        <w:tc>
          <w:tcPr>
            <w:tcW w:w="2842" w:type="dxa"/>
            <w:noWrap w:val="0"/>
            <w:vAlign w:val="center"/>
          </w:tcPr>
          <w:p w14:paraId="2AA12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光伏车棚</w:t>
            </w:r>
          </w:p>
        </w:tc>
        <w:tc>
          <w:tcPr>
            <w:tcW w:w="1553" w:type="dxa"/>
            <w:noWrap w:val="0"/>
            <w:vAlign w:val="center"/>
          </w:tcPr>
          <w:p w14:paraId="1AF76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0.852</w:t>
            </w:r>
          </w:p>
        </w:tc>
        <w:tc>
          <w:tcPr>
            <w:tcW w:w="1878" w:type="dxa"/>
            <w:noWrap w:val="0"/>
            <w:vAlign w:val="center"/>
          </w:tcPr>
          <w:p w14:paraId="5AF7E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4117333.09</w:t>
            </w:r>
          </w:p>
        </w:tc>
      </w:tr>
      <w:tr w14:paraId="794E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5AC2E4E7">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合计</w:t>
            </w:r>
          </w:p>
        </w:tc>
        <w:tc>
          <w:tcPr>
            <w:tcW w:w="2370" w:type="dxa"/>
            <w:noWrap w:val="0"/>
            <w:vAlign w:val="center"/>
          </w:tcPr>
          <w:p w14:paraId="1C11EFA0">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21"/>
                <w:szCs w:val="21"/>
                <w:vertAlign w:val="baseline"/>
              </w:rPr>
            </w:pPr>
          </w:p>
        </w:tc>
        <w:tc>
          <w:tcPr>
            <w:tcW w:w="2842" w:type="dxa"/>
            <w:noWrap w:val="0"/>
            <w:vAlign w:val="center"/>
          </w:tcPr>
          <w:p w14:paraId="607BA6F5">
            <w:pPr>
              <w:pStyle w:val="4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0"/>
              <w:jc w:val="center"/>
              <w:rPr>
                <w:rFonts w:hint="eastAsia" w:ascii="宋体" w:hAnsi="宋体" w:eastAsia="宋体" w:cs="宋体"/>
                <w:color w:val="auto"/>
                <w:sz w:val="21"/>
                <w:szCs w:val="21"/>
                <w:vertAlign w:val="baseline"/>
              </w:rPr>
            </w:pPr>
          </w:p>
        </w:tc>
        <w:tc>
          <w:tcPr>
            <w:tcW w:w="1553" w:type="dxa"/>
            <w:noWrap w:val="0"/>
            <w:vAlign w:val="center"/>
          </w:tcPr>
          <w:p w14:paraId="0DBFB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9.6362</w:t>
            </w:r>
          </w:p>
        </w:tc>
        <w:tc>
          <w:tcPr>
            <w:tcW w:w="1878" w:type="dxa"/>
            <w:noWrap w:val="0"/>
            <w:vAlign w:val="center"/>
          </w:tcPr>
          <w:p w14:paraId="30A6F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35432255.47</w:t>
            </w:r>
          </w:p>
        </w:tc>
      </w:tr>
      <w:bookmarkEnd w:id="126"/>
    </w:tbl>
    <w:p w14:paraId="15DC96B5">
      <w:pPr>
        <w:widowControl/>
        <w:spacing w:line="48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注：此次保险采购招标清单为2026年在营光伏电站项目，后期陆续增加新项目时，按照此次招标要求，以场站为单位生成新的投保单（保费超过25万元则项目完成，合同终止）。</w:t>
      </w:r>
    </w:p>
    <w:p w14:paraId="30149292">
      <w:pPr>
        <w:widowControl/>
        <w:spacing w:line="480" w:lineRule="exact"/>
        <w:ind w:firstLine="420" w:firstLineChars="200"/>
        <w:jc w:val="left"/>
        <w:rPr>
          <w:rFonts w:hint="eastAsia"/>
          <w:color w:val="auto"/>
          <w:lang w:eastAsia="zh-CN"/>
        </w:rPr>
      </w:pPr>
      <w:r>
        <w:rPr>
          <w:rFonts w:hint="default" w:ascii="宋体" w:hAnsi="宋体" w:eastAsia="宋体" w:cs="宋体"/>
          <w:color w:val="auto"/>
          <w:sz w:val="21"/>
          <w:szCs w:val="21"/>
          <w:highlight w:val="none"/>
          <w:lang w:val="en-US" w:eastAsia="zh-CN"/>
        </w:rPr>
        <w:t>光伏车棚九个充电站光伏项目一起出保单（包括凤凰菜市场停车场充电站、光伏项目，八中南侧停车场充电站、光伏项目，人民西路停车场充电站、光伏项目，红三环家园超级充电站、光伏项目，阳明路停车场充电站、光伏项目，永乐路北停车场充电站、光伏项目，佑安公园停车场超级充电站、光伏项目，农歌会广场光储充示范站、光伏项目，来安路停车场充电站、光伏项目）</w:t>
      </w:r>
      <w:r>
        <w:rPr>
          <w:rFonts w:hint="eastAsia"/>
          <w:color w:val="auto"/>
          <w:lang w:eastAsia="zh-CN"/>
        </w:rPr>
        <w:t>。</w:t>
      </w:r>
    </w:p>
    <w:p w14:paraId="0B4C57E7">
      <w:pPr>
        <w:widowControl/>
        <w:numPr>
          <w:ilvl w:val="0"/>
          <w:numId w:val="2"/>
        </w:num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r>
        <w:rPr>
          <w:rFonts w:hint="eastAsia" w:ascii="宋体" w:hAnsi="宋体" w:eastAsia="宋体" w:cs="宋体"/>
          <w:color w:val="auto"/>
          <w:sz w:val="21"/>
          <w:szCs w:val="21"/>
          <w:highlight w:val="none"/>
          <w:lang w:eastAsia="zh-CN"/>
        </w:rPr>
        <w:t>一年，【当年保单结算金额不超过</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0000元（含税）】</w:t>
      </w:r>
      <w:r>
        <w:rPr>
          <w:rFonts w:hint="eastAsia" w:ascii="宋体" w:hAnsi="宋体" w:eastAsia="宋体" w:cs="宋体"/>
          <w:color w:val="auto"/>
          <w:sz w:val="21"/>
          <w:szCs w:val="21"/>
          <w:highlight w:val="none"/>
        </w:rPr>
        <w:t>。</w:t>
      </w:r>
    </w:p>
    <w:p w14:paraId="10FD22BD">
      <w:pPr>
        <w:widowControl/>
        <w:numPr>
          <w:ilvl w:val="0"/>
          <w:numId w:val="2"/>
        </w:numPr>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上述险种的被保险人：</w:t>
      </w:r>
      <w:r>
        <w:rPr>
          <w:rFonts w:hint="eastAsia" w:ascii="宋体" w:hAnsi="宋体" w:eastAsia="宋体" w:cs="宋体"/>
          <w:color w:val="auto"/>
          <w:sz w:val="21"/>
          <w:szCs w:val="21"/>
          <w:highlight w:val="none"/>
          <w:lang w:eastAsia="zh-CN"/>
        </w:rPr>
        <w:t>滁州工投新能源开发有限公司</w:t>
      </w:r>
      <w:r>
        <w:rPr>
          <w:rFonts w:hint="eastAsia" w:ascii="宋体" w:hAnsi="宋体" w:eastAsia="宋体" w:cs="宋体"/>
          <w:color w:val="auto"/>
          <w:sz w:val="21"/>
          <w:szCs w:val="21"/>
          <w:highlight w:val="none"/>
        </w:rPr>
        <w:t>作为业主和/或任何直接/间接承包商和/或任何指定分包商和/或任何分包商和/或一切顾问和/或供应商和/或融资银行为贷款人和/或其他享有权益人，以各自利益为限，包括但不限于：业主、承包商、分包商、供货商、设计单位、监理单位及第三方咨询服务单位、顾问、供货商、贷款银行等及其权利义务承继人。</w:t>
      </w:r>
    </w:p>
    <w:p w14:paraId="07703966">
      <w:pPr>
        <w:widowControl/>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承保方式：招标人通过招标方式确定1家保险公司作为本项目的保险人。投保项目包含工投苏滁产业园光伏电站、工安公司光伏电站、全椒扬子光伏电站及充电桩光伏车棚。</w:t>
      </w:r>
    </w:p>
    <w:p w14:paraId="7E98CA8F">
      <w:pPr>
        <w:snapToGrid w:val="0"/>
        <w:spacing w:line="480" w:lineRule="exact"/>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相关工作要求</w:t>
      </w:r>
    </w:p>
    <w:p w14:paraId="60620948">
      <w:pPr>
        <w:spacing w:line="48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（一）项目服务小组</w:t>
      </w:r>
    </w:p>
    <w:p w14:paraId="4C55B08A">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成立专门管理本项目的项目管理小组，负责处理一切保险期限内的服务事宜。项目服务小组应确定专人最大限度的为被保险人提供方便，保证为被保险人提供包括上门收取赔案相关的单证，将赔案案卷送达被保险人，参与赔案过程处理，以及日常与保险相关的咨询服务等。在合同履行期间，中标人须按此要求进行人员组织，保证人员的到位并在服务期内保证人员的稳定。</w:t>
      </w:r>
    </w:p>
    <w:p w14:paraId="172C9916">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出险后的现场查勘定损</w:t>
      </w:r>
    </w:p>
    <w:p w14:paraId="5E65EBAE">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接到被保险人的报案通知后，保险公司的指定专门人员应在45分钟内务必赶到事故现场进行查勘定损，否则保险公司应认同被保险人提供的现场材料及其他证明。</w:t>
      </w:r>
    </w:p>
    <w:p w14:paraId="2C6336FE">
      <w:pPr>
        <w:spacing w:line="480" w:lineRule="exact"/>
        <w:ind w:firstLine="420" w:firstLineChars="200"/>
        <w:outlineLvl w:val="2"/>
        <w:rPr>
          <w:rFonts w:hint="eastAsia" w:ascii="宋体" w:hAnsi="宋体" w:eastAsia="宋体" w:cs="宋体"/>
          <w:color w:val="auto"/>
          <w:sz w:val="21"/>
          <w:szCs w:val="21"/>
          <w:highlight w:val="none"/>
        </w:rPr>
      </w:pPr>
      <w:bookmarkStart w:id="127" w:name="_Hlk48060990"/>
      <w:r>
        <w:rPr>
          <w:rFonts w:hint="eastAsia" w:ascii="宋体" w:hAnsi="宋体" w:eastAsia="宋体" w:cs="宋体"/>
          <w:color w:val="auto"/>
          <w:sz w:val="21"/>
          <w:szCs w:val="21"/>
          <w:highlight w:val="none"/>
        </w:rPr>
        <w:t>（二）理赔服务</w:t>
      </w:r>
    </w:p>
    <w:p w14:paraId="6BC8890B">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2.1针对一般赔案，中标人实行专人负责制，简化理赔资料和理赔流程，提高理赔效率。在满足理赔审核的需求前提下，精简索赔单证，快速处理赔案。</w:t>
      </w:r>
    </w:p>
    <w:p w14:paraId="1090BBF2">
      <w:pPr>
        <w:widowControl/>
        <w:spacing w:line="480" w:lineRule="exact"/>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宋体"/>
          <w:color w:val="auto"/>
          <w:sz w:val="21"/>
          <w:szCs w:val="21"/>
          <w:highlight w:val="none"/>
        </w:rPr>
        <w:t>2.2针对损失重大或社会影响较大的重大赔案，中标人应从接报案开始全程参与、协助招标人整理索赔资料、协调三者纠纷等，直至案件结案。</w:t>
      </w:r>
      <w:bookmarkEnd w:id="127"/>
    </w:p>
    <w:p w14:paraId="3C327ADB">
      <w:pPr>
        <w:snapToGrid w:val="0"/>
        <w:spacing w:line="480" w:lineRule="exact"/>
        <w:ind w:firstLine="422" w:firstLineChars="200"/>
        <w:outlineLvl w:val="1"/>
        <w:rPr>
          <w:rFonts w:hint="eastAsia" w:ascii="宋体" w:hAnsi="宋体" w:eastAsia="宋体" w:cs="宋体"/>
          <w:b/>
          <w:bCs/>
          <w:color w:val="auto"/>
          <w:sz w:val="21"/>
          <w:szCs w:val="21"/>
          <w:highlight w:val="none"/>
        </w:rPr>
      </w:pPr>
      <w:r>
        <w:rPr>
          <w:rStyle w:val="30"/>
          <w:rFonts w:hint="eastAsia" w:ascii="Segoe UI" w:hAnsi="Segoe UI" w:eastAsia="宋体" w:cs="Segoe UI"/>
          <w:b/>
          <w:bCs/>
          <w:i w:val="0"/>
          <w:iCs w:val="0"/>
          <w:caps w:val="0"/>
          <w:color w:val="auto"/>
          <w:spacing w:val="0"/>
          <w:sz w:val="21"/>
          <w:szCs w:val="21"/>
          <w:highlight w:val="none"/>
          <w:shd w:val="clear" w:fill="FFFFFF"/>
          <w:lang w:val="en-US" w:eastAsia="zh-CN"/>
        </w:rPr>
        <w:t>四、</w:t>
      </w:r>
      <w:r>
        <w:rPr>
          <w:rFonts w:hint="eastAsia" w:ascii="宋体" w:hAnsi="宋体" w:eastAsia="宋体" w:cs="宋体"/>
          <w:b/>
          <w:bCs/>
          <w:color w:val="auto"/>
          <w:sz w:val="21"/>
          <w:szCs w:val="21"/>
          <w:highlight w:val="none"/>
        </w:rPr>
        <w:t>其他要求</w:t>
      </w:r>
    </w:p>
    <w:p w14:paraId="231BA339">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color w:val="auto"/>
          <w:sz w:val="21"/>
          <w:szCs w:val="21"/>
          <w:highlight w:val="none"/>
        </w:rPr>
        <w:t>投标应按保险法规定，使用经中国银保监会审批或备案的保险条款和费率进行测算报价。</w:t>
      </w:r>
    </w:p>
    <w:p w14:paraId="28CD946B">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、投标人须自备交通工具，保障承保项目的日常风险管理工作及应急工作。</w:t>
      </w:r>
    </w:p>
    <w:p w14:paraId="1BDD154F">
      <w:pPr>
        <w:widowControl/>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本项目中标人不得转包、分包。</w:t>
      </w:r>
    </w:p>
    <w:p w14:paraId="7A34CA56">
      <w:pPr>
        <w:keepNext w:val="0"/>
        <w:keepLines w:val="0"/>
        <w:pageBreakBefore w:val="0"/>
        <w:kinsoku/>
        <w:wordWrap/>
        <w:overflowPunct/>
        <w:topLinePunct w:val="0"/>
        <w:autoSpaceDE/>
        <w:autoSpaceDN/>
        <w:bidi w:val="0"/>
        <w:adjustRightInd/>
        <w:snapToGrid w:val="0"/>
        <w:spacing w:line="44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保险机构及保险中介机构从事招投标业务，应遵守《保险法》等国家法律法规，以及《关于进一步加强对大型商业保险及各类招投标业务管理的通知》（保监发〔2007〕43号）和《安徽省大型商业保险及招投标业务规范》等监管规定。</w:t>
      </w:r>
    </w:p>
    <w:p w14:paraId="6CBAFB75">
      <w:pPr>
        <w:keepNext w:val="0"/>
        <w:keepLines w:val="0"/>
        <w:pageBreakBefore w:val="0"/>
        <w:kinsoku/>
        <w:wordWrap/>
        <w:overflowPunct/>
        <w:topLinePunct w:val="0"/>
        <w:autoSpaceDE/>
        <w:autoSpaceDN/>
        <w:bidi w:val="0"/>
        <w:adjustRightInd/>
        <w:snapToGrid w:val="0"/>
        <w:spacing w:line="440" w:lineRule="exact"/>
        <w:ind w:firstLine="420"/>
        <w:textAlignment w:val="auto"/>
        <w:rPr>
          <w:rFonts w:hint="default" w:ascii="宋体" w:hAnsi="宋体" w:eastAsia="宋体" w:cs="宋体"/>
          <w:color w:val="auto"/>
          <w:szCs w:val="21"/>
          <w:highlight w:val="none"/>
          <w:lang w:val="en-US" w:eastAsia="zh-CN"/>
        </w:rPr>
      </w:pPr>
    </w:p>
    <w:p w14:paraId="7ACAF737">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2CC324C3">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66BF7E45">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2EDCE8CC">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2A11BC49">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69E30A0D">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38CE8230">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2CB25CAD">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08B69869">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65A3254D">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23A415AC">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24F4A03C">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33B2495B">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73F96423">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61813B7E">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5E22E090">
      <w:pPr>
        <w:pStyle w:val="2"/>
        <w:rPr>
          <w:rFonts w:hint="eastAsia" w:ascii="宋体" w:hAnsi="Times New Roman" w:eastAsia="宋体" w:cs="Times New Roman"/>
          <w:b/>
          <w:bCs w:val="0"/>
          <w:color w:val="auto"/>
          <w:kern w:val="2"/>
          <w:sz w:val="32"/>
          <w:szCs w:val="32"/>
          <w:highlight w:val="none"/>
          <w:lang w:val="en-US" w:eastAsia="zh-CN" w:bidi="ar-SA"/>
        </w:rPr>
      </w:pPr>
    </w:p>
    <w:p w14:paraId="5F70F179">
      <w:pPr>
        <w:rPr>
          <w:rFonts w:hint="eastAsia" w:ascii="宋体" w:hAnsi="Times New Roman" w:eastAsia="宋体" w:cs="Times New Roman"/>
          <w:b/>
          <w:bCs w:val="0"/>
          <w:color w:val="auto"/>
          <w:kern w:val="2"/>
          <w:sz w:val="32"/>
          <w:szCs w:val="32"/>
          <w:highlight w:val="none"/>
          <w:lang w:val="en-US" w:eastAsia="zh-CN" w:bidi="ar-SA"/>
        </w:rPr>
      </w:pPr>
    </w:p>
    <w:p w14:paraId="4D43B7B1">
      <w:pPr>
        <w:pStyle w:val="2"/>
        <w:rPr>
          <w:rFonts w:hint="eastAsia" w:ascii="宋体" w:hAnsi="Times New Roman" w:eastAsia="宋体" w:cs="Times New Roman"/>
          <w:b/>
          <w:bCs w:val="0"/>
          <w:color w:val="auto"/>
          <w:kern w:val="2"/>
          <w:sz w:val="32"/>
          <w:szCs w:val="32"/>
          <w:highlight w:val="none"/>
          <w:lang w:val="en-US" w:eastAsia="zh-CN" w:bidi="ar-SA"/>
        </w:rPr>
      </w:pPr>
    </w:p>
    <w:p w14:paraId="43F95426">
      <w:pPr>
        <w:rPr>
          <w:rFonts w:hint="eastAsia" w:ascii="宋体" w:hAnsi="Times New Roman" w:eastAsia="宋体" w:cs="Times New Roman"/>
          <w:b/>
          <w:bCs w:val="0"/>
          <w:color w:val="auto"/>
          <w:kern w:val="2"/>
          <w:sz w:val="32"/>
          <w:szCs w:val="32"/>
          <w:highlight w:val="none"/>
          <w:lang w:val="en-US" w:eastAsia="zh-CN" w:bidi="ar-SA"/>
        </w:rPr>
      </w:pPr>
    </w:p>
    <w:p w14:paraId="73EE1845">
      <w:pPr>
        <w:pStyle w:val="2"/>
        <w:rPr>
          <w:rFonts w:hint="eastAsia"/>
          <w:color w:val="auto"/>
          <w:lang w:val="en-US" w:eastAsia="zh-CN"/>
        </w:rPr>
      </w:pPr>
    </w:p>
    <w:p w14:paraId="5BA68C75">
      <w:pPr>
        <w:pStyle w:val="2"/>
        <w:rPr>
          <w:rFonts w:hint="eastAsia"/>
          <w:color w:val="auto"/>
          <w:lang w:val="en-US" w:eastAsia="zh-CN"/>
        </w:rPr>
      </w:pPr>
    </w:p>
    <w:p w14:paraId="660400C0">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3F24E19F">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61A45249">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53D9332E">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572D4F82">
      <w:pPr>
        <w:autoSpaceDE w:val="0"/>
        <w:autoSpaceDN w:val="0"/>
        <w:adjustRightInd w:val="0"/>
        <w:jc w:val="center"/>
        <w:rPr>
          <w:rFonts w:hint="eastAsia" w:ascii="宋体" w:hAnsi="宋体"/>
          <w:color w:val="auto"/>
          <w:sz w:val="24"/>
          <w:szCs w:val="24"/>
          <w:highlight w:val="none"/>
        </w:rPr>
      </w:pPr>
      <w:r>
        <w:rPr>
          <w:rFonts w:hint="eastAsia" w:ascii="黑体" w:eastAsia="黑体"/>
          <w:color w:val="auto"/>
          <w:sz w:val="24"/>
          <w:szCs w:val="24"/>
          <w:highlight w:val="none"/>
        </w:rPr>
        <w:t xml:space="preserve">  </w:t>
      </w:r>
    </w:p>
    <w:p w14:paraId="1E11D7E1">
      <w:pPr>
        <w:keepNext w:val="0"/>
        <w:keepLines w:val="0"/>
        <w:pageBreakBefore w:val="0"/>
        <w:numPr>
          <w:ilvl w:val="0"/>
          <w:numId w:val="0"/>
        </w:numPr>
        <w:kinsoku/>
        <w:wordWrap/>
        <w:overflowPunct/>
        <w:topLinePunct w:val="0"/>
        <w:autoSpaceDE/>
        <w:autoSpaceDN/>
        <w:bidi w:val="0"/>
        <w:adjustRightInd/>
        <w:snapToGrid w:val="0"/>
        <w:spacing w:line="400" w:lineRule="exact"/>
        <w:ind w:leftChars="0"/>
        <w:jc w:val="center"/>
        <w:textAlignment w:val="auto"/>
        <w:outlineLvl w:val="0"/>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（合同条款及格式仅供参考，具体合同以双方签订为准）</w:t>
      </w:r>
    </w:p>
    <w:p w14:paraId="580927D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投保人（甲方）：</w:t>
      </w:r>
    </w:p>
    <w:p w14:paraId="5D239D0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保险人（乙方）：</w:t>
      </w:r>
    </w:p>
    <w:p w14:paraId="1E29C20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依照《中华人民共和国民法典》及其他有关法律、法规、规章、制度，遵循平等、自愿、公平和诚实信用的原则，各方经协商一致，订立本合同协议书。</w:t>
      </w:r>
    </w:p>
    <w:p w14:paraId="4F488A5A">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bookmarkStart w:id="128" w:name="_Toc384814797"/>
      <w:r>
        <w:rPr>
          <w:rFonts w:hint="eastAsia" w:ascii="宋体" w:hAnsi="宋体" w:eastAsia="宋体" w:cs="宋体"/>
          <w:b/>
          <w:color w:val="auto"/>
          <w:kern w:val="0"/>
          <w:sz w:val="21"/>
          <w:szCs w:val="21"/>
          <w:highlight w:val="none"/>
        </w:rPr>
        <w:t>一、</w:t>
      </w:r>
      <w:r>
        <w:rPr>
          <w:rFonts w:hint="eastAsia" w:ascii="宋体" w:hAnsi="宋体" w:eastAsia="宋体" w:cs="宋体"/>
          <w:b/>
          <w:color w:val="auto"/>
          <w:kern w:val="0"/>
          <w:sz w:val="21"/>
          <w:szCs w:val="21"/>
          <w:highlight w:val="none"/>
          <w:lang w:val="en-US" w:eastAsia="zh-CN"/>
        </w:rPr>
        <w:t>项目</w:t>
      </w:r>
      <w:r>
        <w:rPr>
          <w:rFonts w:hint="eastAsia" w:ascii="宋体" w:hAnsi="宋体" w:eastAsia="宋体" w:cs="宋体"/>
          <w:b/>
          <w:color w:val="auto"/>
          <w:kern w:val="0"/>
          <w:sz w:val="21"/>
          <w:szCs w:val="21"/>
          <w:highlight w:val="none"/>
        </w:rPr>
        <w:t>概况</w:t>
      </w:r>
      <w:bookmarkEnd w:id="128"/>
    </w:p>
    <w:p w14:paraId="7603941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bookmarkStart w:id="129" w:name="_Toc384814798"/>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年度在营光伏电站保险即将到期，为强化光伏电站安全管理，合理转移经营风险，拟对202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年度在营光伏电站进行保险投保。</w:t>
      </w:r>
    </w:p>
    <w:p w14:paraId="00916FA5">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二、工程保险范围</w:t>
      </w:r>
      <w:bookmarkEnd w:id="129"/>
    </w:p>
    <w:p w14:paraId="67EC3F0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工程保险范围：</w:t>
      </w:r>
      <w:r>
        <w:rPr>
          <w:rFonts w:hint="eastAsia" w:ascii="宋体" w:hAnsi="宋体" w:eastAsia="宋体" w:cs="宋体"/>
          <w:color w:val="auto"/>
          <w:kern w:val="0"/>
          <w:sz w:val="21"/>
          <w:szCs w:val="21"/>
          <w:highlight w:val="none"/>
          <w:lang w:val="en-US" w:eastAsia="zh-CN"/>
        </w:rPr>
        <w:t>详见采购需求和服务要求</w:t>
      </w:r>
      <w:r>
        <w:rPr>
          <w:rFonts w:hint="eastAsia" w:ascii="宋体" w:hAnsi="宋体" w:eastAsia="宋体" w:cs="宋体"/>
          <w:color w:val="auto"/>
          <w:kern w:val="0"/>
          <w:sz w:val="21"/>
          <w:szCs w:val="21"/>
          <w:highlight w:val="none"/>
        </w:rPr>
        <w:t>。后期陆续增加新项目时，按照招标要求，以场站为单位生成新的投保单</w:t>
      </w:r>
      <w:r>
        <w:rPr>
          <w:rFonts w:hint="eastAsia" w:ascii="宋体" w:hAnsi="宋体" w:eastAsia="宋体" w:cs="宋体"/>
          <w:color w:val="auto"/>
          <w:kern w:val="0"/>
          <w:sz w:val="21"/>
          <w:szCs w:val="21"/>
          <w:highlight w:val="none"/>
          <w:lang w:eastAsia="zh-CN"/>
        </w:rPr>
        <w:t>。</w:t>
      </w:r>
    </w:p>
    <w:p w14:paraId="4ECD800A">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三、服务期限</w:t>
      </w:r>
    </w:p>
    <w:p w14:paraId="354AF74B">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一年，【当年保单结算金额不超过</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50000元（含税）】，付款金额达到</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50000元（含税），本保险业务终止</w:t>
      </w:r>
      <w:r>
        <w:rPr>
          <w:rFonts w:hint="eastAsia" w:ascii="宋体" w:hAnsi="宋体" w:eastAsia="宋体" w:cs="宋体"/>
          <w:color w:val="auto"/>
          <w:kern w:val="0"/>
          <w:sz w:val="21"/>
          <w:szCs w:val="21"/>
          <w:highlight w:val="none"/>
        </w:rPr>
        <w:t>。</w:t>
      </w:r>
    </w:p>
    <w:p w14:paraId="0482C398">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四、保险经纪人</w:t>
      </w:r>
    </w:p>
    <w:p w14:paraId="335961C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无</w:t>
      </w:r>
      <w:r>
        <w:rPr>
          <w:rFonts w:hint="eastAsia" w:ascii="宋体" w:hAnsi="宋体" w:eastAsia="宋体" w:cs="宋体"/>
          <w:color w:val="auto"/>
          <w:kern w:val="0"/>
          <w:sz w:val="21"/>
          <w:szCs w:val="21"/>
          <w:highlight w:val="none"/>
        </w:rPr>
        <w:t>。</w:t>
      </w:r>
    </w:p>
    <w:p w14:paraId="7954FD09">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bookmarkStart w:id="130" w:name="_Toc384814800"/>
      <w:r>
        <w:rPr>
          <w:rFonts w:hint="eastAsia" w:ascii="宋体" w:hAnsi="宋体" w:eastAsia="宋体" w:cs="宋体"/>
          <w:b/>
          <w:color w:val="auto"/>
          <w:kern w:val="0"/>
          <w:sz w:val="21"/>
          <w:szCs w:val="21"/>
          <w:highlight w:val="none"/>
        </w:rPr>
        <w:t>五、保险费</w:t>
      </w:r>
      <w:bookmarkEnd w:id="130"/>
    </w:p>
    <w:p w14:paraId="147CE52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本合同保险费为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财产综合险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；公众责任险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2EF48EBF">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财产综合险免赔条件：1）.每次事故绝对免赔额为人民币2万元或损失金额的10%，两者以高者为准。2）.出险时无法提供有效的相关建筑主体消防验收合格证明，因火灾、爆炸造成的损失增加20%免赔。</w:t>
      </w:r>
    </w:p>
    <w:p w14:paraId="6D40EB6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公众责任险免赔条件：1）.自然灾害、火灾、爆炸事故，每次事故绝对免赔额2万元或损失金额的15%，两者以高者为准；2）.其他事故，每次事故绝对免赔额500元或损失金额的10%，两者以高者为准。</w:t>
      </w:r>
    </w:p>
    <w:p w14:paraId="309CE947">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六、履约担保</w:t>
      </w:r>
    </w:p>
    <w:p w14:paraId="3C0DAC4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无</w:t>
      </w:r>
      <w:r>
        <w:rPr>
          <w:rFonts w:hint="eastAsia" w:ascii="宋体" w:hAnsi="宋体" w:eastAsia="宋体" w:cs="宋体"/>
          <w:color w:val="auto"/>
          <w:kern w:val="0"/>
          <w:sz w:val="21"/>
          <w:szCs w:val="21"/>
          <w:highlight w:val="none"/>
        </w:rPr>
        <w:t>。</w:t>
      </w:r>
    </w:p>
    <w:p w14:paraId="3F71CBB2">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七、期内服务</w:t>
      </w:r>
    </w:p>
    <w:p w14:paraId="2A671F7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（一）项目服务小组</w:t>
      </w:r>
    </w:p>
    <w:p w14:paraId="068CA62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由保险人代表共保体专门成立保险项目服务小组，在本协议生效后立即投入正式运营，负责处理一切保险事宜。</w:t>
      </w:r>
    </w:p>
    <w:p w14:paraId="7E3BB03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项目负责人发生变动须事先与甲方协商，其他成员人员变动须在人员变动14天前通知甲方。</w:t>
      </w:r>
    </w:p>
    <w:p w14:paraId="3B8A650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各方的项目服务小组成员具体参见附件三，各方均应尽量保证服务人员的长期稳定性。</w:t>
      </w:r>
    </w:p>
    <w:p w14:paraId="1BF31A52">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）理赔服务</w:t>
      </w:r>
    </w:p>
    <w:p w14:paraId="02D7EA0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1、出险通知</w:t>
      </w:r>
    </w:p>
    <w:p w14:paraId="0FFDAF4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甲方在获悉发生损失后，应及时通知保险人。</w:t>
      </w:r>
    </w:p>
    <w:p w14:paraId="416448D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2、现场查勘时限</w:t>
      </w:r>
    </w:p>
    <w:p w14:paraId="5B98986F">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险人指定专人负责全天候接报案制度，接到甲方报案通知后，保险人必须立即答复是否需要保留现场。如需要，保险人的专责理赔人员须在2小时内赶到现场，或在24小时内委托公估公司赶到损失现场，进行现场查勘定损工作。</w:t>
      </w:r>
    </w:p>
    <w:p w14:paraId="6D7DE2E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3、单证审核</w:t>
      </w:r>
    </w:p>
    <w:p w14:paraId="33EEF7D2">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保人在提交理赔资料时，由保险人理赔人员直接上门收取，并指导资料准备。保险人在接到后应立即审查核实，若认为有关证明和材料不完整，应立即以书面或口头方式通知甲方应补充提供的有关证明或资料，若在接到索赔资料后五个工作日内未提出有关审核意见，则视为认可索赔资料完整。</w:t>
      </w:r>
    </w:p>
    <w:p w14:paraId="24A6651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4、损失处理</w:t>
      </w:r>
    </w:p>
    <w:p w14:paraId="7FA8949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共保体各方一致同意，由保险人负责全面处理案件的理赔工作，所有赔付意见以保险人与甲方达成的最终一致意见为准。相关理赔费用（包括但不限于聘请公估或专家、检验代理、律师、诉讼等费用）原则上由保险人支付。</w:t>
      </w:r>
    </w:p>
    <w:p w14:paraId="3F3C3686">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bookmarkStart w:id="131" w:name="_Toc384814801"/>
      <w:r>
        <w:rPr>
          <w:rFonts w:hint="eastAsia" w:ascii="宋体" w:hAnsi="宋体" w:eastAsia="宋体" w:cs="宋体"/>
          <w:b/>
          <w:color w:val="auto"/>
          <w:kern w:val="0"/>
          <w:sz w:val="21"/>
          <w:szCs w:val="21"/>
          <w:highlight w:val="none"/>
        </w:rPr>
        <w:t>八、组成合同的文件</w:t>
      </w:r>
      <w:bookmarkEnd w:id="131"/>
    </w:p>
    <w:p w14:paraId="22C89D4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组成本合同的文件及优先解释顺序如下：</w:t>
      </w:r>
    </w:p>
    <w:p w14:paraId="37361A5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1、本合同履行过程中达成的补充协议或批单或备忘录及相关附件；</w:t>
      </w:r>
    </w:p>
    <w:p w14:paraId="15E12D74">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2、本保险合同；</w:t>
      </w:r>
    </w:p>
    <w:p w14:paraId="6818662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3、保险单；</w:t>
      </w:r>
    </w:p>
    <w:p w14:paraId="0ED04564">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、形成合同的其他有关文件。</w:t>
      </w:r>
    </w:p>
    <w:p w14:paraId="596ECFDF">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文件应能相互解释，互为说明。对于同一类合同文件，以其最新版本或最新颁发者为准；双方签署的与工程保险有关的变更、协议、纪要、信函、备忘录等，其优先解释顺序应视内容与其他合同文件的相互关系而定。</w:t>
      </w:r>
    </w:p>
    <w:p w14:paraId="3A6D41A7">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九、其他</w:t>
      </w:r>
    </w:p>
    <w:p w14:paraId="641701A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（一）争议处理</w:t>
      </w:r>
    </w:p>
    <w:p w14:paraId="69E25E52">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有关本保险的一切争议应通过友好协商解决，协商不成，</w:t>
      </w:r>
      <w:r>
        <w:rPr>
          <w:rFonts w:hint="eastAsia" w:ascii="宋体" w:hAnsi="宋体" w:eastAsia="宋体" w:cs="宋体"/>
          <w:bCs/>
          <w:color w:val="auto"/>
          <w:sz w:val="21"/>
          <w:szCs w:val="21"/>
          <w:highlight w:val="none"/>
        </w:rPr>
        <w:t xml:space="preserve">提交 </w:t>
      </w:r>
      <w:r>
        <w:rPr>
          <w:rFonts w:hint="eastAsia" w:ascii="宋体" w:hAnsi="宋体" w:eastAsia="宋体" w:cs="宋体"/>
          <w:bCs/>
          <w:color w:val="auto"/>
          <w:sz w:val="21"/>
          <w:szCs w:val="21"/>
          <w:highlight w:val="none"/>
          <w:u w:val="single"/>
        </w:rPr>
        <w:t xml:space="preserve"> 滁州 </w:t>
      </w:r>
      <w:r>
        <w:rPr>
          <w:rFonts w:hint="eastAsia" w:ascii="宋体" w:hAnsi="宋体" w:eastAsia="宋体" w:cs="宋体"/>
          <w:bCs/>
          <w:color w:val="auto"/>
          <w:sz w:val="21"/>
          <w:szCs w:val="21"/>
          <w:highlight w:val="none"/>
        </w:rPr>
        <w:t xml:space="preserve"> 仲裁委员会仲裁。</w:t>
      </w:r>
    </w:p>
    <w:p w14:paraId="2B79095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（二）协议的调整和取消</w:t>
      </w:r>
    </w:p>
    <w:p w14:paraId="48198B1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在本协议正常执行期间，协议内容的任何修改、变更、取消，经由协议各方一致同意即可进行。</w:t>
      </w:r>
    </w:p>
    <w:p w14:paraId="41E206B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（三）协议有效期</w:t>
      </w:r>
    </w:p>
    <w:p w14:paraId="649B20A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自合同签订之日起正式生效，适用于甲方与保险人签订的关于本项目建筑安装期保险单，并在保险单有效期内持续有效。如果保险期限结束后仍存在保单有效期内遗留的问题，则本协议将持续有效，至保单涉及各项遗留事宜最终处理完毕时为止。</w:t>
      </w:r>
    </w:p>
    <w:p w14:paraId="0374DEB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（四）保密条款</w:t>
      </w:r>
    </w:p>
    <w:p w14:paraId="3AF9664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除非下列情况之一，自本协议生效之日起，保险人不得将本协议涉及的所有有形、无形的信息及资料（包括但不限于各方的往来书面文字文件、电子邮件及信息、软盘资料等）泄露给其他团体或个人。</w:t>
      </w:r>
    </w:p>
    <w:p w14:paraId="502CDF6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1、提供给与执行本协议服务内容有关的雇员或顾问； </w:t>
      </w:r>
    </w:p>
    <w:p w14:paraId="1EA9547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2、应法律或司法管辖要求而提供；</w:t>
      </w:r>
    </w:p>
    <w:p w14:paraId="4654BA2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3、经协议各方书面同意。</w:t>
      </w:r>
    </w:p>
    <w:p w14:paraId="110775A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本协议一方因过错造成泄密而给其他方造成损失的，过错一方承担经济赔偿责任。</w:t>
      </w:r>
    </w:p>
    <w:p w14:paraId="40234B8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本协议终止时本保密条款继续有效一年。</w:t>
      </w:r>
    </w:p>
    <w:p w14:paraId="0CF5E70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本协议正本一式  份，副本  份。甲方执正本 份、副本 份，乙方各共保体成员分别执正本  份，副本  份，保险经纪人执正本1份、副本1份；正本、副本具有相同的法律效力。</w:t>
      </w:r>
    </w:p>
    <w:p w14:paraId="34ED6FE4">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p>
    <w:p w14:paraId="301760B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p w14:paraId="76FC87AF">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 w:val="21"/>
          <w:szCs w:val="21"/>
          <w:highlight w:val="none"/>
        </w:rPr>
      </w:pPr>
    </w:p>
    <w:p w14:paraId="10F1B8DD">
      <w:pPr>
        <w:keepNext w:val="0"/>
        <w:keepLines w:val="0"/>
        <w:pageBreakBefore w:val="0"/>
        <w:widowControl/>
        <w:kinsoku/>
        <w:wordWrap/>
        <w:overflowPunct/>
        <w:topLinePunct w:val="0"/>
        <w:autoSpaceDE/>
        <w:autoSpaceDN/>
        <w:bidi w:val="0"/>
        <w:adjustRightInd/>
        <w:spacing w:line="72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t>投保人</w:t>
      </w:r>
      <w:r>
        <w:rPr>
          <w:rFonts w:hint="eastAsia" w:ascii="宋体" w:hAnsi="宋体" w:eastAsia="宋体" w:cs="宋体"/>
          <w:b/>
          <w:color w:val="auto"/>
          <w:kern w:val="0"/>
          <w:sz w:val="21"/>
          <w:szCs w:val="21"/>
          <w:highlight w:val="none"/>
        </w:rPr>
        <w:t>（甲方）</w:t>
      </w:r>
      <w:r>
        <w:rPr>
          <w:rFonts w:hint="eastAsia" w:ascii="宋体" w:hAnsi="宋体" w:eastAsia="宋体" w:cs="宋体"/>
          <w:b/>
          <w:bCs/>
          <w:color w:val="auto"/>
          <w:kern w:val="0"/>
          <w:sz w:val="21"/>
          <w:szCs w:val="21"/>
          <w:highlight w:val="none"/>
        </w:rPr>
        <w:t>：</w:t>
      </w:r>
      <w:r>
        <w:rPr>
          <w:rFonts w:hint="eastAsia" w:ascii="宋体" w:hAnsi="宋体" w:eastAsia="宋体" w:cs="宋体"/>
          <w:bCs/>
          <w:color w:val="auto"/>
          <w:kern w:val="0"/>
          <w:sz w:val="21"/>
          <w:szCs w:val="21"/>
          <w:highlight w:val="none"/>
          <w:u w:val="single"/>
          <w:lang w:eastAsia="zh-CN"/>
        </w:rPr>
        <w:t>滁州工投新能源开发有限公司</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 xml:space="preserve">    （盖章）</w:t>
      </w:r>
    </w:p>
    <w:p w14:paraId="3A23E7FA">
      <w:pPr>
        <w:keepNext w:val="0"/>
        <w:keepLines w:val="0"/>
        <w:pageBreakBefore w:val="0"/>
        <w:widowControl/>
        <w:tabs>
          <w:tab w:val="left" w:pos="6024"/>
        </w:tabs>
        <w:kinsoku/>
        <w:wordWrap/>
        <w:overflowPunct/>
        <w:topLinePunct w:val="0"/>
        <w:autoSpaceDE/>
        <w:autoSpaceDN/>
        <w:bidi w:val="0"/>
        <w:adjustRightInd/>
        <w:spacing w:line="720" w:lineRule="auto"/>
        <w:ind w:firstLine="420" w:firstLineChars="200"/>
        <w:jc w:val="left"/>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    法定代表人或授权人：（签字）</w:t>
      </w:r>
      <w:r>
        <w:rPr>
          <w:rFonts w:hint="eastAsia" w:ascii="宋体" w:hAnsi="宋体" w:eastAsia="宋体" w:cs="宋体"/>
          <w:bCs/>
          <w:color w:val="auto"/>
          <w:kern w:val="0"/>
          <w:sz w:val="21"/>
          <w:szCs w:val="21"/>
          <w:highlight w:val="none"/>
          <w:u w:val="single"/>
        </w:rPr>
        <w:t xml:space="preserve">                    </w:t>
      </w:r>
    </w:p>
    <w:p w14:paraId="6D73F14F">
      <w:pPr>
        <w:keepNext w:val="0"/>
        <w:keepLines w:val="0"/>
        <w:pageBreakBefore w:val="0"/>
        <w:widowControl/>
        <w:tabs>
          <w:tab w:val="left" w:pos="6024"/>
        </w:tabs>
        <w:kinsoku/>
        <w:wordWrap/>
        <w:overflowPunct/>
        <w:topLinePunct w:val="0"/>
        <w:autoSpaceDE/>
        <w:autoSpaceDN/>
        <w:bidi w:val="0"/>
        <w:adjustRightInd/>
        <w:spacing w:line="720" w:lineRule="auto"/>
        <w:ind w:firstLine="420" w:firstLineChars="200"/>
        <w:jc w:val="left"/>
        <w:textAlignment w:val="auto"/>
        <w:rPr>
          <w:rFonts w:hint="eastAsia" w:ascii="宋体" w:hAnsi="宋体" w:eastAsia="宋体" w:cs="宋体"/>
          <w:bCs/>
          <w:color w:val="auto"/>
          <w:kern w:val="0"/>
          <w:sz w:val="21"/>
          <w:szCs w:val="21"/>
          <w:highlight w:val="none"/>
          <w:u w:val="single"/>
        </w:rPr>
      </w:pPr>
    </w:p>
    <w:p w14:paraId="15B64057">
      <w:pPr>
        <w:keepNext w:val="0"/>
        <w:keepLines w:val="0"/>
        <w:pageBreakBefore w:val="0"/>
        <w:widowControl/>
        <w:kinsoku/>
        <w:wordWrap/>
        <w:overflowPunct/>
        <w:topLinePunct w:val="0"/>
        <w:autoSpaceDE/>
        <w:autoSpaceDN/>
        <w:bidi w:val="0"/>
        <w:adjustRightInd/>
        <w:spacing w:line="720" w:lineRule="auto"/>
        <w:jc w:val="left"/>
        <w:textAlignment w:val="auto"/>
        <w:rPr>
          <w:rFonts w:hint="eastAsia" w:ascii="宋体" w:hAnsi="宋体" w:eastAsia="宋体" w:cs="宋体"/>
          <w:b/>
          <w:bCs/>
          <w:color w:val="auto"/>
          <w:kern w:val="0"/>
          <w:sz w:val="21"/>
          <w:szCs w:val="21"/>
          <w:highlight w:val="none"/>
        </w:rPr>
      </w:pPr>
    </w:p>
    <w:p w14:paraId="04A427B5">
      <w:pPr>
        <w:keepNext w:val="0"/>
        <w:keepLines w:val="0"/>
        <w:pageBreakBefore w:val="0"/>
        <w:widowControl/>
        <w:kinsoku/>
        <w:wordWrap/>
        <w:overflowPunct/>
        <w:topLinePunct w:val="0"/>
        <w:autoSpaceDE/>
        <w:autoSpaceDN/>
        <w:bidi w:val="0"/>
        <w:adjustRightInd/>
        <w:spacing w:line="72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t>保险人</w:t>
      </w:r>
      <w:r>
        <w:rPr>
          <w:rFonts w:hint="eastAsia" w:ascii="宋体" w:hAnsi="宋体" w:eastAsia="宋体" w:cs="宋体"/>
          <w:b/>
          <w:color w:val="auto"/>
          <w:kern w:val="0"/>
          <w:sz w:val="21"/>
          <w:szCs w:val="21"/>
          <w:highlight w:val="none"/>
        </w:rPr>
        <w:t>（乙方）</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 xml:space="preserve">         （盖章）</w:t>
      </w:r>
    </w:p>
    <w:p w14:paraId="0C9772E1">
      <w:pPr>
        <w:keepNext w:val="0"/>
        <w:keepLines w:val="0"/>
        <w:pageBreakBefore w:val="0"/>
        <w:widowControl/>
        <w:kinsoku/>
        <w:wordWrap/>
        <w:overflowPunct/>
        <w:topLinePunct w:val="0"/>
        <w:autoSpaceDE/>
        <w:autoSpaceDN/>
        <w:bidi w:val="0"/>
        <w:adjustRightInd/>
        <w:spacing w:line="7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负责人或授权人：（签字）</w:t>
      </w:r>
      <w:r>
        <w:rPr>
          <w:rFonts w:hint="eastAsia" w:ascii="宋体" w:hAnsi="宋体" w:eastAsia="宋体" w:cs="宋体"/>
          <w:color w:val="auto"/>
          <w:kern w:val="0"/>
          <w:sz w:val="21"/>
          <w:szCs w:val="21"/>
          <w:highlight w:val="none"/>
          <w:u w:val="single"/>
        </w:rPr>
        <w:t xml:space="preserve">                        </w:t>
      </w:r>
    </w:p>
    <w:p w14:paraId="7806F78D">
      <w:pPr>
        <w:keepNext w:val="0"/>
        <w:keepLines w:val="0"/>
        <w:pageBreakBefore w:val="0"/>
        <w:widowControl/>
        <w:kinsoku/>
        <w:wordWrap/>
        <w:overflowPunct/>
        <w:topLinePunct w:val="0"/>
        <w:autoSpaceDE/>
        <w:autoSpaceDN/>
        <w:bidi w:val="0"/>
        <w:adjustRightInd/>
        <w:spacing w:line="400" w:lineRule="exact"/>
        <w:ind w:firstLine="420" w:firstLineChars="200"/>
        <w:jc w:val="center"/>
        <w:textAlignment w:val="auto"/>
        <w:rPr>
          <w:rFonts w:hint="eastAsia" w:ascii="宋体" w:hAnsi="宋体" w:eastAsia="宋体" w:cs="宋体"/>
          <w:color w:val="auto"/>
          <w:kern w:val="0"/>
          <w:sz w:val="21"/>
          <w:szCs w:val="21"/>
          <w:highlight w:val="none"/>
        </w:rPr>
      </w:pPr>
    </w:p>
    <w:p w14:paraId="38E2534B">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宋体" w:eastAsia="宋体" w:cs="宋体"/>
          <w:color w:val="auto"/>
          <w:kern w:val="0"/>
          <w:sz w:val="21"/>
          <w:szCs w:val="21"/>
          <w:highlight w:val="none"/>
        </w:rPr>
        <w:t>签发日期：</w:t>
      </w:r>
      <w:r>
        <w:rPr>
          <w:rFonts w:hint="eastAsia" w:cs="宋体"/>
          <w:color w:val="auto"/>
          <w:kern w:val="0"/>
          <w:sz w:val="21"/>
          <w:szCs w:val="21"/>
          <w:highlight w:val="none"/>
          <w:lang w:val="en-US" w:eastAsia="zh-CN"/>
        </w:rPr>
        <w:t xml:space="preserve">   </w:t>
      </w:r>
      <w:r>
        <w:rPr>
          <w:rFonts w:hint="eastAsia" w:cs="宋体"/>
          <w:color w:val="auto"/>
          <w:kern w:val="0"/>
          <w:sz w:val="21"/>
          <w:szCs w:val="21"/>
          <w:highlight w:val="none"/>
          <w:lang w:eastAsia="zh-CN"/>
        </w:rPr>
        <w:t>年</w:t>
      </w:r>
      <w:r>
        <w:rPr>
          <w:rFonts w:hint="eastAsia" w:ascii="宋体" w:hAnsi="宋体" w:eastAsia="宋体" w:cs="宋体"/>
          <w:color w:val="auto"/>
          <w:kern w:val="0"/>
          <w:sz w:val="21"/>
          <w:szCs w:val="21"/>
          <w:highlight w:val="none"/>
        </w:rPr>
        <w:t xml:space="preserve">   月                      签发地点：中国滁州市</w:t>
      </w:r>
      <w:r>
        <w:rPr>
          <w:rFonts w:hint="eastAsia" w:eastAsia="宋体" w:cs="Times New Roman"/>
          <w:color w:val="auto"/>
          <w:kern w:val="2"/>
          <w:sz w:val="24"/>
          <w:szCs w:val="24"/>
          <w:highlight w:val="none"/>
        </w:rPr>
        <w:t> </w:t>
      </w:r>
    </w:p>
    <w:p w14:paraId="7AFA1794">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5133C15E">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32A64E98">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13CE956D">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4C67456B">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15202ACC">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p>
    <w:p w14:paraId="04BB32D2">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第七章 投标文件格式</w:t>
      </w:r>
    </w:p>
    <w:p w14:paraId="26698BAE">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64CA948F">
      <w:pPr>
        <w:rPr>
          <w:rFonts w:hint="eastAsia" w:eastAsia="黑体"/>
          <w:color w:val="auto"/>
          <w:sz w:val="20"/>
          <w:highlight w:val="none"/>
        </w:rPr>
      </w:pPr>
    </w:p>
    <w:p w14:paraId="0D206F1C">
      <w:pPr>
        <w:jc w:val="center"/>
        <w:rPr>
          <w:rFonts w:hint="eastAsia" w:ascii="宋体"/>
          <w:b/>
          <w:color w:val="auto"/>
          <w:sz w:val="44"/>
          <w:szCs w:val="44"/>
          <w:highlight w:val="none"/>
        </w:rPr>
      </w:pPr>
      <w:bookmarkStart w:id="132" w:name="_Toc449028949"/>
      <w:bookmarkStart w:id="133" w:name="_Toc350698753"/>
      <w:r>
        <w:rPr>
          <w:rFonts w:hint="eastAsia" w:ascii="宋体"/>
          <w:b/>
          <w:color w:val="auto"/>
          <w:sz w:val="44"/>
          <w:szCs w:val="44"/>
          <w:highlight w:val="none"/>
          <w:lang w:val="en-US" w:eastAsia="zh-CN"/>
        </w:rPr>
        <w:t xml:space="preserve">投 标 </w:t>
      </w:r>
      <w:r>
        <w:rPr>
          <w:rFonts w:hint="eastAsia" w:ascii="宋体"/>
          <w:b/>
          <w:color w:val="auto"/>
          <w:sz w:val="44"/>
          <w:szCs w:val="44"/>
          <w:highlight w:val="none"/>
        </w:rPr>
        <w:t>文</w:t>
      </w:r>
      <w:r>
        <w:rPr>
          <w:rFonts w:hint="eastAsia" w:ascii="宋体"/>
          <w:b/>
          <w:color w:val="auto"/>
          <w:sz w:val="44"/>
          <w:szCs w:val="44"/>
          <w:highlight w:val="none"/>
          <w:lang w:val="en-US" w:eastAsia="zh-CN"/>
        </w:rPr>
        <w:t xml:space="preserve"> </w:t>
      </w:r>
      <w:r>
        <w:rPr>
          <w:rFonts w:hint="eastAsia" w:ascii="宋体"/>
          <w:b/>
          <w:color w:val="auto"/>
          <w:sz w:val="44"/>
          <w:szCs w:val="44"/>
          <w:highlight w:val="none"/>
        </w:rPr>
        <w:t>件</w:t>
      </w:r>
      <w:bookmarkEnd w:id="132"/>
      <w:bookmarkEnd w:id="133"/>
    </w:p>
    <w:p w14:paraId="700680BD">
      <w:pPr>
        <w:jc w:val="center"/>
        <w:rPr>
          <w:rFonts w:hint="eastAsia" w:ascii="宋体"/>
          <w:color w:val="auto"/>
          <w:sz w:val="32"/>
          <w:szCs w:val="32"/>
          <w:highlight w:val="none"/>
          <w:u w:val="single"/>
        </w:rPr>
      </w:pPr>
    </w:p>
    <w:p w14:paraId="6E156CF9">
      <w:pPr>
        <w:jc w:val="center"/>
        <w:rPr>
          <w:rFonts w:hint="eastAsia" w:ascii="宋体"/>
          <w:color w:val="auto"/>
          <w:sz w:val="32"/>
          <w:szCs w:val="32"/>
          <w:highlight w:val="none"/>
          <w:u w:val="single"/>
        </w:rPr>
      </w:pPr>
    </w:p>
    <w:p w14:paraId="73AB4772">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6469480C">
      <w:pPr>
        <w:ind w:firstLine="2800" w:firstLineChars="1000"/>
        <w:jc w:val="both"/>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 xml:space="preserve">            </w:t>
      </w:r>
    </w:p>
    <w:p w14:paraId="1EE309B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6CEB6A7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5AFEE28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A7B5BB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1278933F">
      <w:pPr>
        <w:pStyle w:val="2"/>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6F7896F9">
      <w:pPr>
        <w:pStyle w:val="23"/>
        <w:widowControl/>
        <w:rPr>
          <w:color w:val="auto"/>
          <w:highlight w:val="none"/>
          <w:lang w:val="en-US"/>
        </w:rPr>
      </w:pPr>
      <w:r>
        <w:rPr>
          <w:color w:val="auto"/>
          <w:highlight w:val="none"/>
          <w:lang w:val="en-US"/>
        </w:rPr>
        <w:t xml:space="preserve"> </w:t>
      </w:r>
    </w:p>
    <w:p w14:paraId="18F4A95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1F8AE7C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66446C2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38D45B2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72B9D61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76688CC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537690A7">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134" w:name="_Toc14710_WPSOffice_Level1"/>
      <w:bookmarkEnd w:id="134"/>
      <w:r>
        <w:rPr>
          <w:rFonts w:hint="eastAsia" w:ascii="宋体" w:hAnsi="宋体" w:eastAsia="宋体" w:cs="宋体"/>
          <w:b/>
          <w:bCs w:val="0"/>
          <w:color w:val="auto"/>
          <w:kern w:val="0"/>
          <w:sz w:val="44"/>
          <w:szCs w:val="44"/>
          <w:highlight w:val="none"/>
          <w:u w:color="000000"/>
          <w:lang w:val="en-US" w:eastAsia="zh-CN" w:bidi="ar"/>
        </w:rPr>
        <w:t>目   录</w:t>
      </w:r>
    </w:p>
    <w:p w14:paraId="7ECAF45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2847012C">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4F6D59F8">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（1）法人代表人身份证明及其有效身份证（或法人代表授权委托书及其有效身份证）（格式见附件）；</w:t>
      </w:r>
    </w:p>
    <w:p w14:paraId="09F8A738">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（2）投标人为企业（包括合伙企业）的，应</w:t>
      </w:r>
      <w:r>
        <w:rPr>
          <w:rFonts w:hint="eastAsia" w:ascii="宋体"/>
          <w:color w:val="auto"/>
          <w:szCs w:val="21"/>
          <w:highlight w:val="none"/>
          <w:lang w:val="en-US" w:eastAsia="zh-CN"/>
        </w:rPr>
        <w:t>提</w:t>
      </w:r>
      <w:r>
        <w:rPr>
          <w:rFonts w:hint="eastAsia" w:ascii="宋体"/>
          <w:color w:val="auto"/>
          <w:szCs w:val="21"/>
          <w:highlight w:val="none"/>
        </w:rPr>
        <w:t>供有效的营业执照；</w:t>
      </w:r>
    </w:p>
    <w:p w14:paraId="58E13B5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投标人为事业单位的，应</w:t>
      </w:r>
      <w:r>
        <w:rPr>
          <w:rFonts w:hint="eastAsia" w:ascii="宋体"/>
          <w:color w:val="auto"/>
          <w:szCs w:val="21"/>
          <w:highlight w:val="none"/>
          <w:lang w:val="en-US" w:eastAsia="zh-CN"/>
        </w:rPr>
        <w:t>提</w:t>
      </w:r>
      <w:r>
        <w:rPr>
          <w:rFonts w:hint="eastAsia" w:ascii="宋体"/>
          <w:color w:val="auto"/>
          <w:szCs w:val="21"/>
          <w:highlight w:val="none"/>
        </w:rPr>
        <w:t>供有效的事业单位法人证书；</w:t>
      </w:r>
    </w:p>
    <w:p w14:paraId="7569C83D">
      <w:pPr>
        <w:pStyle w:val="2"/>
        <w:ind w:left="0" w:leftChars="0" w:firstLine="420" w:firstLineChars="200"/>
        <w:rPr>
          <w:rFonts w:hint="eastAsia"/>
        </w:rPr>
      </w:pPr>
      <w:r>
        <w:rPr>
          <w:rFonts w:hint="default" w:ascii="宋体" w:hAnsi="宋体" w:eastAsia="宋体" w:cs="Times New Roman"/>
          <w:color w:val="auto"/>
          <w:szCs w:val="21"/>
          <w:highlight w:val="none"/>
          <w:lang w:val="en-US" w:eastAsia="zh-CN"/>
        </w:rPr>
        <w:t>如投标人为分支机构的，还需总公司书面授权函（格式自拟）；</w:t>
      </w:r>
    </w:p>
    <w:p w14:paraId="42AF852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3）</w:t>
      </w:r>
      <w:r>
        <w:rPr>
          <w:rFonts w:hint="eastAsia" w:ascii="宋体"/>
          <w:color w:val="auto"/>
          <w:szCs w:val="21"/>
          <w:highlight w:val="none"/>
        </w:rPr>
        <w:t>诚信投标承诺书（格式见附件）</w:t>
      </w:r>
      <w:r>
        <w:rPr>
          <w:rFonts w:hint="eastAsia" w:ascii="宋体"/>
          <w:color w:val="auto"/>
          <w:szCs w:val="21"/>
          <w:highlight w:val="none"/>
          <w:lang w:eastAsia="zh-CN"/>
        </w:rPr>
        <w:t>；</w:t>
      </w:r>
    </w:p>
    <w:p w14:paraId="717310F8">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default" w:ascii="宋体"/>
          <w:color w:val="auto"/>
          <w:szCs w:val="21"/>
          <w:highlight w:val="none"/>
          <w:lang w:val="en-US" w:eastAsia="zh-CN"/>
        </w:rPr>
      </w:pPr>
      <w:r>
        <w:rPr>
          <w:rFonts w:hint="eastAsia" w:ascii="宋体"/>
          <w:color w:val="auto"/>
          <w:szCs w:val="21"/>
          <w:highlight w:val="none"/>
          <w:lang w:val="en-US" w:eastAsia="zh-CN"/>
        </w:rPr>
        <w:t>（4）有效的《保险许可证》；</w:t>
      </w:r>
    </w:p>
    <w:p w14:paraId="00AF9588">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t>（5）服务承诺书（格式见附件）；</w:t>
      </w:r>
    </w:p>
    <w:p w14:paraId="7EF2D1A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t>（6）开标一览表（格式见附件）；</w:t>
      </w:r>
    </w:p>
    <w:p w14:paraId="4B1C9C2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t>（7）投标函（格式见附件）；</w:t>
      </w:r>
    </w:p>
    <w:p w14:paraId="6071291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t>（8）投标人认为需要提供的其他证明材料。</w:t>
      </w:r>
    </w:p>
    <w:p w14:paraId="101BEF93">
      <w:pPr>
        <w:spacing w:line="360" w:lineRule="auto"/>
        <w:ind w:firstLine="422" w:firstLineChars="200"/>
        <w:rPr>
          <w:rFonts w:hint="eastAsia" w:ascii="宋体" w:hAnsi="Times New Roman" w:eastAsia="宋体" w:cs="Times New Roman"/>
          <w:b/>
          <w:bCs/>
          <w:color w:val="auto"/>
          <w:szCs w:val="21"/>
          <w:highlight w:val="none"/>
          <w:lang w:eastAsia="zh-CN"/>
        </w:rPr>
      </w:pPr>
    </w:p>
    <w:p w14:paraId="0042D8D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rPr>
      </w:pPr>
    </w:p>
    <w:p w14:paraId="686837C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67E0174F">
      <w:pPr>
        <w:pStyle w:val="54"/>
        <w:keepNext w:val="0"/>
        <w:keepLines w:val="0"/>
        <w:pageBreakBefore w:val="0"/>
        <w:kinsoku/>
        <w:overflowPunct/>
        <w:topLinePunct w:val="0"/>
        <w:autoSpaceDE/>
        <w:autoSpaceDN/>
        <w:bidi w:val="0"/>
        <w:adjustRightInd/>
        <w:snapToGrid/>
        <w:spacing w:before="312" w:beforeLines="100" w:after="312" w:afterLines="100" w:line="400" w:lineRule="exact"/>
        <w:ind w:firstLine="157" w:firstLineChars="75"/>
        <w:rPr>
          <w:rFonts w:hint="eastAsia" w:ascii="宋体"/>
          <w:b/>
          <w:color w:val="auto"/>
          <w:sz w:val="21"/>
          <w:szCs w:val="21"/>
          <w:highlight w:val="none"/>
        </w:rPr>
      </w:pPr>
      <w:r>
        <w:rPr>
          <w:rFonts w:hint="eastAsia" w:ascii="宋体"/>
          <w:color w:val="auto"/>
          <w:sz w:val="21"/>
          <w:szCs w:val="21"/>
          <w:highlight w:val="none"/>
        </w:rPr>
        <w:t>1.法定代表人身份证明</w:t>
      </w:r>
    </w:p>
    <w:p w14:paraId="5EAAF73A">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投标人名称：</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 </w:t>
      </w:r>
    </w:p>
    <w:p w14:paraId="251E57BE">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 xml:space="preserve">单位性质： </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 </w:t>
      </w:r>
    </w:p>
    <w:p w14:paraId="10F05670">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地    址：</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 </w:t>
      </w:r>
    </w:p>
    <w:p w14:paraId="2D41F60D">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成立时间：</w:t>
      </w:r>
      <w:r>
        <w:rPr>
          <w:rFonts w:hint="eastAsia" w:ascii="宋体"/>
          <w:color w:val="auto"/>
          <w:sz w:val="21"/>
          <w:szCs w:val="21"/>
          <w:highlight w:val="none"/>
          <w:u w:val="single"/>
        </w:rPr>
        <w:t xml:space="preserve">        </w:t>
      </w:r>
      <w:r>
        <w:rPr>
          <w:rFonts w:hint="eastAsia" w:ascii="宋体"/>
          <w:color w:val="auto"/>
          <w:sz w:val="21"/>
          <w:szCs w:val="21"/>
          <w:highlight w:val="none"/>
        </w:rPr>
        <w:t>年</w:t>
      </w:r>
      <w:r>
        <w:rPr>
          <w:rFonts w:hint="eastAsia" w:ascii="宋体"/>
          <w:color w:val="auto"/>
          <w:sz w:val="21"/>
          <w:szCs w:val="21"/>
          <w:highlight w:val="none"/>
          <w:u w:val="single"/>
        </w:rPr>
        <w:t xml:space="preserve">       </w:t>
      </w:r>
      <w:r>
        <w:rPr>
          <w:rFonts w:hint="eastAsia" w:ascii="宋体"/>
          <w:color w:val="auto"/>
          <w:sz w:val="21"/>
          <w:szCs w:val="21"/>
          <w:highlight w:val="none"/>
        </w:rPr>
        <w:t>月</w:t>
      </w:r>
      <w:r>
        <w:rPr>
          <w:rFonts w:hint="eastAsia" w:ascii="宋体"/>
          <w:color w:val="auto"/>
          <w:sz w:val="21"/>
          <w:szCs w:val="21"/>
          <w:highlight w:val="none"/>
          <w:u w:val="single"/>
        </w:rPr>
        <w:t xml:space="preserve">        </w:t>
      </w:r>
      <w:r>
        <w:rPr>
          <w:rFonts w:hint="eastAsia" w:ascii="宋体"/>
          <w:color w:val="auto"/>
          <w:sz w:val="21"/>
          <w:szCs w:val="21"/>
          <w:highlight w:val="none"/>
        </w:rPr>
        <w:t>日</w:t>
      </w:r>
    </w:p>
    <w:p w14:paraId="49FEF3C4">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经营期限：</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 </w:t>
      </w:r>
    </w:p>
    <w:p w14:paraId="52B70ACF">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hAnsi="Times New Roman" w:eastAsia="宋体" w:cs="Times New Roman"/>
          <w:color w:val="auto"/>
          <w:sz w:val="21"/>
          <w:szCs w:val="21"/>
          <w:highlight w:val="none"/>
        </w:rPr>
        <w:t>姓</w:t>
      </w:r>
      <w:r>
        <w:rPr>
          <w:rFonts w:hint="eastAsia" w:ascii="宋体" w:hAnsi="Times New Roman" w:eastAsia="宋体" w:cs="Times New Roman"/>
          <w:color w:val="auto"/>
          <w:sz w:val="21"/>
          <w:szCs w:val="21"/>
          <w:highlight w:val="none"/>
          <w:lang w:val="en-US" w:eastAsia="zh-CN"/>
        </w:rPr>
        <w:t xml:space="preserve">   </w:t>
      </w:r>
      <w:r>
        <w:rPr>
          <w:rFonts w:hint="eastAsia" w:ascii="宋体" w:hAnsi="Times New Roman" w:eastAsia="宋体" w:cs="Times New Roman"/>
          <w:color w:val="auto"/>
          <w:sz w:val="21"/>
          <w:szCs w:val="21"/>
          <w:highlight w:val="none"/>
        </w:rPr>
        <w:t>名：</w:t>
      </w:r>
      <w:r>
        <w:rPr>
          <w:rFonts w:hint="eastAsia" w:ascii="宋体"/>
          <w:color w:val="auto"/>
          <w:sz w:val="21"/>
          <w:szCs w:val="21"/>
          <w:highlight w:val="none"/>
          <w:u w:val="single"/>
        </w:rPr>
        <w:t xml:space="preserve">          </w:t>
      </w:r>
      <w:r>
        <w:rPr>
          <w:rFonts w:hint="eastAsia" w:ascii="宋体" w:hAnsi="Times New Roman" w:eastAsia="宋体" w:cs="Times New Roman"/>
          <w:color w:val="auto"/>
          <w:sz w:val="21"/>
          <w:szCs w:val="21"/>
          <w:highlight w:val="none"/>
        </w:rPr>
        <w:t>身份证号码：</w:t>
      </w:r>
      <w:r>
        <w:rPr>
          <w:rFonts w:hint="eastAsia" w:ascii="宋体" w:hAnsi="Times New Roman" w:eastAsia="宋体" w:cs="Times New Roman"/>
          <w:color w:val="auto"/>
          <w:sz w:val="21"/>
          <w:szCs w:val="21"/>
          <w:highlight w:val="none"/>
          <w:u w:val="single"/>
        </w:rPr>
        <w:t xml:space="preserve">             </w:t>
      </w:r>
      <w:r>
        <w:rPr>
          <w:rFonts w:hint="eastAsia" w:ascii="宋体"/>
          <w:color w:val="auto"/>
          <w:sz w:val="21"/>
          <w:szCs w:val="21"/>
          <w:highlight w:val="none"/>
        </w:rPr>
        <w:t>性别：</w:t>
      </w:r>
      <w:r>
        <w:rPr>
          <w:rFonts w:hint="eastAsia" w:ascii="宋体"/>
          <w:color w:val="auto"/>
          <w:sz w:val="21"/>
          <w:szCs w:val="21"/>
          <w:highlight w:val="none"/>
          <w:u w:val="single"/>
        </w:rPr>
        <w:t xml:space="preserve">        </w:t>
      </w:r>
      <w:r>
        <w:rPr>
          <w:rFonts w:hint="eastAsia" w:ascii="宋体"/>
          <w:color w:val="auto"/>
          <w:sz w:val="21"/>
          <w:szCs w:val="21"/>
          <w:highlight w:val="none"/>
        </w:rPr>
        <w:t>年龄：</w:t>
      </w:r>
      <w:r>
        <w:rPr>
          <w:rFonts w:hint="eastAsia" w:ascii="宋体"/>
          <w:color w:val="auto"/>
          <w:sz w:val="21"/>
          <w:szCs w:val="21"/>
          <w:highlight w:val="none"/>
          <w:u w:val="single"/>
        </w:rPr>
        <w:t xml:space="preserve">       </w:t>
      </w:r>
      <w:r>
        <w:rPr>
          <w:rFonts w:hint="eastAsia" w:ascii="宋体"/>
          <w:color w:val="auto"/>
          <w:sz w:val="21"/>
          <w:szCs w:val="21"/>
          <w:highlight w:val="none"/>
        </w:rPr>
        <w:t>职务：</w:t>
      </w:r>
      <w:r>
        <w:rPr>
          <w:rFonts w:hint="eastAsia" w:ascii="宋体"/>
          <w:color w:val="auto"/>
          <w:sz w:val="21"/>
          <w:szCs w:val="21"/>
          <w:highlight w:val="none"/>
          <w:u w:val="single"/>
        </w:rPr>
        <w:t xml:space="preserve">       </w:t>
      </w:r>
      <w:r>
        <w:rPr>
          <w:rFonts w:hint="eastAsia" w:ascii="宋体"/>
          <w:color w:val="auto"/>
          <w:sz w:val="21"/>
          <w:szCs w:val="21"/>
          <w:highlight w:val="none"/>
          <w:lang w:eastAsia="zh-CN"/>
        </w:rPr>
        <w:t>，</w:t>
      </w:r>
      <w:r>
        <w:rPr>
          <w:rFonts w:hint="eastAsia" w:ascii="宋体"/>
          <w:color w:val="auto"/>
          <w:sz w:val="21"/>
          <w:szCs w:val="21"/>
          <w:highlight w:val="none"/>
        </w:rPr>
        <w:t>系</w:t>
      </w:r>
      <w:r>
        <w:rPr>
          <w:rFonts w:hint="eastAsia" w:ascii="宋体"/>
          <w:color w:val="auto"/>
          <w:sz w:val="21"/>
          <w:szCs w:val="21"/>
          <w:highlight w:val="none"/>
          <w:u w:val="single"/>
        </w:rPr>
        <w:t xml:space="preserve">                                </w:t>
      </w:r>
      <w:r>
        <w:rPr>
          <w:rFonts w:hint="eastAsia" w:ascii="宋体"/>
          <w:color w:val="auto"/>
          <w:sz w:val="21"/>
          <w:szCs w:val="21"/>
          <w:highlight w:val="none"/>
        </w:rPr>
        <w:t>（投标人名称）的法定代表人。</w:t>
      </w:r>
    </w:p>
    <w:p w14:paraId="417F9ED1">
      <w:pPr>
        <w:keepNext w:val="0"/>
        <w:keepLines w:val="0"/>
        <w:pageBreakBefore w:val="0"/>
        <w:kinsoku/>
        <w:overflowPunct/>
        <w:topLinePunct w:val="0"/>
        <w:autoSpaceDE/>
        <w:autoSpaceDN/>
        <w:bidi w:val="0"/>
        <w:adjustRightInd/>
        <w:snapToGrid/>
        <w:spacing w:line="400" w:lineRule="exact"/>
        <w:rPr>
          <w:rFonts w:hint="eastAsia" w:ascii="宋体"/>
          <w:color w:val="auto"/>
          <w:sz w:val="21"/>
          <w:szCs w:val="21"/>
          <w:highlight w:val="none"/>
        </w:rPr>
      </w:pPr>
      <w:r>
        <w:rPr>
          <w:rFonts w:hint="eastAsia" w:ascii="宋体"/>
          <w:color w:val="auto"/>
          <w:sz w:val="21"/>
          <w:szCs w:val="21"/>
          <w:highlight w:val="none"/>
        </w:rPr>
        <w:t>特此证明。</w:t>
      </w:r>
    </w:p>
    <w:p w14:paraId="08674E9B">
      <w:pPr>
        <w:keepNext w:val="0"/>
        <w:keepLines w:val="0"/>
        <w:pageBreakBefore w:val="0"/>
        <w:kinsoku/>
        <w:overflowPunct/>
        <w:topLinePunct w:val="0"/>
        <w:autoSpaceDE/>
        <w:autoSpaceDN/>
        <w:bidi w:val="0"/>
        <w:adjustRightInd/>
        <w:snapToGrid/>
        <w:spacing w:line="400" w:lineRule="exact"/>
        <w:ind w:firstLine="3885" w:firstLineChars="1850"/>
        <w:rPr>
          <w:rFonts w:hint="eastAsia" w:ascii="宋体"/>
          <w:color w:val="auto"/>
          <w:sz w:val="21"/>
          <w:szCs w:val="21"/>
          <w:highlight w:val="none"/>
        </w:rPr>
      </w:pPr>
      <w:r>
        <w:rPr>
          <w:rFonts w:hint="eastAsia" w:ascii="宋体"/>
          <w:color w:val="auto"/>
          <w:sz w:val="21"/>
          <w:szCs w:val="21"/>
          <w:highlight w:val="none"/>
        </w:rPr>
        <w:t>投标人：</w:t>
      </w:r>
      <w:r>
        <w:rPr>
          <w:rFonts w:hint="eastAsia" w:ascii="宋体"/>
          <w:color w:val="auto"/>
          <w:sz w:val="21"/>
          <w:szCs w:val="21"/>
          <w:highlight w:val="none"/>
          <w:u w:val="single"/>
        </w:rPr>
        <w:t xml:space="preserve">                 </w:t>
      </w:r>
      <w:r>
        <w:rPr>
          <w:rFonts w:hint="eastAsia" w:ascii="宋体"/>
          <w:color w:val="auto"/>
          <w:sz w:val="21"/>
          <w:szCs w:val="21"/>
          <w:highlight w:val="none"/>
        </w:rPr>
        <w:t>（</w:t>
      </w:r>
      <w:r>
        <w:rPr>
          <w:rFonts w:hint="eastAsia" w:ascii="宋体"/>
          <w:color w:val="auto"/>
          <w:sz w:val="21"/>
          <w:szCs w:val="21"/>
          <w:highlight w:val="none"/>
          <w:lang w:val="en-US" w:eastAsia="zh-CN"/>
        </w:rPr>
        <w:t>盖</w:t>
      </w:r>
      <w:r>
        <w:rPr>
          <w:rFonts w:hint="eastAsia" w:ascii="宋体"/>
          <w:color w:val="auto"/>
          <w:sz w:val="21"/>
          <w:szCs w:val="21"/>
          <w:highlight w:val="none"/>
        </w:rPr>
        <w:t>章）</w:t>
      </w:r>
    </w:p>
    <w:p w14:paraId="1280B61D">
      <w:pPr>
        <w:keepNext w:val="0"/>
        <w:keepLines w:val="0"/>
        <w:pageBreakBefore w:val="0"/>
        <w:kinsoku/>
        <w:wordWrap w:val="0"/>
        <w:overflowPunct/>
        <w:topLinePunct w:val="0"/>
        <w:autoSpaceDE/>
        <w:autoSpaceDN/>
        <w:bidi w:val="0"/>
        <w:adjustRightInd/>
        <w:snapToGrid/>
        <w:spacing w:line="400" w:lineRule="exact"/>
        <w:jc w:val="right"/>
        <w:rPr>
          <w:rFonts w:hint="eastAsia"/>
          <w:color w:val="auto"/>
          <w:sz w:val="21"/>
          <w:szCs w:val="21"/>
          <w:highlight w:val="none"/>
        </w:rPr>
      </w:pPr>
      <w:r>
        <w:rPr>
          <w:rFonts w:hint="eastAsia" w:ascii="宋体"/>
          <w:color w:val="auto"/>
          <w:sz w:val="21"/>
          <w:szCs w:val="21"/>
          <w:highlight w:val="none"/>
        </w:rPr>
        <w:t xml:space="preserve">                                        </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年 </w:t>
      </w:r>
      <w:r>
        <w:rPr>
          <w:rFonts w:hint="eastAsia" w:ascii="宋体"/>
          <w:color w:val="auto"/>
          <w:sz w:val="21"/>
          <w:szCs w:val="21"/>
          <w:highlight w:val="none"/>
          <w:u w:val="single"/>
        </w:rPr>
        <w:t xml:space="preserve">    </w:t>
      </w:r>
      <w:r>
        <w:rPr>
          <w:rFonts w:hint="eastAsia" w:ascii="宋体"/>
          <w:color w:val="auto"/>
          <w:sz w:val="21"/>
          <w:szCs w:val="21"/>
          <w:highlight w:val="none"/>
        </w:rPr>
        <w:t>月</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日  </w:t>
      </w:r>
    </w:p>
    <w:p w14:paraId="362A8349">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2740" w:firstLineChars="1305"/>
        <w:textAlignment w:val="auto"/>
        <w:rPr>
          <w:rFonts w:hint="eastAsia" w:ascii="宋体"/>
          <w:color w:val="auto"/>
          <w:sz w:val="21"/>
          <w:szCs w:val="21"/>
          <w:highlight w:val="none"/>
        </w:rPr>
      </w:pPr>
      <w:r>
        <w:rPr>
          <w:rFonts w:hint="eastAsia" w:ascii="宋体"/>
          <w:color w:val="auto"/>
          <w:sz w:val="21"/>
          <w:szCs w:val="21"/>
          <w:highlight w:val="none"/>
        </w:rPr>
        <w:t>2.授权委托书</w:t>
      </w:r>
    </w:p>
    <w:p w14:paraId="5F2411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 xml:space="preserve">本人 </w:t>
      </w:r>
      <w:r>
        <w:rPr>
          <w:rFonts w:hint="eastAsia" w:ascii="宋体"/>
          <w:color w:val="auto"/>
          <w:sz w:val="21"/>
          <w:szCs w:val="21"/>
          <w:highlight w:val="none"/>
          <w:u w:val="single"/>
        </w:rPr>
        <w:t xml:space="preserve">    </w:t>
      </w:r>
      <w:r>
        <w:rPr>
          <w:rFonts w:hint="eastAsia" w:ascii="宋体"/>
          <w:color w:val="auto"/>
          <w:sz w:val="21"/>
          <w:szCs w:val="21"/>
          <w:highlight w:val="none"/>
        </w:rPr>
        <w:t>（姓名）系</w:t>
      </w:r>
      <w:r>
        <w:rPr>
          <w:rFonts w:hint="eastAsia" w:ascii="宋体"/>
          <w:color w:val="auto"/>
          <w:sz w:val="21"/>
          <w:szCs w:val="21"/>
          <w:highlight w:val="none"/>
          <w:u w:val="single"/>
        </w:rPr>
        <w:t xml:space="preserve">       </w:t>
      </w:r>
      <w:r>
        <w:rPr>
          <w:rFonts w:hint="eastAsia" w:ascii="宋体"/>
          <w:color w:val="auto"/>
          <w:sz w:val="21"/>
          <w:szCs w:val="21"/>
          <w:highlight w:val="none"/>
        </w:rPr>
        <w:t>（投标人）的法定代表人，现委托</w:t>
      </w:r>
      <w:r>
        <w:rPr>
          <w:rFonts w:hint="eastAsia" w:ascii="宋体"/>
          <w:color w:val="auto"/>
          <w:sz w:val="21"/>
          <w:szCs w:val="21"/>
          <w:highlight w:val="none"/>
          <w:u w:val="single"/>
        </w:rPr>
        <w:t xml:space="preserve">   </w:t>
      </w:r>
      <w:r>
        <w:rPr>
          <w:rFonts w:hint="eastAsia" w:ascii="宋体"/>
          <w:color w:val="auto"/>
          <w:sz w:val="21"/>
          <w:szCs w:val="21"/>
          <w:highlight w:val="none"/>
        </w:rPr>
        <w:t>（姓名）为我方代理人。代理人根据授权，以我方名义签署、澄清、说明、补正、递交、撤回、修改 “</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 ”(项目名称、编号）</w:t>
      </w:r>
      <w:r>
        <w:rPr>
          <w:rFonts w:hint="eastAsia" w:ascii="宋体"/>
          <w:color w:val="auto"/>
          <w:sz w:val="21"/>
          <w:szCs w:val="21"/>
          <w:highlight w:val="none"/>
          <w:lang w:val="en-US" w:eastAsia="zh-CN"/>
        </w:rPr>
        <w:t>投</w:t>
      </w:r>
      <w:r>
        <w:rPr>
          <w:rFonts w:hint="eastAsia" w:ascii="宋体"/>
          <w:color w:val="auto"/>
          <w:sz w:val="21"/>
          <w:szCs w:val="21"/>
          <w:highlight w:val="none"/>
        </w:rPr>
        <w:t>标文件，全权处理与该项目投标、评审答疑、签订合同以及与合同执行有关的一切事务，其法律后果由我方承担。</w:t>
      </w:r>
    </w:p>
    <w:p w14:paraId="32D125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委托期限：</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w:t>
      </w:r>
      <w:r>
        <w:rPr>
          <w:rFonts w:hint="eastAsia" w:ascii="宋体"/>
          <w:color w:val="auto"/>
          <w:sz w:val="21"/>
          <w:szCs w:val="21"/>
          <w:highlight w:val="none"/>
        </w:rPr>
        <w:t xml:space="preserve">                                   </w:t>
      </w:r>
    </w:p>
    <w:p w14:paraId="38D21481">
      <w:pPr>
        <w:keepNext w:val="0"/>
        <w:keepLines w:val="0"/>
        <w:widowControl/>
        <w:suppressLineNumbers w:val="0"/>
        <w:spacing w:before="0" w:beforeAutospacing="0" w:after="0" w:afterAutospacing="0" w:line="357" w:lineRule="atLeast"/>
        <w:ind w:left="0" w:righ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u w:color="000000"/>
          <w:lang w:val="en-US" w:eastAsia="zh-CN" w:bidi="ar"/>
        </w:rPr>
        <w:t>代理人无转委托权，特此委托。</w:t>
      </w:r>
    </w:p>
    <w:p w14:paraId="798B17F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Times New Roman" w:eastAsia="宋体" w:cs="Times New Roman"/>
          <w:b/>
          <w:bCs/>
          <w:color w:val="auto"/>
          <w:sz w:val="21"/>
          <w:szCs w:val="21"/>
          <w:highlight w:val="none"/>
          <w:lang w:eastAsia="zh-CN"/>
        </w:rPr>
      </w:pPr>
      <w:r>
        <w:rPr>
          <w:rFonts w:hint="eastAsia" w:ascii="宋体"/>
          <w:b/>
          <w:bCs/>
          <w:color w:val="auto"/>
          <w:sz w:val="21"/>
          <w:szCs w:val="21"/>
          <w:highlight w:val="none"/>
        </w:rPr>
        <w:t>附：</w:t>
      </w:r>
      <w:r>
        <w:rPr>
          <w:rFonts w:hint="eastAsia" w:ascii="宋体" w:hAnsi="Times New Roman" w:eastAsia="宋体" w:cs="Times New Roman"/>
          <w:b/>
          <w:bCs/>
          <w:color w:val="auto"/>
          <w:sz w:val="21"/>
          <w:szCs w:val="21"/>
          <w:highlight w:val="none"/>
        </w:rPr>
        <w:t>委托</w:t>
      </w:r>
      <w:r>
        <w:rPr>
          <w:rFonts w:hint="eastAsia" w:ascii="宋体" w:hAnsi="Times New Roman" w:eastAsia="宋体" w:cs="Times New Roman"/>
          <w:b/>
          <w:bCs/>
          <w:color w:val="auto"/>
          <w:sz w:val="21"/>
          <w:szCs w:val="21"/>
          <w:highlight w:val="none"/>
          <w:lang w:val="en-US" w:eastAsia="zh-CN"/>
        </w:rPr>
        <w:t>代理</w:t>
      </w:r>
      <w:r>
        <w:rPr>
          <w:rFonts w:hint="eastAsia" w:ascii="宋体" w:hAnsi="Times New Roman" w:eastAsia="宋体" w:cs="Times New Roman"/>
          <w:b/>
          <w:bCs/>
          <w:color w:val="auto"/>
          <w:sz w:val="21"/>
          <w:szCs w:val="21"/>
          <w:highlight w:val="none"/>
        </w:rPr>
        <w:t>人有效身份证</w:t>
      </w:r>
      <w:r>
        <w:rPr>
          <w:rFonts w:hint="eastAsia" w:ascii="宋体" w:hAnsi="Times New Roman" w:eastAsia="宋体" w:cs="Times New Roman"/>
          <w:b/>
          <w:bCs/>
          <w:color w:val="auto"/>
          <w:sz w:val="21"/>
          <w:szCs w:val="21"/>
          <w:highlight w:val="none"/>
          <w:lang w:val="en-US" w:eastAsia="zh-CN"/>
        </w:rPr>
        <w:t>扫描件</w:t>
      </w:r>
    </w:p>
    <w:p w14:paraId="252F5B11">
      <w:pPr>
        <w:keepNext w:val="0"/>
        <w:keepLines w:val="0"/>
        <w:pageBreakBefore w:val="0"/>
        <w:widowControl w:val="0"/>
        <w:kinsoku/>
        <w:wordWrap/>
        <w:overflowPunct/>
        <w:topLinePunct w:val="0"/>
        <w:autoSpaceDE/>
        <w:autoSpaceDN/>
        <w:bidi w:val="0"/>
        <w:adjustRightInd/>
        <w:snapToGrid/>
        <w:spacing w:line="400" w:lineRule="exact"/>
        <w:ind w:firstLine="843" w:firstLineChars="400"/>
        <w:textAlignment w:val="auto"/>
        <w:rPr>
          <w:rFonts w:hint="eastAsia" w:ascii="宋体" w:hAnsi="Times New Roman" w:eastAsia="宋体" w:cs="Times New Roman"/>
          <w:b/>
          <w:bCs/>
          <w:color w:val="auto"/>
          <w:sz w:val="21"/>
          <w:szCs w:val="21"/>
          <w:highlight w:val="none"/>
          <w:lang w:eastAsia="zh-CN"/>
        </w:rPr>
      </w:pPr>
      <w:r>
        <w:rPr>
          <w:rFonts w:hint="eastAsia" w:ascii="宋体" w:hAnsi="Times New Roman" w:eastAsia="宋体" w:cs="Times New Roman"/>
          <w:b/>
          <w:bCs/>
          <w:color w:val="auto"/>
          <w:sz w:val="21"/>
          <w:szCs w:val="21"/>
          <w:highlight w:val="none"/>
        </w:rPr>
        <w:t>法定代表人有效身份证</w:t>
      </w:r>
      <w:r>
        <w:rPr>
          <w:rFonts w:hint="eastAsia" w:ascii="宋体" w:hAnsi="Times New Roman" w:eastAsia="宋体" w:cs="Times New Roman"/>
          <w:b/>
          <w:bCs/>
          <w:color w:val="auto"/>
          <w:sz w:val="21"/>
          <w:szCs w:val="21"/>
          <w:highlight w:val="none"/>
          <w:lang w:val="en-US" w:eastAsia="zh-CN"/>
        </w:rPr>
        <w:t>扫描件</w:t>
      </w:r>
    </w:p>
    <w:p w14:paraId="2700838F">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color w:val="auto"/>
          <w:sz w:val="21"/>
          <w:szCs w:val="21"/>
          <w:highlight w:val="none"/>
          <w:lang w:val="en-US"/>
        </w:rPr>
      </w:pPr>
    </w:p>
    <w:p w14:paraId="18A0947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 xml:space="preserve"> </w:t>
      </w:r>
    </w:p>
    <w:p w14:paraId="681DC235">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投标人（盖单位章）：</w:t>
      </w:r>
    </w:p>
    <w:p w14:paraId="1CB4E7DF">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法定代表人（身份证号码）：           （</w:t>
      </w:r>
      <w:r>
        <w:rPr>
          <w:rFonts w:hint="eastAsia" w:ascii="宋体" w:hAnsi="宋体" w:eastAsia="宋体" w:cs="宋体"/>
          <w:b/>
          <w:bCs/>
          <w:color w:val="auto"/>
          <w:kern w:val="0"/>
          <w:sz w:val="21"/>
          <w:szCs w:val="21"/>
          <w:highlight w:val="none"/>
          <w:u w:color="000000"/>
          <w:lang w:val="en-US" w:eastAsia="zh-CN" w:bidi="ar"/>
        </w:rPr>
        <w:t>签字或盖章</w:t>
      </w:r>
      <w:r>
        <w:rPr>
          <w:rFonts w:hint="eastAsia" w:ascii="宋体" w:hAnsi="宋体" w:eastAsia="宋体" w:cs="宋体"/>
          <w:color w:val="auto"/>
          <w:kern w:val="0"/>
          <w:sz w:val="21"/>
          <w:szCs w:val="21"/>
          <w:highlight w:val="none"/>
          <w:u w:color="000000"/>
          <w:lang w:val="en-US" w:eastAsia="zh-CN" w:bidi="ar"/>
        </w:rPr>
        <w:t>）</w:t>
      </w:r>
    </w:p>
    <w:p w14:paraId="3BB0A194">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委托代理人（身份证号码）：           （</w:t>
      </w:r>
      <w:r>
        <w:rPr>
          <w:rFonts w:hint="eastAsia" w:ascii="宋体" w:hAnsi="宋体" w:eastAsia="宋体" w:cs="宋体"/>
          <w:b/>
          <w:bCs/>
          <w:color w:val="auto"/>
          <w:kern w:val="0"/>
          <w:sz w:val="21"/>
          <w:szCs w:val="21"/>
          <w:highlight w:val="none"/>
          <w:u w:color="000000"/>
          <w:lang w:val="en-US" w:eastAsia="zh-CN" w:bidi="ar"/>
        </w:rPr>
        <w:t>签字或盖章</w:t>
      </w:r>
      <w:r>
        <w:rPr>
          <w:rFonts w:hint="eastAsia" w:ascii="宋体" w:hAnsi="宋体" w:eastAsia="宋体" w:cs="宋体"/>
          <w:color w:val="auto"/>
          <w:kern w:val="0"/>
          <w:sz w:val="21"/>
          <w:szCs w:val="21"/>
          <w:highlight w:val="none"/>
          <w:u w:color="000000"/>
          <w:lang w:val="en-US" w:eastAsia="zh-CN" w:bidi="ar"/>
        </w:rPr>
        <w:t>）</w:t>
      </w:r>
    </w:p>
    <w:p w14:paraId="4E553F93">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年    月    日</w:t>
      </w:r>
    </w:p>
    <w:p w14:paraId="2DFEC430">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01CBF131">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499BEA53">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62D13B45">
      <w:pPr>
        <w:pStyle w:val="2"/>
        <w:rPr>
          <w:rFonts w:hint="eastAsia"/>
          <w:color w:val="auto"/>
          <w:highlight w:val="none"/>
          <w:lang w:val="en-US" w:eastAsia="zh-CN"/>
        </w:rPr>
      </w:pPr>
    </w:p>
    <w:p w14:paraId="32A5A7FB">
      <w:pPr>
        <w:spacing w:line="360" w:lineRule="exact"/>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14:paraId="3A5580A3">
      <w:pPr>
        <w:spacing w:line="360" w:lineRule="exact"/>
        <w:ind w:firstLine="413" w:firstLineChars="147"/>
        <w:jc w:val="center"/>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14:paraId="42BCE05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bookmarkStart w:id="135" w:name="_Toc451384148"/>
      <w:bookmarkStart w:id="136" w:name="_Toc425084385"/>
      <w:r>
        <w:rPr>
          <w:rFonts w:hint="eastAsia" w:ascii="宋体" w:hAnsi="宋体"/>
          <w:color w:val="auto"/>
          <w:szCs w:val="21"/>
          <w:highlight w:val="none"/>
        </w:rPr>
        <w:t>一、将遵循公</w:t>
      </w:r>
      <w:bookmarkStart w:id="137" w:name="_Toc503196197"/>
      <w:bookmarkStart w:id="138" w:name="_Toc506107356"/>
      <w:bookmarkStart w:id="139" w:name="_Toc26598"/>
      <w:r>
        <w:rPr>
          <w:rFonts w:hint="eastAsia" w:ascii="宋体" w:hAnsi="宋体"/>
          <w:color w:val="auto"/>
          <w:szCs w:val="21"/>
          <w:highlight w:val="none"/>
        </w:rPr>
        <w:t>开、公正和诚实信用</w:t>
      </w:r>
      <w:bookmarkEnd w:id="137"/>
      <w:bookmarkEnd w:id="138"/>
      <w:r>
        <w:rPr>
          <w:rFonts w:hint="eastAsia" w:ascii="宋体" w:hAnsi="宋体"/>
          <w:color w:val="auto"/>
          <w:szCs w:val="21"/>
          <w:highlight w:val="none"/>
        </w:rPr>
        <w:t>的</w:t>
      </w:r>
      <w:bookmarkEnd w:id="139"/>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13EBAF0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0FDFCB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457006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7523158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EBA4F7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没有下列情形：</w:t>
      </w:r>
      <w:bookmarkStart w:id="140" w:name="OLE_LINK134"/>
      <w:bookmarkStart w:id="141"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highlight w:val="none"/>
        </w:rPr>
        <w:t>（</w:t>
      </w:r>
      <w:bookmarkEnd w:id="140"/>
      <w:bookmarkEnd w:id="141"/>
      <w:r>
        <w:rPr>
          <w:rFonts w:hint="eastAsia"/>
          <w:color w:val="auto"/>
          <w:szCs w:val="21"/>
          <w:highlight w:val="none"/>
        </w:rPr>
        <w:t>若招标文件对投标人所属分公司、办事处等分支机构有上述1-10项信誉要求，在此一并承诺我公司所属分公司、办事处等分支机构没有上述1-10项情形）。</w:t>
      </w:r>
    </w:p>
    <w:p w14:paraId="3F56110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3992747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70789E1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319935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B853F9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auto"/>
          <w:szCs w:val="21"/>
          <w:highlight w:val="none"/>
          <w:lang w:eastAsia="zh-CN"/>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auto"/>
          <w:szCs w:val="21"/>
          <w:highlight w:val="none"/>
          <w:lang w:eastAsia="zh-CN"/>
        </w:rPr>
        <w:t>。</w:t>
      </w:r>
    </w:p>
    <w:p w14:paraId="469BA36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2419F62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w:t>
      </w:r>
    </w:p>
    <w:p w14:paraId="0061E10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基本账户：</w:t>
      </w:r>
    </w:p>
    <w:p w14:paraId="41535D2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投标单位（盖章）：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lang w:val="en-US" w:eastAsia="zh-CN"/>
        </w:rPr>
        <w:t>签字或盖章</w:t>
      </w:r>
      <w:r>
        <w:rPr>
          <w:rFonts w:hint="eastAsia" w:ascii="宋体" w:hAnsi="宋体" w:eastAsia="宋体" w:cs="Times New Roman"/>
          <w:color w:val="auto"/>
          <w:szCs w:val="21"/>
          <w:highlight w:val="none"/>
        </w:rPr>
        <w:t>）：</w:t>
      </w:r>
    </w:p>
    <w:p w14:paraId="5F356E02">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241C13CA">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br w:type="page"/>
      </w:r>
    </w:p>
    <w:p w14:paraId="4EA18064">
      <w:pPr>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14:paraId="7788301F">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color w:val="auto"/>
          <w:sz w:val="28"/>
          <w:szCs w:val="28"/>
          <w:highlight w:val="none"/>
          <w:lang w:eastAsia="zh-CN"/>
        </w:rPr>
      </w:pPr>
    </w:p>
    <w:p w14:paraId="79CD03EA">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color w:val="auto"/>
          <w:sz w:val="28"/>
          <w:szCs w:val="28"/>
          <w:highlight w:val="none"/>
        </w:rPr>
      </w:pPr>
      <w:r>
        <w:rPr>
          <w:rFonts w:hint="eastAsia"/>
          <w:b/>
          <w:bCs/>
          <w:color w:val="auto"/>
          <w:sz w:val="28"/>
          <w:szCs w:val="28"/>
          <w:highlight w:val="none"/>
        </w:rPr>
        <w:t>服务承诺书</w:t>
      </w:r>
    </w:p>
    <w:p w14:paraId="15A44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280F55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（投标人名称</w:t>
      </w:r>
      <w:r>
        <w:rPr>
          <w:rFonts w:hint="eastAsia" w:ascii="宋体" w:hAnsi="宋体"/>
          <w:color w:val="auto"/>
          <w:sz w:val="24"/>
          <w:highlight w:val="none"/>
          <w:lang w:eastAsia="zh-CN"/>
        </w:rPr>
        <w:t>）</w:t>
      </w:r>
      <w:r>
        <w:rPr>
          <w:rFonts w:hint="eastAsia" w:ascii="宋体" w:hAnsi="宋体"/>
          <w:color w:val="auto"/>
          <w:sz w:val="24"/>
          <w:highlight w:val="none"/>
        </w:rPr>
        <w:t>对本招标文件所有要求完全响应</w:t>
      </w:r>
      <w:r>
        <w:rPr>
          <w:rFonts w:hint="eastAsia" w:ascii="宋体" w:hAnsi="宋体"/>
          <w:color w:val="auto"/>
          <w:sz w:val="24"/>
          <w:highlight w:val="none"/>
          <w:lang w:eastAsia="zh-CN"/>
        </w:rPr>
        <w:t>，</w:t>
      </w:r>
      <w:r>
        <w:rPr>
          <w:rFonts w:hint="eastAsia" w:ascii="宋体" w:hAnsi="宋体"/>
          <w:color w:val="auto"/>
          <w:sz w:val="24"/>
          <w:highlight w:val="none"/>
        </w:rPr>
        <w:t>若有幸中标将严格按照以上承诺进行服务。</w:t>
      </w:r>
      <w:r>
        <w:rPr>
          <w:rFonts w:hint="eastAsia" w:ascii="宋体" w:hAnsi="宋体"/>
          <w:color w:val="auto"/>
          <w:sz w:val="24"/>
          <w:highlight w:val="none"/>
          <w:lang w:val="en-US" w:eastAsia="zh-CN"/>
        </w:rPr>
        <w:t>若发现有偏离且不能按招标人要求调整的，招标人有权终止合同重新招标，我方承担因此产生的所有经济及工期责任。</w:t>
      </w:r>
    </w:p>
    <w:p w14:paraId="03E075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14:paraId="3763458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w:t>
      </w:r>
    </w:p>
    <w:p w14:paraId="74606FD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w:t>
      </w:r>
      <w:r>
        <w:rPr>
          <w:rFonts w:hint="eastAsia" w:ascii="宋体" w:hAnsi="宋体"/>
          <w:color w:val="auto"/>
          <w:sz w:val="24"/>
          <w:highlight w:val="none"/>
          <w:u w:val="single"/>
          <w:lang w:val="en-US" w:eastAsia="zh-CN"/>
        </w:rPr>
        <w:t>盖章</w:t>
      </w:r>
      <w:r>
        <w:rPr>
          <w:rFonts w:hint="eastAsia" w:ascii="宋体" w:hAnsi="宋体"/>
          <w:color w:val="auto"/>
          <w:sz w:val="24"/>
          <w:highlight w:val="none"/>
          <w:u w:val="single"/>
        </w:rPr>
        <w:t xml:space="preserve">）       </w:t>
      </w:r>
    </w:p>
    <w:p w14:paraId="5B9AD4F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u w:val="single"/>
        </w:rPr>
      </w:pPr>
      <w:r>
        <w:rPr>
          <w:rFonts w:hint="eastAsia" w:ascii="宋体" w:hAnsi="宋体"/>
          <w:color w:val="auto"/>
          <w:sz w:val="24"/>
          <w:highlight w:val="none"/>
        </w:rPr>
        <w:t xml:space="preserve">                                     </w:t>
      </w:r>
    </w:p>
    <w:p w14:paraId="3E76D6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（盖章）    </w:t>
      </w:r>
    </w:p>
    <w:p w14:paraId="383FD28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rPr>
      </w:pPr>
    </w:p>
    <w:p w14:paraId="2D65529F">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74E2A341">
      <w:pPr>
        <w:spacing w:line="400" w:lineRule="exact"/>
        <w:ind w:firstLine="482" w:firstLineChars="200"/>
        <w:rPr>
          <w:rFonts w:ascii="宋体" w:hAnsi="宋体"/>
          <w:b/>
          <w:color w:val="auto"/>
          <w:sz w:val="24"/>
          <w:highlight w:val="none"/>
        </w:rPr>
      </w:pPr>
    </w:p>
    <w:bookmarkEnd w:id="135"/>
    <w:bookmarkEnd w:id="136"/>
    <w:p w14:paraId="7BF8F3C5">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3736466E">
      <w:pPr>
        <w:keepNext w:val="0"/>
        <w:keepLines w:val="0"/>
        <w:widowControl/>
        <w:suppressLineNumbers w:val="0"/>
        <w:spacing w:before="0" w:beforeAutospacing="0" w:after="0" w:afterAutospacing="0" w:line="360" w:lineRule="exact"/>
        <w:ind w:right="0"/>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附件4</w:t>
      </w:r>
    </w:p>
    <w:p w14:paraId="2AA327AA">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u w:color="000000"/>
          <w:lang w:val="en-US" w:eastAsia="zh-CN" w:bidi="ar"/>
        </w:rPr>
        <w:t xml:space="preserve"> </w:t>
      </w:r>
    </w:p>
    <w:p w14:paraId="09CA1B43">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开标一览表</w:t>
      </w:r>
    </w:p>
    <w:p w14:paraId="1F155EE4">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2CC23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13974BB9">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582966C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rPr>
            </w:pPr>
            <w:r>
              <w:rPr>
                <w:rFonts w:hint="default" w:ascii="Times New Roman" w:hAnsi="Times New Roman" w:eastAsia="宋体" w:cs="Times New Roman"/>
                <w:color w:val="auto"/>
                <w:kern w:val="2"/>
                <w:sz w:val="24"/>
                <w:szCs w:val="24"/>
                <w:highlight w:val="none"/>
                <w:u w:color="000000"/>
                <w:lang w:val="en-US" w:eastAsia="zh-CN" w:bidi="ar"/>
              </w:rPr>
              <w:t xml:space="preserve">         </w:t>
            </w:r>
          </w:p>
        </w:tc>
      </w:tr>
      <w:tr w14:paraId="1B653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3A516E36">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0942BD36">
            <w:pPr>
              <w:pStyle w:val="19"/>
              <w:widowControl/>
              <w:spacing w:line="460" w:lineRule="exact"/>
              <w:ind w:left="86" w:leftChars="41"/>
              <w:rPr>
                <w:rFonts w:hint="eastAsia" w:ascii="宋体" w:hAnsi="Arial" w:eastAsia="宋体" w:cs="宋体"/>
                <w:color w:val="auto"/>
                <w:sz w:val="24"/>
                <w:szCs w:val="24"/>
                <w:highlight w:val="none"/>
                <w:lang w:val="en-US"/>
              </w:rPr>
            </w:pPr>
          </w:p>
        </w:tc>
      </w:tr>
      <w:tr w14:paraId="55CBA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5368E65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color w:val="auto"/>
                <w:sz w:val="24"/>
                <w:highlight w:val="none"/>
              </w:rPr>
              <w:t>投标</w:t>
            </w:r>
            <w:r>
              <w:rPr>
                <w:rFonts w:hint="eastAsia" w:ascii="宋体"/>
                <w:color w:val="auto"/>
                <w:sz w:val="24"/>
                <w:highlight w:val="none"/>
                <w:lang w:val="en-US" w:eastAsia="zh-CN"/>
              </w:rPr>
              <w:t>报</w:t>
            </w:r>
            <w:r>
              <w:rPr>
                <w:rFonts w:hint="eastAsia" w:ascii="宋体"/>
                <w:color w:val="auto"/>
                <w:sz w:val="24"/>
                <w:highlight w:val="none"/>
              </w:rPr>
              <w:t>价\</w:t>
            </w:r>
            <w:r>
              <w:rPr>
                <w:rFonts w:hint="eastAsia" w:ascii="宋体"/>
                <w:color w:val="auto"/>
                <w:sz w:val="24"/>
                <w:highlight w:val="none"/>
                <w:lang w:val="en-US" w:eastAsia="zh-CN"/>
              </w:rPr>
              <w:t>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27FC3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lang w:val="en-US" w:eastAsia="zh-CN"/>
              </w:rPr>
              <w:t>投标报价</w:t>
            </w:r>
            <w:r>
              <w:rPr>
                <w:rFonts w:hint="eastAsia" w:ascii="宋体" w:hAnsi="Times New Roman" w:eastAsia="宋体" w:cs="Times New Roman"/>
                <w:color w:val="auto"/>
                <w:sz w:val="24"/>
                <w:highlight w:val="none"/>
              </w:rPr>
              <w:t xml:space="preserve"> ：</w:t>
            </w:r>
          </w:p>
          <w:p w14:paraId="2D508F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default" w:ascii="宋体" w:hAnsi="Times New Roman" w:eastAsia="宋体" w:cs="Times New Roman"/>
                <w:color w:val="auto"/>
                <w:sz w:val="24"/>
                <w:highlight w:val="none"/>
                <w:lang w:val="en-US" w:eastAsia="zh-CN"/>
              </w:rPr>
            </w:pPr>
            <w:r>
              <w:rPr>
                <w:rFonts w:hint="eastAsia" w:ascii="宋体" w:hAnsi="宋体" w:eastAsia="宋体" w:cs="宋体"/>
                <w:color w:val="auto"/>
                <w:sz w:val="24"/>
                <w:highlight w:val="none"/>
                <w:lang w:eastAsia="zh-CN"/>
              </w:rPr>
              <w:t>财产综合险</w:t>
            </w:r>
            <w:r>
              <w:rPr>
                <w:rFonts w:hint="eastAsia" w:ascii="宋体" w:hAnsi="Times New Roman" w:eastAsia="宋体" w:cs="Times New Roman"/>
                <w:color w:val="auto"/>
                <w:sz w:val="24"/>
                <w:highlight w:val="none"/>
                <w:u w:val="none"/>
                <w:lang w:val="en-US" w:eastAsia="zh-CN"/>
              </w:rPr>
              <w:t>：</w:t>
            </w:r>
            <w:r>
              <w:rPr>
                <w:rFonts w:hint="eastAsia" w:ascii="宋体" w:hAnsi="Times New Roman" w:eastAsia="宋体" w:cs="Times New Roman"/>
                <w:color w:val="auto"/>
                <w:sz w:val="24"/>
                <w:highlight w:val="none"/>
                <w:u w:val="single"/>
                <w:lang w:val="en-US" w:eastAsia="zh-CN"/>
              </w:rPr>
              <w:t xml:space="preserve">                ‰（含税）</w:t>
            </w:r>
            <w:r>
              <w:rPr>
                <w:rFonts w:hint="eastAsia" w:ascii="宋体" w:hAnsi="Times New Roman" w:eastAsia="宋体" w:cs="Times New Roman"/>
                <w:color w:val="auto"/>
                <w:sz w:val="24"/>
                <w:highlight w:val="none"/>
                <w:lang w:val="en-US" w:eastAsia="zh-CN"/>
              </w:rPr>
              <w:t xml:space="preserve">；         </w:t>
            </w:r>
          </w:p>
          <w:p w14:paraId="18B78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公众责任险</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u w:val="single"/>
                <w:lang w:val="en-US" w:eastAsia="zh-CN"/>
              </w:rPr>
              <w:t xml:space="preserve">         ‰（含税）</w:t>
            </w:r>
            <w:r>
              <w:rPr>
                <w:rFonts w:hint="eastAsia" w:ascii="宋体" w:hAnsi="Times New Roman" w:eastAsia="宋体" w:cs="Times New Roman"/>
                <w:color w:val="auto"/>
                <w:sz w:val="24"/>
                <w:highlight w:val="none"/>
                <w:lang w:val="en-US" w:eastAsia="zh-CN"/>
              </w:rPr>
              <w:t>；</w:t>
            </w:r>
          </w:p>
          <w:p w14:paraId="12D2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color w:val="auto"/>
                <w:sz w:val="24"/>
                <w:highlight w:val="none"/>
                <w:lang w:val="en-US" w:eastAsia="zh-CN"/>
              </w:rPr>
            </w:pPr>
          </w:p>
          <w:p w14:paraId="2816F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default"/>
                <w:color w:val="auto"/>
                <w:kern w:val="2"/>
                <w:sz w:val="24"/>
                <w:szCs w:val="24"/>
                <w:highlight w:val="none"/>
                <w:lang w:val="en-US"/>
              </w:rPr>
            </w:pPr>
            <w:r>
              <w:rPr>
                <w:rFonts w:hint="eastAsia" w:ascii="宋体"/>
                <w:color w:val="auto"/>
                <w:sz w:val="24"/>
                <w:highlight w:val="none"/>
                <w:lang w:val="en-US" w:eastAsia="zh-CN"/>
              </w:rPr>
              <w:t>服务期</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 xml:space="preserve"> </w:t>
            </w:r>
            <w:r>
              <w:rPr>
                <w:rFonts w:hint="eastAsia" w:ascii="宋体"/>
                <w:color w:val="auto"/>
                <w:sz w:val="24"/>
                <w:highlight w:val="none"/>
                <w:u w:val="single"/>
                <w:lang w:val="en-US" w:eastAsia="zh-CN"/>
              </w:rPr>
              <w:t xml:space="preserve">  一年，【当年保单结算金额不超过250000元（含税），超过时合同终止】 </w:t>
            </w:r>
            <w:r>
              <w:rPr>
                <w:rFonts w:hint="eastAsia" w:ascii="宋体"/>
                <w:color w:val="auto"/>
                <w:sz w:val="24"/>
                <w:highlight w:val="none"/>
                <w:lang w:val="en-US" w:eastAsia="zh-CN"/>
              </w:rPr>
              <w:t>。</w:t>
            </w:r>
          </w:p>
        </w:tc>
      </w:tr>
    </w:tbl>
    <w:p w14:paraId="63E893A5">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14:paraId="1955D82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14:paraId="0579FD4B">
      <w:pPr>
        <w:keepNext w:val="0"/>
        <w:keepLines w:val="0"/>
        <w:widowControl/>
        <w:suppressLineNumbers w:val="0"/>
        <w:snapToGrid w:val="0"/>
        <w:spacing w:before="312" w:beforeLines="100" w:beforeAutospacing="0" w:after="312" w:afterLines="100" w:afterAutospacing="0" w:line="360" w:lineRule="auto"/>
        <w:ind w:left="0" w:right="0"/>
        <w:jc w:val="center"/>
        <w:rPr>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日  期：    年   月   日 </w:t>
      </w:r>
    </w:p>
    <w:p w14:paraId="0F47DE02">
      <w:pPr>
        <w:spacing w:line="360" w:lineRule="auto"/>
        <w:rPr>
          <w:rFonts w:hint="eastAsia" w:ascii="宋体" w:hAnsi="宋体" w:eastAsia="宋体" w:cs="宋体"/>
          <w:b/>
          <w:bCs w:val="0"/>
          <w:color w:val="auto"/>
          <w:kern w:val="0"/>
          <w:sz w:val="30"/>
          <w:szCs w:val="30"/>
          <w:highlight w:val="none"/>
          <w:lang w:val="en-US" w:eastAsia="zh-CN" w:bidi="ar"/>
        </w:rPr>
        <w:sectPr>
          <w:footerReference r:id="rId4" w:type="default"/>
          <w:pgSz w:w="11906" w:h="16838"/>
          <w:pgMar w:top="1440" w:right="1417" w:bottom="1440" w:left="1417" w:header="851" w:footer="992" w:gutter="0"/>
          <w:pgNumType w:fmt="decimal"/>
          <w:cols w:space="425" w:num="1"/>
          <w:docGrid w:type="lines" w:linePitch="312" w:charSpace="0"/>
        </w:sectPr>
      </w:pPr>
    </w:p>
    <w:p w14:paraId="1A15036D">
      <w:pPr>
        <w:keepNext w:val="0"/>
        <w:keepLines w:val="0"/>
        <w:widowControl/>
        <w:suppressLineNumbers w:val="0"/>
        <w:spacing w:before="0" w:beforeAutospacing="0" w:after="0" w:afterAutospacing="0" w:line="360" w:lineRule="exact"/>
        <w:ind w:right="0"/>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附件5</w:t>
      </w:r>
    </w:p>
    <w:p w14:paraId="1F490D4B">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78E5D0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 xml:space="preserve">)       </w:t>
      </w:r>
      <w:r>
        <w:rPr>
          <w:rFonts w:hint="eastAsia" w:ascii="宋体"/>
          <w:color w:val="auto"/>
          <w:sz w:val="24"/>
          <w:highlight w:val="none"/>
        </w:rPr>
        <w:t xml:space="preserve"> </w:t>
      </w:r>
    </w:p>
    <w:p w14:paraId="024BE72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rPr>
        <w:t>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”的</w:t>
      </w:r>
      <w:r>
        <w:rPr>
          <w:rFonts w:hint="eastAsia" w:ascii="宋体"/>
          <w:color w:val="auto"/>
          <w:sz w:val="24"/>
          <w:highlight w:val="none"/>
          <w:lang w:val="en-US" w:eastAsia="zh-CN"/>
        </w:rPr>
        <w:t>招标</w:t>
      </w:r>
      <w:r>
        <w:rPr>
          <w:rFonts w:hint="eastAsia" w:ascii="宋体"/>
          <w:color w:val="auto"/>
          <w:sz w:val="24"/>
          <w:highlight w:val="none"/>
        </w:rPr>
        <w:t>。我方授权</w:t>
      </w:r>
    </w:p>
    <w:p w14:paraId="22C0FA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14:paraId="7B790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2.我方愿意按照招标文件规定的各项要求，向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 xml:space="preserve">提供“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）”项目的服务，我方愿以</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highlight w:val="none"/>
          <w:u w:val="single"/>
          <w:lang w:eastAsia="zh-CN"/>
        </w:rPr>
        <w:t>①财产一切险：</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含税</w:t>
      </w:r>
      <w:r>
        <w:rPr>
          <w:rFonts w:hint="eastAsia" w:ascii="宋体" w:hAnsi="宋体" w:eastAsia="宋体" w:cs="宋体"/>
          <w:color w:val="auto"/>
          <w:sz w:val="24"/>
          <w:highlight w:val="none"/>
          <w:u w:val="single"/>
          <w:lang w:eastAsia="zh-CN"/>
        </w:rPr>
        <w:t>）</w:t>
      </w:r>
      <w:r>
        <w:rPr>
          <w:rFonts w:hint="eastAsia" w:ascii="宋体" w:hAnsi="Times New Roman" w:eastAsia="宋体" w:cs="Times New Roman"/>
          <w:color w:val="auto"/>
          <w:sz w:val="24"/>
          <w:highlight w:val="none"/>
          <w:u w:val="single"/>
          <w:lang w:val="en-US" w:eastAsia="zh-CN"/>
        </w:rPr>
        <w:t>；</w:t>
      </w:r>
      <w:r>
        <w:rPr>
          <w:rFonts w:hint="eastAsia" w:ascii="宋体" w:hAnsi="宋体" w:eastAsia="宋体" w:cs="宋体"/>
          <w:color w:val="auto"/>
          <w:sz w:val="24"/>
          <w:highlight w:val="none"/>
          <w:u w:val="single"/>
          <w:lang w:eastAsia="zh-CN"/>
        </w:rPr>
        <w:t>②公众责任险</w:t>
      </w:r>
      <w:r>
        <w:rPr>
          <w:rFonts w:hint="eastAsia" w:ascii="宋体" w:hAnsi="Times New Roman" w:eastAsia="宋体" w:cs="Times New Roman"/>
          <w:color w:val="auto"/>
          <w:sz w:val="24"/>
          <w:highlight w:val="none"/>
          <w:u w:val="single"/>
          <w:lang w:eastAsia="zh-CN"/>
        </w:rPr>
        <w:t>：</w:t>
      </w:r>
      <w:r>
        <w:rPr>
          <w:rFonts w:hint="eastAsia" w:ascii="宋体" w:hAnsi="Times New Roman" w:eastAsia="宋体" w:cs="Times New Roman"/>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含税</w:t>
      </w:r>
      <w:r>
        <w:rPr>
          <w:rFonts w:hint="eastAsia" w:ascii="宋体" w:hAnsi="宋体" w:eastAsia="宋体" w:cs="宋体"/>
          <w:color w:val="auto"/>
          <w:sz w:val="24"/>
          <w:highlight w:val="none"/>
          <w:u w:val="single"/>
          <w:lang w:eastAsia="zh-CN"/>
        </w:rPr>
        <w:t>）</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u w:val="none"/>
          <w:lang w:val="en-US" w:eastAsia="zh-CN"/>
        </w:rPr>
        <w:t>承保</w:t>
      </w:r>
      <w:r>
        <w:rPr>
          <w:rFonts w:hint="eastAsia" w:ascii="宋体" w:hAnsi="宋体" w:eastAsia="宋体" w:cs="宋体"/>
          <w:color w:val="auto"/>
          <w:sz w:val="24"/>
          <w:szCs w:val="24"/>
          <w:highlight w:val="none"/>
        </w:rPr>
        <w:t>上述</w:t>
      </w:r>
      <w:r>
        <w:rPr>
          <w:rFonts w:hint="eastAsia" w:ascii="宋体" w:hAnsi="宋体" w:eastAsia="宋体" w:cs="宋体"/>
          <w:color w:val="auto"/>
          <w:sz w:val="24"/>
          <w:szCs w:val="24"/>
          <w:highlight w:val="none"/>
          <w:lang w:val="en-US" w:eastAsia="zh-CN"/>
        </w:rPr>
        <w:t>项目，开票类型：</w:t>
      </w:r>
      <w:r>
        <w:rPr>
          <w:rFonts w:hint="eastAsia" w:ascii="宋体" w:hAnsi="宋体" w:eastAsia="宋体" w:cs="宋体"/>
          <w:color w:val="auto"/>
          <w:sz w:val="24"/>
          <w:szCs w:val="24"/>
          <w:highlight w:val="none"/>
          <w:u w:val="single"/>
          <w:lang w:val="en-US" w:eastAsia="zh-CN"/>
        </w:rPr>
        <w:t xml:space="preserve">  增值税专用发票  </w:t>
      </w:r>
      <w:r>
        <w:rPr>
          <w:rFonts w:hint="eastAsia" w:ascii="宋体" w:hAnsi="宋体" w:eastAsia="宋体" w:cs="宋体"/>
          <w:color w:val="auto"/>
          <w:sz w:val="24"/>
          <w:szCs w:val="24"/>
          <w:highlight w:val="none"/>
          <w:u w:val="none"/>
          <w:lang w:val="en-US" w:eastAsia="zh-CN"/>
        </w:rPr>
        <w:t xml:space="preserve"> ；开票税率：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71322695">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color w:val="auto"/>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 xml:space="preserve">0  </w:t>
      </w:r>
      <w:r>
        <w:rPr>
          <w:rFonts w:hint="eastAsia" w:ascii="宋体" w:hAnsi="宋体" w:cs="宋体"/>
          <w:color w:val="auto"/>
          <w:sz w:val="24"/>
          <w:szCs w:val="24"/>
          <w:highlight w:val="none"/>
        </w:rPr>
        <w:t>日历天（从投标截止之日算起）。</w:t>
      </w:r>
    </w:p>
    <w:p w14:paraId="336E26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rPr>
        <w:t>4.一旦我方成为合同签字人，我方将严格履行合同规定的责任和义务。</w:t>
      </w:r>
    </w:p>
    <w:p w14:paraId="038BDE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5</w:t>
      </w:r>
      <w:r>
        <w:rPr>
          <w:rFonts w:hint="eastAsia" w:ascii="宋体"/>
          <w:color w:val="auto"/>
          <w:sz w:val="24"/>
          <w:highlight w:val="none"/>
        </w:rPr>
        <w:t>.</w:t>
      </w:r>
      <w:r>
        <w:rPr>
          <w:rFonts w:hint="eastAsia" w:ascii="宋体" w:hAnsi="宋体" w:eastAsia="宋体" w:cs="宋体"/>
          <w:color w:val="auto"/>
          <w:kern w:val="0"/>
          <w:sz w:val="24"/>
          <w:szCs w:val="24"/>
          <w:highlight w:val="none"/>
          <w:u w:color="000000"/>
          <w:lang w:val="en-US" w:eastAsia="zh-CN" w:bidi="ar"/>
        </w:rPr>
        <w:t>我方愿意提供可能另外要求的、与投标有关的文件资料，并保证我方已提供和将要提供的文件是真实的、准确的。</w:t>
      </w:r>
    </w:p>
    <w:p w14:paraId="3632A7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color w:val="auto"/>
          <w:sz w:val="24"/>
          <w:highlight w:val="none"/>
          <w:lang w:val="en-US" w:eastAsia="zh-CN"/>
        </w:rPr>
        <w:t>6</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63B62E45">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auto"/>
          <w:kern w:val="0"/>
          <w:sz w:val="24"/>
          <w:szCs w:val="24"/>
          <w:highlight w:val="none"/>
          <w:u w:color="000000"/>
          <w:lang w:val="en-US" w:eastAsia="zh-CN" w:bidi="ar"/>
        </w:rPr>
      </w:pPr>
    </w:p>
    <w:p w14:paraId="4CB8C65D">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30BC4175">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6E622B6A">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3161A99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089CD430">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70207525">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0B24F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 xml:space="preserve"> </w:t>
      </w:r>
    </w:p>
    <w:p w14:paraId="08B663D6">
      <w:pPr>
        <w:pStyle w:val="2"/>
        <w:rPr>
          <w:rFonts w:hint="eastAsia"/>
          <w:color w:val="auto"/>
          <w:highlight w:val="none"/>
          <w:lang w:val="en-US" w:eastAsia="zh-CN"/>
        </w:rPr>
      </w:pPr>
    </w:p>
    <w:p w14:paraId="5DFD1BD1">
      <w:pPr>
        <w:pStyle w:val="24"/>
        <w:widowControl/>
        <w:spacing w:before="0" w:beforeAutospacing="0" w:after="0" w:afterAutospacing="0" w:line="375" w:lineRule="atLeast"/>
        <w:ind w:left="0" w:right="0"/>
        <w:jc w:val="center"/>
        <w:outlineLvl w:val="0"/>
        <w:rPr>
          <w:b/>
          <w:bCs w:val="0"/>
          <w:color w:val="auto"/>
          <w:sz w:val="32"/>
          <w:szCs w:val="32"/>
          <w:highlight w:val="none"/>
          <w:lang w:val="en-US"/>
        </w:rPr>
      </w:pPr>
      <w:bookmarkStart w:id="142" w:name="_Toc6275_WPSOffice_Level1"/>
      <w:bookmarkEnd w:id="142"/>
      <w:r>
        <w:rPr>
          <w:b/>
          <w:bCs w:val="0"/>
          <w:color w:val="auto"/>
          <w:sz w:val="32"/>
          <w:szCs w:val="32"/>
          <w:highlight w:val="none"/>
          <w:lang w:eastAsia="zh-CN"/>
        </w:rPr>
        <w:t>第</w:t>
      </w:r>
      <w:r>
        <w:rPr>
          <w:rFonts w:hint="eastAsia"/>
          <w:b/>
          <w:bCs w:val="0"/>
          <w:color w:val="auto"/>
          <w:sz w:val="32"/>
          <w:szCs w:val="32"/>
          <w:highlight w:val="none"/>
          <w:lang w:val="en-US" w:eastAsia="zh-CN"/>
        </w:rPr>
        <w:t>八</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p>
    <w:tbl>
      <w:tblPr>
        <w:tblStyle w:val="27"/>
        <w:tblW w:w="8780"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0"/>
      </w:tblGrid>
      <w:tr w14:paraId="2800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780" w:type="dxa"/>
            <w:tcBorders>
              <w:top w:val="single" w:color="auto" w:sz="4" w:space="0"/>
              <w:left w:val="single" w:color="auto" w:sz="4" w:space="0"/>
              <w:bottom w:val="single" w:color="auto" w:sz="4" w:space="0"/>
              <w:right w:val="single" w:color="auto" w:sz="4" w:space="0"/>
            </w:tcBorders>
            <w:shd w:val="clear" w:color="auto" w:fill="auto"/>
            <w:vAlign w:val="top"/>
          </w:tcPr>
          <w:p w14:paraId="27F2E24D">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6050F2D0">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auto"/>
                <w:lang w:val="en-US" w:eastAsia="zh-CN" w:bidi="ar"/>
              </w:rPr>
              <w:t xml:space="preserve"> 滁州工投新能源开发有限公司2026年度在营光伏电站财产综合险、公众责任险采购服务项目</w:t>
            </w:r>
            <w:r>
              <w:rPr>
                <w:rFonts w:hint="eastAsia" w:ascii="宋体" w:hAnsi="宋体" w:eastAsia="宋体" w:cs="宋体"/>
                <w:b/>
                <w:bCs/>
                <w:color w:val="auto"/>
                <w:kern w:val="2"/>
                <w:sz w:val="28"/>
                <w:szCs w:val="28"/>
                <w:highlight w:val="none"/>
                <w:u w:val="single" w:color="auto"/>
                <w:lang w:val="en-US" w:eastAsia="zh-CN" w:bidi="ar"/>
              </w:rPr>
              <w:t xml:space="preserve"> </w:t>
            </w:r>
            <w:r>
              <w:rPr>
                <w:rFonts w:hint="eastAsia" w:ascii="宋体" w:hAnsi="宋体" w:eastAsia="宋体" w:cs="宋体"/>
                <w:color w:val="auto"/>
                <w:kern w:val="2"/>
                <w:sz w:val="28"/>
                <w:szCs w:val="28"/>
                <w:highlight w:val="none"/>
                <w:u w:color="000000"/>
                <w:lang w:val="en-US" w:eastAsia="zh-CN" w:bidi="ar"/>
              </w:rPr>
              <w:t>招标文件进行确认。</w:t>
            </w:r>
          </w:p>
          <w:p w14:paraId="1AE197D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招标人：滁州工投新能源开发有限公司 </w:t>
            </w:r>
          </w:p>
          <w:p w14:paraId="17684845">
            <w:pPr>
              <w:keepNext w:val="0"/>
              <w:keepLines w:val="0"/>
              <w:widowControl/>
              <w:suppressLineNumbers w:val="0"/>
              <w:spacing w:before="0" w:beforeAutospacing="0" w:after="0" w:afterAutospacing="0" w:line="720" w:lineRule="exact"/>
              <w:ind w:left="0" w:right="0" w:firstLine="560" w:firstLineChars="200"/>
              <w:jc w:val="both"/>
              <w:rPr>
                <w:rFonts w:hint="default"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 xml:space="preserve">联系人：蔡工 </w:t>
            </w:r>
          </w:p>
          <w:p w14:paraId="0AB626E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联系电话：0550-3018125、18055007069 </w:t>
            </w:r>
          </w:p>
          <w:p w14:paraId="017A4C68">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CC59A6C">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4940CB0">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7DDB6BB5">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2025年12月</w:t>
            </w:r>
          </w:p>
          <w:p w14:paraId="4E45C347">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6A52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780" w:type="dxa"/>
            <w:tcBorders>
              <w:top w:val="single" w:color="auto" w:sz="4" w:space="0"/>
              <w:left w:val="single" w:color="auto" w:sz="4" w:space="0"/>
              <w:bottom w:val="single" w:color="auto" w:sz="4" w:space="0"/>
              <w:right w:val="single" w:color="auto" w:sz="4" w:space="0"/>
            </w:tcBorders>
            <w:shd w:val="clear" w:color="auto" w:fill="auto"/>
            <w:vAlign w:val="top"/>
          </w:tcPr>
          <w:p w14:paraId="785616F7">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31B5C13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181BEFC0">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经办人：关勤勤</w:t>
            </w:r>
          </w:p>
          <w:p w14:paraId="1E4E59A2">
            <w:pPr>
              <w:keepNext w:val="0"/>
              <w:keepLines w:val="0"/>
              <w:widowControl/>
              <w:suppressLineNumbers w:val="0"/>
              <w:spacing w:before="0" w:beforeAutospacing="0" w:after="0" w:afterAutospacing="0" w:line="600" w:lineRule="exact"/>
              <w:ind w:left="0" w:right="0" w:firstLine="560" w:firstLineChars="200"/>
              <w:jc w:val="both"/>
              <w:rPr>
                <w:rFonts w:hint="default"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电话：18909605753</w:t>
            </w:r>
          </w:p>
          <w:p w14:paraId="23996D1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3B980384">
            <w:pPr>
              <w:pStyle w:val="2"/>
              <w:widowControl/>
              <w:spacing w:before="0" w:beforeAutospacing="0" w:after="120" w:afterAutospacing="0"/>
              <w:ind w:leftChars="200" w:right="0" w:firstLine="560"/>
              <w:rPr>
                <w:color w:val="auto"/>
                <w:kern w:val="2"/>
                <w:sz w:val="28"/>
                <w:szCs w:val="28"/>
                <w:highlight w:val="none"/>
                <w:lang w:val="en-US"/>
              </w:rPr>
            </w:pPr>
          </w:p>
          <w:p w14:paraId="6558E7F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6D38C33E">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BCFA87D">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3A5DA1AA">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2025年12月</w:t>
            </w:r>
          </w:p>
        </w:tc>
      </w:tr>
    </w:tbl>
    <w:p w14:paraId="6256E157">
      <w:pPr>
        <w:rPr>
          <w:color w:val="auto"/>
          <w:highlight w:val="none"/>
        </w:rPr>
      </w:pPr>
    </w:p>
    <w:sectPr>
      <w:pgSz w:w="11906" w:h="16838"/>
      <w:pgMar w:top="1440" w:right="1800" w:bottom="1440" w:left="1800"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ˎ̥">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B9B8C">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A295E">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0A295E">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D672">
    <w:pPr>
      <w:pStyle w:val="21"/>
    </w:pPr>
    <w:r>
      <w:rPr>
        <w:sz w:val="18"/>
      </w:rPr>
      <mc:AlternateContent>
        <mc:Choice Requires="wps">
          <w:drawing>
            <wp:anchor distT="0" distB="0" distL="114300" distR="114300" simplePos="0" relativeHeight="251659264" behindDoc="0" locked="0" layoutInCell="1" allowOverlap="1">
              <wp:simplePos x="0" y="0"/>
              <wp:positionH relativeFrom="margin">
                <wp:posOffset>2820035</wp:posOffset>
              </wp:positionH>
              <wp:positionV relativeFrom="paragraph">
                <wp:posOffset>0</wp:posOffset>
              </wp:positionV>
              <wp:extent cx="27686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768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11BBD">
                          <w:pPr>
                            <w:pStyle w:val="2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05pt;margin-top:0pt;height:144pt;width:21.8pt;mso-position-horizontal-relative:margin;z-index:251659264;mso-width-relative:page;mso-height-relative:page;" filled="f" stroked="f" coordsize="21600,21600" o:gfxdata="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m+wyjWAAAACAEAAA8AAAAAAAAAAQAgAAAAIgAAAGRycy9kb3ducmV2&#10;LnhtbFBLAQIUABQAAAAIAIdO4kCk3J6HNwIAAGIEAAAOAAAAAAAAAAEAIAAAACUBAABkcnMvZTJv&#10;RG9jLnhtbFBLBQYAAAAABgAGAFkBAADOBQAAAAA=&#10;">
              <v:fill on="f" focussize="0,0"/>
              <v:stroke on="f" weight="0.5pt"/>
              <v:imagedata o:title=""/>
              <o:lock v:ext="edit" aspectratio="f"/>
              <v:textbox inset="0mm,0mm,0mm,0mm" style="mso-fit-shape-to-text:t;">
                <w:txbxContent>
                  <w:p w14:paraId="5F111BBD">
                    <w:pPr>
                      <w:pStyle w:val="2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385A4"/>
    <w:multiLevelType w:val="singleLevel"/>
    <w:tmpl w:val="DA1385A4"/>
    <w:lvl w:ilvl="0" w:tentative="0">
      <w:start w:val="2"/>
      <w:numFmt w:val="chineseCounting"/>
      <w:suff w:val="nothing"/>
      <w:lvlText w:val="%1、"/>
      <w:lvlJc w:val="left"/>
      <w:rPr>
        <w:rFonts w:hint="eastAsia"/>
      </w:rPr>
    </w:lvl>
  </w:abstractNum>
  <w:abstractNum w:abstractNumId="1">
    <w:nsid w:val="1102FF31"/>
    <w:multiLevelType w:val="singleLevel"/>
    <w:tmpl w:val="1102FF31"/>
    <w:lvl w:ilvl="0" w:tentative="0">
      <w:start w:val="4"/>
      <w:numFmt w:val="chineseCounting"/>
      <w:suff w:val="nothing"/>
      <w:lvlText w:val="（%1）"/>
      <w:lvlJc w:val="left"/>
      <w:rPr>
        <w:rFonts w:hint="eastAsia"/>
      </w:rPr>
    </w:lvl>
  </w:abstractNum>
  <w:abstractNum w:abstractNumId="2">
    <w:nsid w:val="70A5ED3B"/>
    <w:multiLevelType w:val="singleLevel"/>
    <w:tmpl w:val="70A5ED3B"/>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MDg4MDUzNmIyYTdkNTNkMmFkNGIwMDY2OWVhZjIifQ=="/>
  </w:docVars>
  <w:rsids>
    <w:rsidRoot w:val="440F4D94"/>
    <w:rsid w:val="00870EEB"/>
    <w:rsid w:val="00DD0660"/>
    <w:rsid w:val="01096647"/>
    <w:rsid w:val="01443F22"/>
    <w:rsid w:val="01D118B5"/>
    <w:rsid w:val="01E872A1"/>
    <w:rsid w:val="03ED2D80"/>
    <w:rsid w:val="04193FDF"/>
    <w:rsid w:val="05AB5E10"/>
    <w:rsid w:val="06D54ED0"/>
    <w:rsid w:val="076A0324"/>
    <w:rsid w:val="07F77E76"/>
    <w:rsid w:val="08236B0E"/>
    <w:rsid w:val="099E2BB9"/>
    <w:rsid w:val="0A164EEC"/>
    <w:rsid w:val="0A427287"/>
    <w:rsid w:val="0AD24FCF"/>
    <w:rsid w:val="0AFF501E"/>
    <w:rsid w:val="0BE20B1A"/>
    <w:rsid w:val="0CA35354"/>
    <w:rsid w:val="0CC87A1E"/>
    <w:rsid w:val="0CEF01A1"/>
    <w:rsid w:val="0EBB3464"/>
    <w:rsid w:val="0EEE05A3"/>
    <w:rsid w:val="0F226915"/>
    <w:rsid w:val="0F335FEA"/>
    <w:rsid w:val="0F5A3543"/>
    <w:rsid w:val="11273F56"/>
    <w:rsid w:val="12431559"/>
    <w:rsid w:val="12CE028D"/>
    <w:rsid w:val="133D4756"/>
    <w:rsid w:val="13C81864"/>
    <w:rsid w:val="140D24F7"/>
    <w:rsid w:val="14102AD3"/>
    <w:rsid w:val="14334ED5"/>
    <w:rsid w:val="15DF12C2"/>
    <w:rsid w:val="162403C8"/>
    <w:rsid w:val="16270EA1"/>
    <w:rsid w:val="165958AD"/>
    <w:rsid w:val="1663665C"/>
    <w:rsid w:val="179F43D5"/>
    <w:rsid w:val="18FD7345"/>
    <w:rsid w:val="19675CC3"/>
    <w:rsid w:val="1A094CC3"/>
    <w:rsid w:val="1A2C0203"/>
    <w:rsid w:val="1A3504ED"/>
    <w:rsid w:val="1AFF1DF1"/>
    <w:rsid w:val="1B0B6A26"/>
    <w:rsid w:val="1B56742D"/>
    <w:rsid w:val="1BE83977"/>
    <w:rsid w:val="1C6621C7"/>
    <w:rsid w:val="1DC6233C"/>
    <w:rsid w:val="1DD7722D"/>
    <w:rsid w:val="1E452429"/>
    <w:rsid w:val="1E474369"/>
    <w:rsid w:val="1E832B63"/>
    <w:rsid w:val="1FBE5586"/>
    <w:rsid w:val="2035457B"/>
    <w:rsid w:val="204506D8"/>
    <w:rsid w:val="208257F5"/>
    <w:rsid w:val="20F63292"/>
    <w:rsid w:val="21391D2B"/>
    <w:rsid w:val="21FC6157"/>
    <w:rsid w:val="222D5B93"/>
    <w:rsid w:val="223E0729"/>
    <w:rsid w:val="223E4DC1"/>
    <w:rsid w:val="228A48BA"/>
    <w:rsid w:val="22CC7F76"/>
    <w:rsid w:val="2309025E"/>
    <w:rsid w:val="24CE3901"/>
    <w:rsid w:val="252A5806"/>
    <w:rsid w:val="25411BF3"/>
    <w:rsid w:val="261D1FBA"/>
    <w:rsid w:val="27427F5F"/>
    <w:rsid w:val="277556F8"/>
    <w:rsid w:val="27973A7C"/>
    <w:rsid w:val="27FEF3D8"/>
    <w:rsid w:val="287E4991"/>
    <w:rsid w:val="294011AC"/>
    <w:rsid w:val="29C65E67"/>
    <w:rsid w:val="2AC27030"/>
    <w:rsid w:val="2BD001FB"/>
    <w:rsid w:val="2DBC4548"/>
    <w:rsid w:val="2E391725"/>
    <w:rsid w:val="2E6214E6"/>
    <w:rsid w:val="2F4A14FC"/>
    <w:rsid w:val="30E5311A"/>
    <w:rsid w:val="3160489C"/>
    <w:rsid w:val="33B70106"/>
    <w:rsid w:val="34535E9F"/>
    <w:rsid w:val="348B645B"/>
    <w:rsid w:val="34C77CC1"/>
    <w:rsid w:val="35A4771A"/>
    <w:rsid w:val="35CA7A1B"/>
    <w:rsid w:val="35E820B0"/>
    <w:rsid w:val="37757EA8"/>
    <w:rsid w:val="37826121"/>
    <w:rsid w:val="379A4E56"/>
    <w:rsid w:val="38E72542"/>
    <w:rsid w:val="399B01E7"/>
    <w:rsid w:val="3A4F678F"/>
    <w:rsid w:val="3AC1607D"/>
    <w:rsid w:val="3B213AD7"/>
    <w:rsid w:val="3CE35A45"/>
    <w:rsid w:val="3D68511B"/>
    <w:rsid w:val="3D7F110E"/>
    <w:rsid w:val="3D8B68BD"/>
    <w:rsid w:val="3DB865E8"/>
    <w:rsid w:val="3EF777A1"/>
    <w:rsid w:val="3F6B7D64"/>
    <w:rsid w:val="40394525"/>
    <w:rsid w:val="40585B1F"/>
    <w:rsid w:val="40CE37ED"/>
    <w:rsid w:val="41C76417"/>
    <w:rsid w:val="41D631AB"/>
    <w:rsid w:val="42AB7679"/>
    <w:rsid w:val="436924D4"/>
    <w:rsid w:val="44004F9E"/>
    <w:rsid w:val="440F4D94"/>
    <w:rsid w:val="44121234"/>
    <w:rsid w:val="45512511"/>
    <w:rsid w:val="45575091"/>
    <w:rsid w:val="45A12B4A"/>
    <w:rsid w:val="460F0116"/>
    <w:rsid w:val="463C0BBD"/>
    <w:rsid w:val="465E7FDB"/>
    <w:rsid w:val="465F1147"/>
    <w:rsid w:val="46623AC8"/>
    <w:rsid w:val="468E65BA"/>
    <w:rsid w:val="47DC16A5"/>
    <w:rsid w:val="48312470"/>
    <w:rsid w:val="49560276"/>
    <w:rsid w:val="49DB1F4F"/>
    <w:rsid w:val="49ED025E"/>
    <w:rsid w:val="49ED6ED9"/>
    <w:rsid w:val="4A1F1E57"/>
    <w:rsid w:val="4AD62B5A"/>
    <w:rsid w:val="4ADE518B"/>
    <w:rsid w:val="4B6B0F71"/>
    <w:rsid w:val="4B8A2C90"/>
    <w:rsid w:val="4C2457C6"/>
    <w:rsid w:val="4C3857CB"/>
    <w:rsid w:val="4CA25742"/>
    <w:rsid w:val="4E3E1D97"/>
    <w:rsid w:val="4EF90FCB"/>
    <w:rsid w:val="4F522371"/>
    <w:rsid w:val="4FA422F6"/>
    <w:rsid w:val="4FAB65AE"/>
    <w:rsid w:val="50AE2D46"/>
    <w:rsid w:val="510E11AC"/>
    <w:rsid w:val="518C7BE8"/>
    <w:rsid w:val="527C215C"/>
    <w:rsid w:val="52886236"/>
    <w:rsid w:val="52A33921"/>
    <w:rsid w:val="53C463E3"/>
    <w:rsid w:val="53FFB77A"/>
    <w:rsid w:val="54DC009A"/>
    <w:rsid w:val="551E66BE"/>
    <w:rsid w:val="5523352E"/>
    <w:rsid w:val="55EF0235"/>
    <w:rsid w:val="563B3C13"/>
    <w:rsid w:val="56C024B3"/>
    <w:rsid w:val="577B334F"/>
    <w:rsid w:val="57A0442E"/>
    <w:rsid w:val="587D2D19"/>
    <w:rsid w:val="5A2F721D"/>
    <w:rsid w:val="5AB972A9"/>
    <w:rsid w:val="5AC41FE9"/>
    <w:rsid w:val="5BBC6FC6"/>
    <w:rsid w:val="5CBC4D7E"/>
    <w:rsid w:val="5CDA60E0"/>
    <w:rsid w:val="5D13683D"/>
    <w:rsid w:val="5D2B5019"/>
    <w:rsid w:val="5D7002D3"/>
    <w:rsid w:val="5D841F7C"/>
    <w:rsid w:val="5EB60458"/>
    <w:rsid w:val="5FB7D076"/>
    <w:rsid w:val="5FD922B3"/>
    <w:rsid w:val="604D11B9"/>
    <w:rsid w:val="60A16C23"/>
    <w:rsid w:val="612C4132"/>
    <w:rsid w:val="61B551D9"/>
    <w:rsid w:val="623D6D51"/>
    <w:rsid w:val="62C47C43"/>
    <w:rsid w:val="637D6FAD"/>
    <w:rsid w:val="63EA1344"/>
    <w:rsid w:val="63FD13E4"/>
    <w:rsid w:val="6509245E"/>
    <w:rsid w:val="656C5B97"/>
    <w:rsid w:val="66527E86"/>
    <w:rsid w:val="668A652A"/>
    <w:rsid w:val="67AF7FBD"/>
    <w:rsid w:val="68EE40FC"/>
    <w:rsid w:val="69954A88"/>
    <w:rsid w:val="6B966FC8"/>
    <w:rsid w:val="6D4856BC"/>
    <w:rsid w:val="6EA934B6"/>
    <w:rsid w:val="6EF31E23"/>
    <w:rsid w:val="6F484F7F"/>
    <w:rsid w:val="6F975F07"/>
    <w:rsid w:val="706E041E"/>
    <w:rsid w:val="712A4741"/>
    <w:rsid w:val="7474013F"/>
    <w:rsid w:val="74AB42CC"/>
    <w:rsid w:val="75843174"/>
    <w:rsid w:val="765C7562"/>
    <w:rsid w:val="767D349B"/>
    <w:rsid w:val="76B7003F"/>
    <w:rsid w:val="773F7634"/>
    <w:rsid w:val="77E03419"/>
    <w:rsid w:val="78394E52"/>
    <w:rsid w:val="78B2187B"/>
    <w:rsid w:val="79757E4E"/>
    <w:rsid w:val="7A0202EA"/>
    <w:rsid w:val="7A2A6204"/>
    <w:rsid w:val="7A8A28F0"/>
    <w:rsid w:val="7AF5326F"/>
    <w:rsid w:val="7B744569"/>
    <w:rsid w:val="7BFD36FB"/>
    <w:rsid w:val="7C531C60"/>
    <w:rsid w:val="7D256A57"/>
    <w:rsid w:val="7DE819DD"/>
    <w:rsid w:val="7E8D57A7"/>
    <w:rsid w:val="DFFA7187"/>
    <w:rsid w:val="F3EF439E"/>
    <w:rsid w:val="F7794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autoRedefine/>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7"/>
    <w:autoRedefine/>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8">
    <w:name w:val="heading 3"/>
    <w:basedOn w:val="1"/>
    <w:next w:val="1"/>
    <w:autoRedefine/>
    <w:qFormat/>
    <w:uiPriority w:val="0"/>
    <w:pPr>
      <w:keepNext/>
      <w:keepLines/>
      <w:spacing w:before="120" w:after="120" w:line="360" w:lineRule="auto"/>
      <w:jc w:val="left"/>
      <w:outlineLvl w:val="2"/>
    </w:pPr>
    <w:rPr>
      <w:rFonts w:ascii="黑体" w:hAnsi="黑体" w:eastAsia="黑体"/>
      <w:bCs/>
    </w:rPr>
  </w:style>
  <w:style w:type="paragraph" w:styleId="9">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9">
    <w:name w:val="Default Paragraph Font"/>
    <w:autoRedefine/>
    <w:semiHidden/>
    <w:qFormat/>
    <w:uiPriority w:val="0"/>
  </w:style>
  <w:style w:type="table" w:default="1" w:styleId="27">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1"/>
    <w:link w:val="48"/>
    <w:autoRedefine/>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3">
    <w:name w:val="Body Text Indent"/>
    <w:basedOn w:val="1"/>
    <w:next w:val="4"/>
    <w:link w:val="47"/>
    <w:autoRedefine/>
    <w:qFormat/>
    <w:uiPriority w:val="0"/>
    <w:pPr>
      <w:spacing w:after="120" w:afterLines="0" w:afterAutospacing="0"/>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0">
    <w:name w:val="table of authorities"/>
    <w:basedOn w:val="1"/>
    <w:next w:val="1"/>
    <w:autoRedefine/>
    <w:unhideWhenUsed/>
    <w:qFormat/>
    <w:uiPriority w:val="0"/>
    <w:pPr>
      <w:ind w:left="420" w:leftChars="200"/>
    </w:pPr>
  </w:style>
  <w:style w:type="paragraph" w:styleId="11">
    <w:name w:val="Normal Indent"/>
    <w:basedOn w:val="1"/>
    <w:next w:val="2"/>
    <w:autoRedefine/>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12">
    <w:name w:val="Document Map"/>
    <w:basedOn w:val="1"/>
    <w:next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Body Text 3"/>
    <w:basedOn w:val="1"/>
    <w:autoRedefine/>
    <w:qFormat/>
    <w:uiPriority w:val="0"/>
    <w:rPr>
      <w:rFonts w:ascii="宋体" w:hAnsi="Calibri" w:eastAsia="宋体" w:cs="Times New Roman"/>
      <w:sz w:val="24"/>
      <w:szCs w:val="20"/>
    </w:rPr>
  </w:style>
  <w:style w:type="paragraph" w:styleId="15">
    <w:name w:val="Body Text"/>
    <w:basedOn w:val="1"/>
    <w:next w:val="16"/>
    <w:autoRedefine/>
    <w:qFormat/>
    <w:uiPriority w:val="0"/>
    <w:pPr>
      <w:widowControl w:val="0"/>
      <w:snapToGrid w:val="0"/>
      <w:spacing w:line="360" w:lineRule="auto"/>
    </w:pPr>
    <w:rPr>
      <w:rFonts w:ascii="Arial" w:hAnsi="Arial" w:eastAsia="仿宋_GB2312"/>
      <w:sz w:val="31"/>
    </w:rPr>
  </w:style>
  <w:style w:type="paragraph" w:customStyle="1" w:styleId="16">
    <w:name w:val="_Style 2"/>
    <w:basedOn w:val="1"/>
    <w:next w:val="1"/>
    <w:autoRedefine/>
    <w:qFormat/>
    <w:uiPriority w:val="0"/>
    <w:pPr>
      <w:ind w:firstLine="420" w:firstLineChars="200"/>
    </w:pPr>
  </w:style>
  <w:style w:type="paragraph" w:styleId="17">
    <w:name w:val="index 4"/>
    <w:next w:val="1"/>
    <w:autoRedefine/>
    <w:unhideWhenUsed/>
    <w:qFormat/>
    <w:uiPriority w:val="0"/>
    <w:pPr>
      <w:widowControl w:val="0"/>
      <w:ind w:left="600" w:leftChars="600"/>
      <w:jc w:val="both"/>
    </w:pPr>
    <w:rPr>
      <w:rFonts w:ascii="Times New Roman" w:hAnsi="Times New Roman" w:eastAsia="宋体" w:cs="Times New Roman"/>
      <w:kern w:val="2"/>
      <w:sz w:val="21"/>
      <w:szCs w:val="24"/>
      <w:lang w:val="en-US" w:eastAsia="zh-CN" w:bidi="ar-SA"/>
    </w:rPr>
  </w:style>
  <w:style w:type="paragraph" w:styleId="18">
    <w:name w:val="Plain Text"/>
    <w:basedOn w:val="1"/>
    <w:next w:val="1"/>
    <w:link w:val="52"/>
    <w:autoRedefine/>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9">
    <w:name w:val="Date"/>
    <w:basedOn w:val="1"/>
    <w:next w:val="1"/>
    <w:link w:val="49"/>
    <w:autoRedefine/>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20">
    <w:name w:val="Body Text Indent 2"/>
    <w:basedOn w:val="1"/>
    <w:autoRedefine/>
    <w:qFormat/>
    <w:uiPriority w:val="0"/>
    <w:pPr>
      <w:spacing w:line="360" w:lineRule="exact"/>
      <w:ind w:firstLine="600" w:firstLineChars="250"/>
      <w:jc w:val="left"/>
    </w:pPr>
    <w:rPr>
      <w:sz w:val="24"/>
    </w:rPr>
  </w:style>
  <w:style w:type="paragraph" w:styleId="21">
    <w:name w:val="footer"/>
    <w:basedOn w:val="1"/>
    <w:link w:val="53"/>
    <w:autoRedefine/>
    <w:qFormat/>
    <w:uiPriority w:val="0"/>
    <w:pPr>
      <w:tabs>
        <w:tab w:val="center" w:pos="4153"/>
        <w:tab w:val="right" w:pos="8306"/>
      </w:tabs>
      <w:snapToGrid w:val="0"/>
      <w:jc w:val="left"/>
    </w:pPr>
    <w:rPr>
      <w:sz w:val="18"/>
    </w:rPr>
  </w:style>
  <w:style w:type="paragraph" w:styleId="22">
    <w:name w:val="header"/>
    <w:basedOn w:val="1"/>
    <w:link w:val="5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List"/>
    <w:basedOn w:val="1"/>
    <w:autoRedefine/>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4">
    <w:name w:val="Normal (Web)"/>
    <w:basedOn w:val="1"/>
    <w:next w:val="3"/>
    <w:autoRedefine/>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5">
    <w:name w:val="Title"/>
    <w:basedOn w:val="1"/>
    <w:next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6">
    <w:name w:val="Body Text First Indent"/>
    <w:basedOn w:val="15"/>
    <w:autoRedefine/>
    <w:qFormat/>
    <w:uiPriority w:val="0"/>
    <w:pPr>
      <w:adjustRightInd/>
      <w:spacing w:after="120" w:line="240" w:lineRule="auto"/>
      <w:ind w:firstLine="420" w:firstLineChars="100"/>
      <w:jc w:val="both"/>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page number"/>
    <w:basedOn w:val="29"/>
    <w:autoRedefine/>
    <w:qFormat/>
    <w:uiPriority w:val="0"/>
  </w:style>
  <w:style w:type="character" w:styleId="32">
    <w:name w:val="FollowedHyperlink"/>
    <w:basedOn w:val="29"/>
    <w:autoRedefine/>
    <w:qFormat/>
    <w:uiPriority w:val="0"/>
    <w:rPr>
      <w:color w:val="800080"/>
      <w:u w:val="none"/>
    </w:rPr>
  </w:style>
  <w:style w:type="character" w:styleId="33">
    <w:name w:val="Emphasis"/>
    <w:basedOn w:val="29"/>
    <w:autoRedefine/>
    <w:qFormat/>
    <w:uiPriority w:val="0"/>
    <w:rPr>
      <w:b/>
      <w:bCs/>
    </w:rPr>
  </w:style>
  <w:style w:type="character" w:styleId="34">
    <w:name w:val="HTML Definition"/>
    <w:basedOn w:val="29"/>
    <w:autoRedefine/>
    <w:qFormat/>
    <w:uiPriority w:val="0"/>
  </w:style>
  <w:style w:type="character" w:styleId="35">
    <w:name w:val="HTML Typewriter"/>
    <w:basedOn w:val="29"/>
    <w:autoRedefine/>
    <w:qFormat/>
    <w:uiPriority w:val="0"/>
    <w:rPr>
      <w:rFonts w:hint="default" w:ascii="monospace" w:hAnsi="monospace" w:eastAsia="monospace" w:cs="monospace"/>
      <w:sz w:val="20"/>
      <w:bdr w:val="single" w:color="D6D6D6" w:sz="6" w:space="0"/>
      <w:shd w:val="clear" w:fill="FFFFFF"/>
    </w:rPr>
  </w:style>
  <w:style w:type="character" w:styleId="36">
    <w:name w:val="HTML Acronym"/>
    <w:basedOn w:val="29"/>
    <w:autoRedefine/>
    <w:qFormat/>
    <w:uiPriority w:val="0"/>
  </w:style>
  <w:style w:type="character" w:styleId="37">
    <w:name w:val="HTML Variable"/>
    <w:basedOn w:val="29"/>
    <w:autoRedefine/>
    <w:qFormat/>
    <w:uiPriority w:val="0"/>
  </w:style>
  <w:style w:type="character" w:styleId="38">
    <w:name w:val="Hyperlink"/>
    <w:basedOn w:val="29"/>
    <w:autoRedefine/>
    <w:qFormat/>
    <w:uiPriority w:val="0"/>
    <w:rPr>
      <w:color w:val="0000FF"/>
      <w:u w:val="non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HTML Cite"/>
    <w:basedOn w:val="29"/>
    <w:autoRedefine/>
    <w:qFormat/>
    <w:uiPriority w:val="0"/>
  </w:style>
  <w:style w:type="character" w:styleId="41">
    <w:name w:val="HTML Keyboard"/>
    <w:basedOn w:val="29"/>
    <w:autoRedefine/>
    <w:qFormat/>
    <w:uiPriority w:val="0"/>
    <w:rPr>
      <w:rFonts w:ascii="monospace" w:hAnsi="monospace" w:eastAsia="monospace" w:cs="monospace"/>
      <w:sz w:val="20"/>
    </w:rPr>
  </w:style>
  <w:style w:type="character" w:styleId="42">
    <w:name w:val="HTML Sample"/>
    <w:basedOn w:val="29"/>
    <w:autoRedefine/>
    <w:qFormat/>
    <w:uiPriority w:val="0"/>
    <w:rPr>
      <w:rFonts w:hint="default" w:ascii="monospace" w:hAnsi="monospace" w:eastAsia="monospace" w:cs="monospace"/>
    </w:rPr>
  </w:style>
  <w:style w:type="paragraph" w:customStyle="1" w:styleId="43">
    <w:name w:val="正文文字 8"/>
    <w:basedOn w:val="1"/>
    <w:next w:val="1"/>
    <w:autoRedefine/>
    <w:qFormat/>
    <w:uiPriority w:val="0"/>
    <w:pPr>
      <w:ind w:left="240"/>
    </w:pPr>
    <w:rPr>
      <w:sz w:val="16"/>
    </w:rPr>
  </w:style>
  <w:style w:type="paragraph" w:customStyle="1" w:styleId="44">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45">
    <w:name w:val="正文 New"/>
    <w:next w:val="46"/>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46">
    <w:name w:val="正文缩进1"/>
    <w:basedOn w:val="1"/>
    <w:next w:val="12"/>
    <w:autoRedefine/>
    <w:qFormat/>
    <w:uiPriority w:val="0"/>
    <w:pPr>
      <w:widowControl w:val="0"/>
      <w:autoSpaceDE/>
      <w:autoSpaceDN/>
      <w:spacing w:before="0" w:after="0" w:line="360" w:lineRule="atLeast"/>
      <w:ind w:left="0" w:firstLine="482"/>
      <w:jc w:val="both"/>
    </w:pPr>
    <w:rPr>
      <w:rFonts w:ascii="Times New Roman" w:eastAsia="宋体"/>
      <w:sz w:val="24"/>
    </w:rPr>
  </w:style>
  <w:style w:type="character" w:customStyle="1" w:styleId="47">
    <w:name w:val="正文文本缩进 Char"/>
    <w:basedOn w:val="29"/>
    <w:link w:val="3"/>
    <w:autoRedefine/>
    <w:qFormat/>
    <w:uiPriority w:val="0"/>
    <w:rPr>
      <w:rFonts w:hint="default" w:ascii="Times New Roman" w:hAnsi="Times New Roman" w:eastAsia="宋体" w:cs="Times New Roman"/>
      <w:color w:val="000000"/>
      <w:kern w:val="0"/>
      <w:szCs w:val="21"/>
      <w:u w:color="000000"/>
    </w:rPr>
  </w:style>
  <w:style w:type="character" w:customStyle="1" w:styleId="48">
    <w:name w:val="正文首行缩进 2 Char"/>
    <w:basedOn w:val="47"/>
    <w:link w:val="2"/>
    <w:autoRedefine/>
    <w:qFormat/>
    <w:uiPriority w:val="0"/>
    <w:rPr>
      <w:rFonts w:hint="default" w:ascii="Times New Roman" w:hAnsi="Times New Roman" w:eastAsia="宋体" w:cs="Times New Roman"/>
      <w:color w:val="000000"/>
      <w:kern w:val="0"/>
      <w:szCs w:val="21"/>
      <w:u w:color="000000"/>
    </w:rPr>
  </w:style>
  <w:style w:type="character" w:customStyle="1" w:styleId="49">
    <w:name w:val="日期 Char"/>
    <w:basedOn w:val="29"/>
    <w:link w:val="19"/>
    <w:autoRedefine/>
    <w:qFormat/>
    <w:uiPriority w:val="0"/>
    <w:rPr>
      <w:rFonts w:ascii="Arial" w:hAnsi="Arial" w:eastAsia="仿宋_GB2312" w:cs="Arial"/>
      <w:color w:val="000000"/>
      <w:sz w:val="32"/>
      <w:szCs w:val="32"/>
      <w:u w:color="000000"/>
    </w:rPr>
  </w:style>
  <w:style w:type="character" w:customStyle="1" w:styleId="50">
    <w:name w:val="标题 2 Char"/>
    <w:basedOn w:val="29"/>
    <w:link w:val="7"/>
    <w:autoRedefine/>
    <w:qFormat/>
    <w:uiPriority w:val="0"/>
    <w:rPr>
      <w:rFonts w:hint="default" w:ascii="Times New Roman" w:hAnsi="Times New Roman" w:eastAsia="宋体" w:cs="Times New Roman"/>
      <w:kern w:val="0"/>
      <w:sz w:val="24"/>
      <w:szCs w:val="24"/>
    </w:rPr>
  </w:style>
  <w:style w:type="character" w:customStyle="1" w:styleId="51">
    <w:name w:val="页眉 Char"/>
    <w:basedOn w:val="29"/>
    <w:link w:val="22"/>
    <w:autoRedefine/>
    <w:qFormat/>
    <w:uiPriority w:val="0"/>
    <w:rPr>
      <w:rFonts w:hint="default" w:ascii="Times New Roman" w:hAnsi="Times New Roman" w:eastAsia="宋体" w:cs="Times New Roman"/>
      <w:color w:val="000000"/>
      <w:kern w:val="0"/>
      <w:sz w:val="18"/>
      <w:szCs w:val="18"/>
      <w:u w:color="000000"/>
    </w:rPr>
  </w:style>
  <w:style w:type="character" w:customStyle="1" w:styleId="52">
    <w:name w:val="纯文本 Char"/>
    <w:basedOn w:val="29"/>
    <w:link w:val="18"/>
    <w:autoRedefine/>
    <w:qFormat/>
    <w:uiPriority w:val="0"/>
    <w:rPr>
      <w:rFonts w:hint="eastAsia" w:ascii="宋体" w:hAnsi="宋体" w:eastAsia="宋体" w:cs="宋体"/>
      <w:szCs w:val="21"/>
    </w:rPr>
  </w:style>
  <w:style w:type="character" w:customStyle="1" w:styleId="53">
    <w:name w:val="页脚 Char"/>
    <w:basedOn w:val="29"/>
    <w:link w:val="21"/>
    <w:autoRedefine/>
    <w:qFormat/>
    <w:uiPriority w:val="0"/>
    <w:rPr>
      <w:rFonts w:hint="default" w:ascii="Times New Roman" w:hAnsi="Times New Roman" w:eastAsia="宋体" w:cs="Times New Roman"/>
      <w:color w:val="000000"/>
      <w:kern w:val="0"/>
      <w:sz w:val="18"/>
      <w:szCs w:val="18"/>
      <w:u w:color="000000"/>
    </w:rPr>
  </w:style>
  <w:style w:type="paragraph" w:customStyle="1" w:styleId="54">
    <w:name w:val="节标题"/>
    <w:basedOn w:val="1"/>
    <w:next w:val="1"/>
    <w:autoRedefine/>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5">
    <w:name w:val="List Paragraph"/>
    <w:basedOn w:val="1"/>
    <w:next w:val="16"/>
    <w:autoRedefine/>
    <w:qFormat/>
    <w:uiPriority w:val="0"/>
    <w:pPr>
      <w:widowControl w:val="0"/>
      <w:spacing w:line="240" w:lineRule="auto"/>
      <w:ind w:firstLine="200" w:firstLineChars="200"/>
      <w:textAlignment w:val="auto"/>
    </w:pPr>
    <w:rPr>
      <w:u w:val="none" w:color="000000"/>
    </w:rPr>
  </w:style>
  <w:style w:type="character" w:customStyle="1" w:styleId="56">
    <w:name w:val="NormalCharacter"/>
    <w:autoRedefine/>
    <w:semiHidden/>
    <w:qFormat/>
    <w:uiPriority w:val="0"/>
  </w:style>
  <w:style w:type="paragraph" w:customStyle="1" w:styleId="5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8">
    <w:name w:val="font51"/>
    <w:basedOn w:val="29"/>
    <w:autoRedefine/>
    <w:qFormat/>
    <w:uiPriority w:val="0"/>
    <w:rPr>
      <w:rFonts w:hint="eastAsia" w:ascii="宋体" w:hAnsi="宋体" w:eastAsia="宋体" w:cs="宋体"/>
      <w:color w:val="000000"/>
      <w:sz w:val="22"/>
      <w:szCs w:val="22"/>
      <w:u w:val="none"/>
    </w:rPr>
  </w:style>
  <w:style w:type="character" w:customStyle="1" w:styleId="59">
    <w:name w:val="font31"/>
    <w:basedOn w:val="29"/>
    <w:autoRedefine/>
    <w:qFormat/>
    <w:uiPriority w:val="0"/>
    <w:rPr>
      <w:rFonts w:hint="default" w:ascii="Times New Roman" w:hAnsi="Times New Roman" w:cs="Times New Roman"/>
      <w:color w:val="000000"/>
      <w:sz w:val="22"/>
      <w:szCs w:val="22"/>
      <w:u w:val="none"/>
    </w:rPr>
  </w:style>
  <w:style w:type="character" w:customStyle="1" w:styleId="60">
    <w:name w:val="font61"/>
    <w:basedOn w:val="29"/>
    <w:autoRedefine/>
    <w:qFormat/>
    <w:uiPriority w:val="0"/>
    <w:rPr>
      <w:rFonts w:hint="default" w:ascii="Times New Roman" w:hAnsi="Times New Roman" w:cs="Times New Roman"/>
      <w:color w:val="000000"/>
      <w:sz w:val="21"/>
      <w:szCs w:val="21"/>
      <w:u w:val="none"/>
    </w:rPr>
  </w:style>
  <w:style w:type="character" w:customStyle="1" w:styleId="61">
    <w:name w:val="font71"/>
    <w:basedOn w:val="29"/>
    <w:autoRedefine/>
    <w:qFormat/>
    <w:uiPriority w:val="0"/>
    <w:rPr>
      <w:rFonts w:hint="eastAsia" w:ascii="宋体" w:hAnsi="宋体" w:eastAsia="宋体" w:cs="宋体"/>
      <w:color w:val="000000"/>
      <w:sz w:val="21"/>
      <w:szCs w:val="21"/>
      <w:u w:val="none"/>
    </w:rPr>
  </w:style>
  <w:style w:type="character" w:customStyle="1" w:styleId="62">
    <w:name w:val="font01"/>
    <w:basedOn w:val="29"/>
    <w:autoRedefine/>
    <w:qFormat/>
    <w:uiPriority w:val="0"/>
    <w:rPr>
      <w:rFonts w:hint="eastAsia" w:ascii="宋体" w:hAnsi="宋体" w:eastAsia="宋体" w:cs="宋体"/>
      <w:color w:val="000000"/>
      <w:sz w:val="22"/>
      <w:szCs w:val="22"/>
      <w:u w:val="none"/>
    </w:rPr>
  </w:style>
  <w:style w:type="character" w:customStyle="1" w:styleId="63">
    <w:name w:val="font11"/>
    <w:basedOn w:val="29"/>
    <w:autoRedefine/>
    <w:qFormat/>
    <w:uiPriority w:val="0"/>
    <w:rPr>
      <w:rFonts w:hint="eastAsia" w:ascii="宋体" w:hAnsi="宋体" w:eastAsia="宋体" w:cs="宋体"/>
      <w:color w:val="000000"/>
      <w:sz w:val="21"/>
      <w:szCs w:val="21"/>
      <w:u w:val="none"/>
    </w:rPr>
  </w:style>
  <w:style w:type="character" w:customStyle="1" w:styleId="64">
    <w:name w:val="font41"/>
    <w:basedOn w:val="29"/>
    <w:autoRedefine/>
    <w:qFormat/>
    <w:uiPriority w:val="0"/>
    <w:rPr>
      <w:rFonts w:hint="default" w:ascii="Times New Roman" w:hAnsi="Times New Roman" w:cs="Times New Roman"/>
      <w:color w:val="000000"/>
      <w:sz w:val="22"/>
      <w:szCs w:val="22"/>
      <w:u w:val="none"/>
    </w:rPr>
  </w:style>
  <w:style w:type="paragraph" w:customStyle="1" w:styleId="65">
    <w:name w:val="二级标题"/>
    <w:basedOn w:val="1"/>
    <w:next w:val="1"/>
    <w:autoRedefine/>
    <w:qFormat/>
    <w:uiPriority w:val="0"/>
    <w:rPr>
      <w:rFonts w:hint="eastAsia" w:eastAsia="楷体"/>
    </w:rPr>
  </w:style>
  <w:style w:type="paragraph" w:customStyle="1" w:styleId="66">
    <w:name w:val="Table Paragraph"/>
    <w:basedOn w:val="1"/>
    <w:autoRedefine/>
    <w:qFormat/>
    <w:uiPriority w:val="0"/>
    <w:pPr>
      <w:autoSpaceDE w:val="0"/>
      <w:autoSpaceDN w:val="0"/>
      <w:jc w:val="left"/>
    </w:pPr>
    <w:rPr>
      <w:rFonts w:ascii="宋体" w:hAnsi="宋体" w:cs="宋体"/>
      <w:kern w:val="0"/>
      <w:sz w:val="22"/>
      <w:szCs w:val="22"/>
      <w:lang w:val="zh-CN"/>
    </w:rPr>
  </w:style>
  <w:style w:type="character" w:customStyle="1" w:styleId="67">
    <w:name w:val="标题 2 Char2"/>
    <w:link w:val="7"/>
    <w:autoRedefine/>
    <w:qFormat/>
    <w:uiPriority w:val="0"/>
    <w:rPr>
      <w:rFonts w:ascii="Arial" w:hAnsi="Arial" w:eastAsia="黑体"/>
      <w:b/>
      <w:bCs/>
      <w:kern w:val="2"/>
      <w:sz w:val="21"/>
      <w:szCs w:val="32"/>
      <w:lang w:val="en-US" w:eastAsia="zh-CN" w:bidi="ar-SA"/>
    </w:rPr>
  </w:style>
  <w:style w:type="paragraph" w:customStyle="1" w:styleId="68">
    <w:name w:val="样式 正文文本"/>
    <w:basedOn w:val="1"/>
    <w:autoRedefine/>
    <w:qFormat/>
    <w:uiPriority w:val="0"/>
    <w:pPr>
      <w:adjustRightInd w:val="0"/>
      <w:snapToGrid w:val="0"/>
      <w:spacing w:line="480" w:lineRule="exact"/>
      <w:ind w:firstLine="200" w:firstLineChars="200"/>
    </w:pPr>
    <w:rPr>
      <w:rFonts w:cs="宋体" w:asciiTheme="minorHAnsi" w:hAnsiTheme="minorHAnsi"/>
      <w:sz w:val="24"/>
      <w:szCs w:val="20"/>
    </w:rPr>
  </w:style>
  <w:style w:type="paragraph" w:customStyle="1" w:styleId="69">
    <w:name w:val="纯文本1"/>
    <w:basedOn w:val="1"/>
    <w:autoRedefine/>
    <w:qFormat/>
    <w:uiPriority w:val="0"/>
    <w:rPr>
      <w:rFonts w:ascii="宋体"/>
      <w:color w:val="000000"/>
    </w:rPr>
  </w:style>
  <w:style w:type="paragraph" w:customStyle="1" w:styleId="70">
    <w:name w:val="D&amp;L"/>
    <w:basedOn w:val="22"/>
    <w:autoRedefine/>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10267</Words>
  <Characters>11712</Characters>
  <Lines>0</Lines>
  <Paragraphs>0</Paragraphs>
  <TotalTime>0</TotalTime>
  <ScaleCrop>false</ScaleCrop>
  <LinksUpToDate>false</LinksUpToDate>
  <CharactersWithSpaces>11962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2021-12-21T17:48:00Z</dcterms:created>
  <dc:creator>傻傻一辈子</dc:creator>
  <cp:lastModifiedBy>代理</cp:lastModifiedBy>
  <cp:lastPrinted>2025-12-09T06:08:00Z</cp:lastPrinted>
  <dcterms:modified xsi:type="dcterms:W3CDTF">2025-12-11T08:38:59Z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C8D09895FD574E549AC9B9594714A5D8_13</vt:lpwstr>
  </property>
  <property fmtid="{D5CDD505-2E9C-101B-9397-08002B2CF9AE}" pid="4" name="KSOTemplateDocerSaveRecord">
    <vt:lpwstr>eyJoZGlkIjoiOTc5MDNjMmIyODczM2YwMGZkZTNjYWY1NjIxZTY5YjciLCJ1c2VySWQiOiI1MDM3MjkwOTMifQ==</vt:lpwstr>
  </property>
</Properties>
</file>