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1B492">
      <w:pPr>
        <w:keepNext w:val="0"/>
        <w:keepLines w:val="0"/>
        <w:widowControl/>
        <w:suppressLineNumbers w:val="0"/>
        <w:spacing w:before="0" w:beforeAutospacing="0" w:after="0" w:afterAutospacing="0" w:line="357" w:lineRule="atLeast"/>
        <w:ind w:left="0" w:right="0"/>
        <w:jc w:val="both"/>
        <w:rPr>
          <w:rFonts w:hint="eastAsia" w:eastAsiaTheme="minorEastAsia"/>
          <w:color w:val="auto"/>
          <w:sz w:val="39"/>
          <w:szCs w:val="21"/>
          <w:highlight w:val="none"/>
          <w:lang w:val="en-US" w:eastAsia="zh-CN"/>
        </w:rPr>
      </w:pPr>
    </w:p>
    <w:p w14:paraId="59921F91">
      <w:pPr>
        <w:pStyle w:val="9"/>
        <w:ind w:left="0" w:leftChars="0" w:firstLine="0" w:firstLineChars="0"/>
        <w:jc w:val="center"/>
        <w:rPr>
          <w:rFonts w:hint="eastAsia" w:ascii="Times New Roman" w:hAnsi="Times New Roman" w:eastAsia="宋体" w:cs="宋体"/>
          <w:b/>
          <w:bCs w:val="0"/>
          <w:color w:val="auto"/>
          <w:kern w:val="0"/>
          <w:sz w:val="52"/>
          <w:szCs w:val="32"/>
          <w:highlight w:val="none"/>
          <w:u w:color="000000"/>
          <w:lang w:val="en-US" w:eastAsia="zh-CN" w:bidi="ar"/>
        </w:rPr>
      </w:pPr>
      <w:bookmarkStart w:id="142" w:name="_GoBack"/>
      <w:r>
        <w:rPr>
          <w:rFonts w:hint="eastAsia" w:cs="宋体"/>
          <w:b/>
          <w:bCs w:val="0"/>
          <w:color w:val="auto"/>
          <w:kern w:val="0"/>
          <w:sz w:val="52"/>
          <w:szCs w:val="32"/>
          <w:highlight w:val="none"/>
          <w:u w:color="000000"/>
          <w:lang w:val="en-US" w:eastAsia="zh-CN" w:bidi="ar"/>
        </w:rPr>
        <w:t>滁州工投新能源开发有限公司2026年度在营汽车充电站财产一切险、公众责任险采购服务项目</w:t>
      </w:r>
      <w:bookmarkEnd w:id="142"/>
    </w:p>
    <w:p w14:paraId="36D75D3B">
      <w:pPr>
        <w:pStyle w:val="9"/>
        <w:rPr>
          <w:rFonts w:hint="eastAsia" w:ascii="Times New Roman" w:hAnsi="Times New Roman" w:eastAsia="宋体" w:cs="宋体"/>
          <w:b/>
          <w:bCs w:val="0"/>
          <w:color w:val="auto"/>
          <w:kern w:val="0"/>
          <w:sz w:val="52"/>
          <w:szCs w:val="32"/>
          <w:highlight w:val="none"/>
          <w:u w:color="000000"/>
          <w:lang w:val="en-US" w:eastAsia="zh-CN" w:bidi="ar"/>
        </w:rPr>
      </w:pPr>
    </w:p>
    <w:p w14:paraId="780688A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6B9AD0B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0D05C1D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4EE56613">
      <w:pPr>
        <w:pStyle w:val="23"/>
        <w:widowControl/>
        <w:jc w:val="center"/>
        <w:rPr>
          <w:rFonts w:hint="default" w:ascii="宋体" w:hAnsi="宋体" w:eastAsiaTheme="minorEastAsia" w:cstheme="minorBidi"/>
          <w:b/>
          <w:color w:val="auto"/>
          <w:spacing w:val="20"/>
          <w:kern w:val="2"/>
          <w:sz w:val="32"/>
          <w:szCs w:val="24"/>
          <w:highlight w:val="none"/>
          <w:lang w:val="en-US" w:eastAsia="zh-CN" w:bidi="ar-SA"/>
        </w:rPr>
      </w:pPr>
      <w:r>
        <w:rPr>
          <w:rFonts w:hint="eastAsia" w:ascii="宋体" w:hAnsi="宋体" w:eastAsiaTheme="minorEastAsia" w:cstheme="minorBidi"/>
          <w:b/>
          <w:color w:val="auto"/>
          <w:spacing w:val="20"/>
          <w:kern w:val="2"/>
          <w:sz w:val="32"/>
          <w:szCs w:val="24"/>
          <w:highlight w:val="none"/>
          <w:lang w:val="en-US" w:eastAsia="zh-CN" w:bidi="ar-SA"/>
        </w:rPr>
        <w:t xml:space="preserve">项目编号：HXJY1110001047811001001   </w:t>
      </w:r>
    </w:p>
    <w:p w14:paraId="7693E765">
      <w:pPr>
        <w:pStyle w:val="23"/>
        <w:widowControl/>
        <w:rPr>
          <w:color w:val="auto"/>
          <w:highlight w:val="none"/>
          <w:lang w:val="en-US"/>
        </w:rPr>
      </w:pPr>
      <w:r>
        <w:rPr>
          <w:color w:val="auto"/>
          <w:highlight w:val="none"/>
          <w:lang w:val="en-US"/>
        </w:rPr>
        <w:t xml:space="preserve"> </w:t>
      </w:r>
    </w:p>
    <w:p w14:paraId="598D2DE4">
      <w:pPr>
        <w:pStyle w:val="23"/>
        <w:widowControl/>
        <w:rPr>
          <w:rFonts w:eastAsia="宋体"/>
          <w:color w:val="auto"/>
          <w:highlight w:val="none"/>
          <w:lang w:val="en-US"/>
        </w:rPr>
      </w:pPr>
      <w:r>
        <w:rPr>
          <w:color w:val="auto"/>
          <w:highlight w:val="none"/>
          <w:lang w:val="en-US"/>
        </w:rPr>
        <w:t xml:space="preserve"> </w:t>
      </w:r>
    </w:p>
    <w:p w14:paraId="272A345B">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 xml:space="preserve">招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 xml:space="preserve">标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滁州工投新能源开发有限公司    </w:t>
      </w:r>
      <w:r>
        <w:rPr>
          <w:rFonts w:hint="eastAsia" w:ascii="宋体" w:hAnsi="宋体"/>
          <w:b/>
          <w:color w:val="auto"/>
          <w:sz w:val="32"/>
          <w:highlight w:val="none"/>
          <w:u w:val="thick"/>
        </w:rPr>
        <w:t xml:space="preserve"> </w:t>
      </w:r>
    </w:p>
    <w:p w14:paraId="150542C5">
      <w:pPr>
        <w:adjustRightInd w:val="0"/>
        <w:snapToGrid w:val="0"/>
        <w:ind w:firstLine="302" w:firstLineChars="94"/>
        <w:rPr>
          <w:rFonts w:hint="eastAsia" w:ascii="宋体" w:hAnsi="宋体"/>
          <w:b/>
          <w:color w:val="auto"/>
          <w:sz w:val="32"/>
          <w:highlight w:val="none"/>
          <w:u w:val="thick"/>
        </w:rPr>
      </w:pPr>
    </w:p>
    <w:p w14:paraId="3F66A9F3">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pacing w:val="20"/>
          <w:sz w:val="32"/>
          <w:highlight w:val="none"/>
          <w:u w:val="thick"/>
          <w:lang w:val="en-US" w:eastAsia="zh-CN"/>
        </w:rPr>
        <w:t xml:space="preserve"> </w:t>
      </w:r>
      <w:r>
        <w:rPr>
          <w:rFonts w:hint="eastAsia" w:ascii="宋体" w:hAnsi="宋体"/>
          <w:b/>
          <w:color w:val="auto"/>
          <w:sz w:val="32"/>
          <w:highlight w:val="none"/>
          <w:u w:val="thick"/>
          <w:lang w:val="en-US" w:eastAsia="zh-CN"/>
        </w:rPr>
        <w:t>滁州市城投工程咨询管理有限公司</w:t>
      </w:r>
      <w:r>
        <w:rPr>
          <w:rFonts w:hint="eastAsia" w:ascii="宋体" w:hAnsi="宋体"/>
          <w:b/>
          <w:color w:val="auto"/>
          <w:sz w:val="32"/>
          <w:highlight w:val="none"/>
          <w:u w:val="thick"/>
        </w:rPr>
        <w:t xml:space="preserve">   </w:t>
      </w:r>
    </w:p>
    <w:p w14:paraId="06A8FEC8">
      <w:pPr>
        <w:adjustRightInd w:val="0"/>
        <w:snapToGrid w:val="0"/>
        <w:rPr>
          <w:rFonts w:hint="eastAsia" w:ascii="宋体" w:hAnsi="宋体"/>
          <w:color w:val="auto"/>
          <w:spacing w:val="20"/>
          <w:sz w:val="32"/>
          <w:highlight w:val="none"/>
          <w:u w:val="single"/>
        </w:rPr>
      </w:pPr>
    </w:p>
    <w:p w14:paraId="075DFD76">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202</w:t>
      </w:r>
      <w:r>
        <w:rPr>
          <w:rFonts w:hint="eastAsia" w:ascii="宋体" w:hAnsi="宋体"/>
          <w:b/>
          <w:color w:val="auto"/>
          <w:sz w:val="32"/>
          <w:highlight w:val="none"/>
          <w:u w:val="thick"/>
          <w:lang w:val="en-US" w:eastAsia="zh-CN"/>
        </w:rPr>
        <w:t>5</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12</w:t>
      </w:r>
      <w:r>
        <w:rPr>
          <w:rFonts w:hint="eastAsia" w:ascii="宋体" w:hAnsi="宋体"/>
          <w:b/>
          <w:color w:val="auto"/>
          <w:sz w:val="32"/>
          <w:highlight w:val="none"/>
          <w:u w:val="thick"/>
        </w:rPr>
        <w:t xml:space="preserve">月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6E230801">
      <w:pPr>
        <w:pStyle w:val="9"/>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20104965">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165E3B4F">
      <w:pPr>
        <w:jc w:val="center"/>
        <w:rPr>
          <w:rFonts w:hint="eastAsia" w:ascii="宋体" w:hAnsi="宋体" w:eastAsia="宋体" w:cs="宋体"/>
          <w:b/>
          <w:bCs w:val="0"/>
          <w:color w:val="auto"/>
          <w:kern w:val="0"/>
          <w:sz w:val="36"/>
          <w:szCs w:val="36"/>
          <w:highlight w:val="none"/>
          <w:u w:color="000000"/>
          <w:lang w:val="en-US" w:eastAsia="zh-CN" w:bidi="ar"/>
        </w:rPr>
      </w:pPr>
    </w:p>
    <w:p w14:paraId="37B0D4B5">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72729885">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019F987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2</w:t>
      </w:r>
    </w:p>
    <w:p w14:paraId="52368D5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………………………………………………………………7</w:t>
      </w:r>
    </w:p>
    <w:p w14:paraId="4D9F6F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…………………………………………………………19</w:t>
      </w:r>
    </w:p>
    <w:p w14:paraId="75E7E2DA">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评标办法…………………………………………………………………20</w:t>
      </w:r>
    </w:p>
    <w:p w14:paraId="65352BB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采购需求和服务要求……………………………………………………24</w:t>
      </w:r>
    </w:p>
    <w:p w14:paraId="4E73E2F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合同条款及格式…………………………………………………………26</w:t>
      </w:r>
    </w:p>
    <w:p w14:paraId="6D365B3B">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投标文件格式……………………………………………………………29</w:t>
      </w:r>
    </w:p>
    <w:p w14:paraId="69F7B8F2">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招标人、招标代理机构对本招标文件的确认…………………………36</w:t>
      </w:r>
    </w:p>
    <w:p w14:paraId="5D7ADE87">
      <w:pPr>
        <w:rPr>
          <w:rFonts w:hint="eastAsia" w:ascii="宋体" w:hAnsi="宋体" w:eastAsia="宋体" w:cs="宋体"/>
          <w:color w:val="auto"/>
          <w:sz w:val="24"/>
          <w:szCs w:val="24"/>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436B434">
      <w:pPr>
        <w:pStyle w:val="23"/>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p>
    <w:p w14:paraId="7B533777">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5" w:name="_Toc58430305"/>
      <w:bookmarkEnd w:id="5"/>
      <w:bookmarkStart w:id="6" w:name="_Toc28359079"/>
      <w:bookmarkEnd w:id="6"/>
      <w:bookmarkStart w:id="7" w:name="_Toc28359002"/>
      <w:bookmarkEnd w:id="7"/>
      <w:bookmarkStart w:id="8" w:name="_Toc35393621"/>
      <w:bookmarkEnd w:id="8"/>
      <w:bookmarkStart w:id="9" w:name="_Toc14627"/>
      <w:bookmarkStart w:id="10" w:name="_Toc21262"/>
      <w:r>
        <w:rPr>
          <w:rFonts w:hint="eastAsia" w:ascii="华文中宋" w:hAnsi="华文中宋" w:eastAsia="华文中宋" w:cs="Times New Roman"/>
          <w:color w:val="auto"/>
          <w:highlight w:val="none"/>
          <w:lang w:val="en-US" w:eastAsia="zh-CN"/>
        </w:rPr>
        <w:t>滁州工投新能源开发有限公司2026年度在营汽车充电站财产一切险、公众责任险采购服务项目</w:t>
      </w:r>
      <w:r>
        <w:rPr>
          <w:rFonts w:hint="eastAsia" w:ascii="华文中宋" w:hAnsi="华文中宋" w:eastAsia="华文中宋" w:cs="Times New Roman"/>
          <w:color w:val="auto"/>
          <w:highlight w:val="none"/>
          <w:lang w:eastAsia="zh-CN"/>
        </w:rPr>
        <w:t>招标公告</w:t>
      </w:r>
      <w:bookmarkEnd w:id="9"/>
      <w:bookmarkEnd w:id="10"/>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5BDEA916">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1" w:name="_Toc23993"/>
      <w:bookmarkStart w:id="12" w:name="_Toc31215"/>
      <w:bookmarkStart w:id="13" w:name="_Toc35393790"/>
      <w:bookmarkStart w:id="14" w:name="_Toc11704"/>
      <w:bookmarkStart w:id="15" w:name="_Hlk24379207"/>
      <w:r>
        <w:rPr>
          <w:rFonts w:hint="eastAsia" w:ascii="黑体" w:hAnsi="黑体" w:eastAsia="黑体" w:cs="黑体"/>
          <w:b w:val="0"/>
          <w:color w:val="auto"/>
          <w:sz w:val="28"/>
          <w:szCs w:val="28"/>
          <w:highlight w:val="none"/>
        </w:rPr>
        <w:t>一、项目基本情况</w:t>
      </w:r>
      <w:bookmarkEnd w:id="11"/>
      <w:bookmarkEnd w:id="12"/>
      <w:bookmarkEnd w:id="13"/>
      <w:bookmarkEnd w:id="14"/>
    </w:p>
    <w:bookmarkEnd w:id="15"/>
    <w:p w14:paraId="48D8E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6" w:name="_Toc4879"/>
      <w:bookmarkStart w:id="17" w:name="_Toc35393791"/>
      <w:bookmarkStart w:id="18" w:name="_Toc28359080"/>
      <w:bookmarkStart w:id="19" w:name="_Toc28359003"/>
      <w:bookmarkStart w:id="20" w:name="_Toc28004"/>
      <w:bookmarkStart w:id="21" w:name="_Toc35393622"/>
      <w:r>
        <w:rPr>
          <w:rFonts w:ascii="仿宋" w:hAnsi="仿宋" w:eastAsia="仿宋" w:cs="仿宋"/>
          <w:i w:val="0"/>
          <w:iCs w:val="0"/>
          <w:caps w:val="0"/>
          <w:color w:val="auto"/>
          <w:spacing w:val="0"/>
          <w:kern w:val="0"/>
          <w:sz w:val="28"/>
          <w:szCs w:val="28"/>
          <w:highlight w:val="none"/>
          <w:shd w:val="clear" w:fill="FFFFFF"/>
          <w:lang w:val="en-US" w:eastAsia="zh-CN" w:bidi="ar"/>
        </w:rPr>
        <w:t>项目编号：HXJY1110001047811001001</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   </w:t>
      </w:r>
    </w:p>
    <w:p w14:paraId="47069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w:t>
      </w:r>
      <w:r>
        <w:rPr>
          <w:rFonts w:hint="eastAsia" w:ascii="仿宋" w:hAnsi="仿宋" w:eastAsia="仿宋" w:cs="仿宋"/>
          <w:i w:val="0"/>
          <w:iCs w:val="0"/>
          <w:caps w:val="0"/>
          <w:color w:val="auto"/>
          <w:spacing w:val="0"/>
          <w:kern w:val="0"/>
          <w:sz w:val="28"/>
          <w:szCs w:val="28"/>
          <w:highlight w:val="none"/>
          <w:shd w:val="clear" w:fill="FFFFFF"/>
          <w:lang w:val="en-US" w:eastAsia="zh-CN" w:bidi="ar"/>
        </w:rPr>
        <w:t>滁州工投新能源开发有限公司2026年度在营汽车充电站财产一切险、公众责任险采购服务项目</w:t>
      </w:r>
    </w:p>
    <w:p w14:paraId="1F144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w:t>
      </w:r>
      <w:r>
        <w:rPr>
          <w:rFonts w:hint="eastAsia" w:ascii="仿宋" w:hAnsi="仿宋" w:eastAsia="仿宋" w:cs="仿宋"/>
          <w:i w:val="0"/>
          <w:iCs w:val="0"/>
          <w:caps w:val="0"/>
          <w:color w:val="auto"/>
          <w:spacing w:val="0"/>
          <w:kern w:val="0"/>
          <w:sz w:val="28"/>
          <w:szCs w:val="28"/>
          <w:highlight w:val="none"/>
          <w:shd w:val="clear" w:fill="FFFFFF"/>
          <w:lang w:val="en-US" w:eastAsia="zh-CN" w:bidi="ar"/>
        </w:rPr>
        <w:t>15万元</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01990A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w:t>
      </w:r>
      <w:r>
        <w:rPr>
          <w:rFonts w:hint="eastAsia" w:ascii="仿宋" w:hAnsi="仿宋" w:eastAsia="仿宋" w:cs="仿宋"/>
          <w:i w:val="0"/>
          <w:iCs w:val="0"/>
          <w:caps w:val="0"/>
          <w:color w:val="auto"/>
          <w:spacing w:val="0"/>
          <w:kern w:val="0"/>
          <w:sz w:val="28"/>
          <w:szCs w:val="28"/>
          <w:highlight w:val="none"/>
          <w:shd w:val="clear" w:fill="FFFFFF"/>
          <w:lang w:val="en-US" w:eastAsia="zh-CN" w:bidi="ar"/>
        </w:rPr>
        <w:t>财产一切险最高费率为2‰（含税）；第三者责任险（公众责任险）单枪端口最高限价200元/把（含税）；报价超出最高限价按无效标处理。付款金额达到150000元（含税），本招标保险业务终止。</w:t>
      </w:r>
    </w:p>
    <w:p w14:paraId="0AF53D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采购需求：保险服务。</w:t>
      </w:r>
    </w:p>
    <w:p w14:paraId="0BC343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服务期：</w:t>
      </w:r>
      <w:r>
        <w:rPr>
          <w:rFonts w:hint="eastAsia" w:ascii="仿宋" w:hAnsi="仿宋" w:eastAsia="仿宋" w:cs="仿宋"/>
          <w:i w:val="0"/>
          <w:iCs w:val="0"/>
          <w:caps w:val="0"/>
          <w:color w:val="auto"/>
          <w:spacing w:val="0"/>
          <w:kern w:val="0"/>
          <w:sz w:val="28"/>
          <w:szCs w:val="28"/>
          <w:highlight w:val="none"/>
          <w:shd w:val="clear" w:fill="FFFFFF"/>
          <w:lang w:val="en-US" w:eastAsia="zh-CN" w:bidi="ar"/>
        </w:rPr>
        <w:t>一年。</w:t>
      </w:r>
    </w:p>
    <w:p w14:paraId="76EC6E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标段划分：1个标段。</w:t>
      </w:r>
    </w:p>
    <w:p w14:paraId="68903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4506C41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2" w:name="_Toc30013"/>
      <w:r>
        <w:rPr>
          <w:rFonts w:hint="eastAsia" w:ascii="黑体" w:hAnsi="黑体" w:eastAsia="黑体" w:cs="黑体"/>
          <w:b w:val="0"/>
          <w:color w:val="auto"/>
          <w:sz w:val="28"/>
          <w:szCs w:val="28"/>
          <w:highlight w:val="none"/>
        </w:rPr>
        <w:t>二、申请人的资格要求：</w:t>
      </w:r>
      <w:bookmarkEnd w:id="16"/>
      <w:bookmarkEnd w:id="17"/>
      <w:bookmarkEnd w:id="18"/>
      <w:bookmarkEnd w:id="19"/>
      <w:bookmarkEnd w:id="20"/>
      <w:bookmarkEnd w:id="21"/>
      <w:bookmarkEnd w:id="22"/>
    </w:p>
    <w:p w14:paraId="6D8028B9">
      <w:pPr>
        <w:ind w:firstLine="560" w:firstLineChars="200"/>
        <w:rPr>
          <w:rFonts w:hint="default"/>
          <w:color w:val="auto"/>
          <w:highlight w:val="none"/>
          <w:lang w:val="en-US" w:eastAsia="zh-CN"/>
        </w:rPr>
      </w:pPr>
      <w:r>
        <w:rPr>
          <w:rFonts w:hint="eastAsia" w:ascii="仿宋" w:hAnsi="仿宋" w:eastAsia="仿宋" w:cs="仿宋"/>
          <w:color w:val="auto"/>
          <w:sz w:val="28"/>
          <w:szCs w:val="28"/>
          <w:highlight w:val="none"/>
        </w:rPr>
        <w:t>1.</w:t>
      </w:r>
      <w:bookmarkStart w:id="23" w:name="_Toc28359081"/>
      <w:bookmarkStart w:id="24" w:name="_Toc28359004"/>
      <w:r>
        <w:rPr>
          <w:rFonts w:hint="eastAsia" w:ascii="仿宋" w:hAnsi="仿宋" w:eastAsia="仿宋" w:cs="Times New Roman"/>
          <w:color w:val="auto"/>
          <w:kern w:val="0"/>
          <w:sz w:val="28"/>
          <w:szCs w:val="28"/>
          <w:highlight w:val="none"/>
          <w:u w:color="000000"/>
          <w:lang w:val="en-US" w:eastAsia="zh-CN"/>
        </w:rPr>
        <w:t>投标人须具备行业主管部门颁发的有效的《保险许可证》</w:t>
      </w:r>
      <w:r>
        <w:rPr>
          <w:rFonts w:hint="eastAsia" w:ascii="仿宋" w:hAnsi="仿宋" w:eastAsia="仿宋" w:cs="仿宋"/>
          <w:color w:val="auto"/>
          <w:kern w:val="2"/>
          <w:sz w:val="28"/>
          <w:szCs w:val="28"/>
          <w:highlight w:val="none"/>
          <w:lang w:val="en-US" w:eastAsia="zh-CN" w:bidi="ar-SA"/>
        </w:rPr>
        <w:t>。</w:t>
      </w:r>
    </w:p>
    <w:p w14:paraId="792F6C75">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5" w:name="_Toc35393792"/>
      <w:bookmarkStart w:id="26" w:name="_Toc35393623"/>
      <w:bookmarkStart w:id="27" w:name="_Toc28172"/>
      <w:bookmarkStart w:id="28" w:name="_Toc7189"/>
      <w:bookmarkStart w:id="29" w:name="_Toc2689"/>
      <w:r>
        <w:rPr>
          <w:rFonts w:hint="eastAsia" w:ascii="黑体" w:hAnsi="黑体" w:eastAsia="黑体" w:cs="黑体"/>
          <w:b w:val="0"/>
          <w:color w:val="auto"/>
          <w:sz w:val="28"/>
          <w:szCs w:val="28"/>
          <w:highlight w:val="none"/>
        </w:rPr>
        <w:t>三、获取</w:t>
      </w:r>
      <w:bookmarkEnd w:id="23"/>
      <w:bookmarkEnd w:id="24"/>
      <w:bookmarkEnd w:id="25"/>
      <w:bookmarkEnd w:id="26"/>
      <w:bookmarkEnd w:id="27"/>
      <w:bookmarkEnd w:id="28"/>
      <w:bookmarkEnd w:id="29"/>
      <w:r>
        <w:rPr>
          <w:rFonts w:hint="eastAsia" w:ascii="黑体" w:hAnsi="黑体" w:eastAsia="黑体" w:cs="黑体"/>
          <w:b w:val="0"/>
          <w:color w:val="auto"/>
          <w:sz w:val="28"/>
          <w:szCs w:val="28"/>
          <w:highlight w:val="none"/>
          <w:lang w:eastAsia="zh-CN"/>
        </w:rPr>
        <w:t>招标文件</w:t>
      </w:r>
    </w:p>
    <w:p w14:paraId="53B1A55D">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4F3B5B08">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12月11</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12月25</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9时00分</w:t>
      </w:r>
      <w:r>
        <w:rPr>
          <w:rFonts w:hint="eastAsia" w:ascii="仿宋" w:hAnsi="仿宋" w:eastAsia="仿宋" w:cs="仿宋"/>
          <w:i w:val="0"/>
          <w:iCs w:val="0"/>
          <w:caps w:val="0"/>
          <w:color w:val="auto"/>
          <w:spacing w:val="0"/>
          <w:sz w:val="28"/>
          <w:szCs w:val="28"/>
          <w:highlight w:val="none"/>
          <w:shd w:val="clear" w:fill="FFFFFF"/>
          <w:lang w:val="en-US" w:eastAsia="zh-CN"/>
        </w:rPr>
        <w:t>。</w:t>
      </w:r>
    </w:p>
    <w:p w14:paraId="7713B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2A9D2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71252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20F66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2、招标文件及相关资料售价：人民币0元/套（含清单控制价、图纸及澄清答疑文件）</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6C882895">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0" w:name="_Toc28359005"/>
      <w:bookmarkStart w:id="31" w:name="_Toc28359082"/>
      <w:bookmarkStart w:id="32" w:name="_Toc35393793"/>
      <w:bookmarkStart w:id="33" w:name="_Toc35393624"/>
      <w:bookmarkStart w:id="34" w:name="_Toc19139"/>
      <w:bookmarkStart w:id="35" w:name="_Toc23486"/>
      <w:bookmarkStart w:id="36" w:name="_Toc6135"/>
      <w:r>
        <w:rPr>
          <w:rFonts w:hint="eastAsia" w:ascii="黑体" w:hAnsi="黑体" w:eastAsia="黑体" w:cs="黑体"/>
          <w:b w:val="0"/>
          <w:color w:val="auto"/>
          <w:sz w:val="28"/>
          <w:szCs w:val="28"/>
          <w:highlight w:val="none"/>
        </w:rPr>
        <w:t>四、提交投标文件</w:t>
      </w:r>
      <w:bookmarkEnd w:id="30"/>
      <w:bookmarkEnd w:id="31"/>
      <w:r>
        <w:rPr>
          <w:rFonts w:hint="eastAsia" w:ascii="黑体" w:hAnsi="黑体" w:eastAsia="黑体" w:cs="黑体"/>
          <w:b w:val="0"/>
          <w:color w:val="auto"/>
          <w:sz w:val="28"/>
          <w:szCs w:val="28"/>
          <w:highlight w:val="none"/>
        </w:rPr>
        <w:t>截止时间、开标时间和地点</w:t>
      </w:r>
      <w:bookmarkEnd w:id="32"/>
      <w:bookmarkEnd w:id="33"/>
      <w:bookmarkEnd w:id="34"/>
      <w:bookmarkEnd w:id="35"/>
      <w:bookmarkEnd w:id="36"/>
    </w:p>
    <w:p w14:paraId="757CFCD4">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7" w:name="_Toc5602"/>
      <w:bookmarkStart w:id="38" w:name="_Toc28359084"/>
      <w:bookmarkStart w:id="39" w:name="_Toc19623"/>
      <w:bookmarkStart w:id="40" w:name="_Toc35393794"/>
      <w:bookmarkStart w:id="41" w:name="_Toc28359007"/>
      <w:bookmarkStart w:id="42" w:name="_Toc35393625"/>
      <w:bookmarkStart w:id="43" w:name="_Toc1913"/>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2025</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12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25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 xml:space="preserve"> 9</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00</w:t>
      </w:r>
      <w:r>
        <w:rPr>
          <w:rFonts w:hint="eastAsia" w:ascii="仿宋" w:hAnsi="仿宋" w:eastAsia="仿宋" w:cs="仿宋"/>
          <w:b w:val="0"/>
          <w:bCs w:val="0"/>
          <w:color w:val="auto"/>
          <w:sz w:val="28"/>
          <w:szCs w:val="28"/>
          <w:highlight w:val="none"/>
          <w:lang w:val="en-US" w:eastAsia="zh-CN"/>
        </w:rPr>
        <w:t>分；</w:t>
      </w:r>
    </w:p>
    <w:p w14:paraId="290198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网上开标，投标人登录滁州市城投工程咨询管理有限公司不见面开标系统参与网上开标（网址：http://js.etrading.cn/EpointBidOpening/bidopeninghallaction/hall/login）。</w:t>
      </w:r>
    </w:p>
    <w:p w14:paraId="397C657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3、投标人应在投标截止时间之前，登陆新点电子交易平台【滁州专区】上传投标文件。</w:t>
      </w:r>
    </w:p>
    <w:p w14:paraId="6D20108A">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4、投标人逾期上传投标文件的，电子系统不予受理</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3F72DA9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7"/>
      <w:bookmarkEnd w:id="38"/>
      <w:bookmarkEnd w:id="39"/>
      <w:bookmarkEnd w:id="40"/>
      <w:bookmarkEnd w:id="41"/>
      <w:bookmarkEnd w:id="42"/>
      <w:bookmarkEnd w:id="43"/>
      <w:r>
        <w:rPr>
          <w:rFonts w:hint="eastAsia" w:ascii="黑体" w:hAnsi="黑体" w:eastAsia="黑体" w:cs="黑体"/>
          <w:b w:val="0"/>
          <w:color w:val="auto"/>
          <w:sz w:val="28"/>
          <w:szCs w:val="28"/>
          <w:highlight w:val="none"/>
          <w:lang w:val="en-US" w:eastAsia="zh-CN"/>
        </w:rPr>
        <w:t>发布期限及媒体</w:t>
      </w:r>
    </w:p>
    <w:p w14:paraId="43B3D67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自本公告发布之日起至投标截止时间止。</w:t>
      </w:r>
    </w:p>
    <w:p w14:paraId="42D218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本次招标公告在滁州市扬子工业投资集团官网（https://czyzgtjt.com）、滁州市城投工程咨询管理有限公司（https://www.czctgczx.com/）网站上发布。</w:t>
      </w:r>
    </w:p>
    <w:p w14:paraId="33A9E52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740A9B7D">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6462D6A8">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0F4B925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59F806FC">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滁州工投新能源开发有限公司</w:t>
      </w:r>
    </w:p>
    <w:p w14:paraId="5EFE008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址：滁州市醉翁路与中都大道交叉口西南侧滁州市城投大厦13楼1306室</w:t>
      </w:r>
    </w:p>
    <w:p w14:paraId="4AF1002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44" w:name="_Toc28359009"/>
      <w:bookmarkStart w:id="45" w:name="_Toc28359086"/>
      <w:r>
        <w:rPr>
          <w:rFonts w:hint="eastAsia" w:ascii="仿宋" w:hAnsi="仿宋" w:eastAsia="仿宋" w:cs="仿宋"/>
          <w:color w:val="auto"/>
          <w:sz w:val="28"/>
          <w:szCs w:val="28"/>
          <w:highlight w:val="none"/>
          <w:lang w:val="en-US" w:eastAsia="zh-CN"/>
        </w:rPr>
        <w:t>刘工 0550-3018358、19355083262</w:t>
      </w:r>
    </w:p>
    <w:p w14:paraId="14E03BEC">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监督电话：0550-3017855</w:t>
      </w:r>
    </w:p>
    <w:p w14:paraId="0C5F94C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44"/>
      <w:bookmarkEnd w:id="45"/>
    </w:p>
    <w:p w14:paraId="2D5C123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6" w:name="_Toc28359010"/>
      <w:bookmarkStart w:id="47"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0BEA98C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p>
    <w:p w14:paraId="2695906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关勤勤 0550-3519590 18909605753</w:t>
      </w:r>
    </w:p>
    <w:bookmarkEnd w:id="46"/>
    <w:bookmarkEnd w:id="47"/>
    <w:p w14:paraId="26070758">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43A9D676">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6729A1C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571CD1F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18B29FD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1EEDB17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69329A19">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540BB52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C9558D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6F8ECA9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48" w:name="_Toc9559"/>
      <w:bookmarkEnd w:id="48"/>
      <w:bookmarkStart w:id="49" w:name="_Toc28003_WPSOffice_Level2"/>
    </w:p>
    <w:p w14:paraId="632359F7">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49"/>
    </w:p>
    <w:tbl>
      <w:tblPr>
        <w:tblStyle w:val="27"/>
        <w:tblW w:w="956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087"/>
      </w:tblGrid>
      <w:tr w14:paraId="6D3260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5C651391">
            <w:pPr>
              <w:pStyle w:val="18"/>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7757F455">
            <w:pPr>
              <w:pStyle w:val="18"/>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087" w:type="dxa"/>
            <w:tcBorders>
              <w:top w:val="single" w:color="auto" w:sz="12" w:space="0"/>
              <w:left w:val="single" w:color="auto" w:sz="8" w:space="0"/>
              <w:bottom w:val="single" w:color="auto" w:sz="8" w:space="0"/>
              <w:right w:val="single" w:color="auto" w:sz="12" w:space="0"/>
            </w:tcBorders>
            <w:shd w:val="clear" w:color="auto" w:fill="auto"/>
            <w:vAlign w:val="center"/>
          </w:tcPr>
          <w:p w14:paraId="2FA17E01">
            <w:pPr>
              <w:pStyle w:val="18"/>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7C3A7D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E3E2069">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022FC9F">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项目名称</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07BD7E9F">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color w:val="auto"/>
                <w:highlight w:val="none"/>
                <w:lang w:val="en-US" w:eastAsia="zh-CN"/>
              </w:rPr>
            </w:pPr>
            <w:r>
              <w:rPr>
                <w:rFonts w:hint="eastAsia" w:cs="Times New Roman"/>
                <w:bCs/>
                <w:color w:val="auto"/>
                <w:highlight w:val="none"/>
                <w:lang w:val="en-US" w:eastAsia="zh-CN"/>
              </w:rPr>
              <w:t>滁州工投新能源开发有限公司2026年度在营汽车充电站财产一切险、公众责任险采购服务项目</w:t>
            </w:r>
          </w:p>
        </w:tc>
      </w:tr>
      <w:tr w14:paraId="4FD6A7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4DFBBA">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8D2D5E3">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ascii="宋体" w:hAnsi="宋体" w:eastAsia="宋体" w:cs="Times New Roman"/>
                <w:color w:val="auto"/>
                <w:highlight w:val="none"/>
                <w:lang w:val="en-US"/>
              </w:rPr>
            </w:pPr>
            <w:r>
              <w:rPr>
                <w:rFonts w:hint="eastAsia" w:cs="Times New Roman"/>
                <w:color w:val="auto"/>
                <w:highlight w:val="none"/>
                <w:lang w:val="en-US" w:eastAsia="zh-CN"/>
              </w:rPr>
              <w:t>服务</w:t>
            </w:r>
            <w:r>
              <w:rPr>
                <w:rFonts w:hint="eastAsia" w:ascii="宋体" w:hAnsi="宋体" w:eastAsia="宋体" w:cs="Times New Roman"/>
                <w:color w:val="auto"/>
                <w:highlight w:val="none"/>
                <w:lang w:val="en-US" w:eastAsia="zh-CN"/>
              </w:rPr>
              <w:t>期</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17F0A8C">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2686F0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6C2BAB">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3F1EC7B">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797C9BC">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ascii="宋体" w:hAnsi="宋体" w:eastAsia="宋体" w:cs="宋体"/>
                <w:color w:val="auto"/>
                <w:highlight w:val="none"/>
                <w:lang w:val="en-US"/>
              </w:rPr>
            </w:pPr>
            <w:r>
              <w:rPr>
                <w:rFonts w:hint="eastAsia" w:ascii="宋体" w:hAnsi="宋体" w:eastAsia="宋体" w:cs="宋体"/>
                <w:color w:val="auto"/>
                <w:highlight w:val="none"/>
                <w:lang w:val="en-US" w:eastAsia="zh-CN"/>
              </w:rPr>
              <w:t>招标人指定地点</w:t>
            </w:r>
          </w:p>
        </w:tc>
      </w:tr>
      <w:tr w14:paraId="75742F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07EBFF">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8C03CE">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招标人联系人及电话</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E96762F">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宋体"/>
                <w:color w:val="auto"/>
                <w:sz w:val="21"/>
                <w:szCs w:val="21"/>
                <w:highlight w:val="none"/>
                <w:lang w:eastAsia="zh-CN"/>
              </w:rPr>
            </w:pPr>
            <w:r>
              <w:rPr>
                <w:rFonts w:hint="eastAsia" w:cs="宋体"/>
                <w:color w:val="auto"/>
                <w:highlight w:val="none"/>
                <w:lang w:val="en-US" w:eastAsia="zh-CN"/>
              </w:rPr>
              <w:t>刘工</w:t>
            </w:r>
            <w:r>
              <w:rPr>
                <w:rFonts w:hint="eastAsia" w:ascii="宋体" w:hAnsi="宋体" w:eastAsia="宋体" w:cs="宋体"/>
                <w:color w:val="auto"/>
                <w:highlight w:val="none"/>
                <w:lang w:val="en-US" w:eastAsia="zh-CN"/>
              </w:rPr>
              <w:t xml:space="preserve">  </w:t>
            </w:r>
            <w:r>
              <w:rPr>
                <w:rFonts w:hint="eastAsia" w:cs="宋体"/>
                <w:color w:val="auto"/>
                <w:sz w:val="21"/>
                <w:szCs w:val="21"/>
                <w:highlight w:val="none"/>
                <w:lang w:eastAsia="zh-CN"/>
              </w:rPr>
              <w:t>0550-3018358、19355083262</w:t>
            </w:r>
          </w:p>
          <w:p w14:paraId="11F71B3F">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ascii="宋体" w:hAnsi="宋体" w:eastAsia="宋体" w:cs="宋体"/>
                <w:color w:val="auto"/>
                <w:highlight w:val="none"/>
                <w:lang w:val="en-US"/>
              </w:rPr>
            </w:pPr>
            <w:r>
              <w:rPr>
                <w:rFonts w:hint="eastAsia" w:cs="宋体"/>
                <w:color w:val="auto"/>
                <w:sz w:val="21"/>
                <w:szCs w:val="21"/>
                <w:highlight w:val="none"/>
                <w:lang w:eastAsia="zh-CN"/>
              </w:rPr>
              <w:t>监督电话：0550-3017855</w:t>
            </w:r>
          </w:p>
        </w:tc>
      </w:tr>
      <w:tr w14:paraId="001FB0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F87C948">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A96B38">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采购代理机构联系人及电话</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C875887">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关勤勤</w:t>
            </w:r>
            <w:r>
              <w:rPr>
                <w:rFonts w:ascii="宋体" w:hAnsi="宋体" w:eastAsia="宋体" w:cs="宋体"/>
                <w:color w:val="auto"/>
                <w:highlight w:val="none"/>
                <w:lang w:val="en-US"/>
              </w:rPr>
              <w:t xml:space="preserve"> </w:t>
            </w:r>
            <w:r>
              <w:rPr>
                <w:rFonts w:hint="eastAsia" w:cs="宋体"/>
                <w:color w:val="auto"/>
                <w:highlight w:val="none"/>
                <w:lang w:val="en-US" w:eastAsia="zh-CN"/>
              </w:rPr>
              <w:t>18909605753</w:t>
            </w:r>
          </w:p>
        </w:tc>
      </w:tr>
      <w:tr w14:paraId="096223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1460F3">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4514A75">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资金来源</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0A4F60B2">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自筹资金</w:t>
            </w:r>
          </w:p>
        </w:tc>
      </w:tr>
      <w:tr w14:paraId="63DE12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2C3481A">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BAF8CD5">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项目</w:t>
            </w:r>
            <w:r>
              <w:rPr>
                <w:rFonts w:hint="eastAsia" w:cs="Times New Roman"/>
                <w:color w:val="auto"/>
                <w:highlight w:val="none"/>
                <w:lang w:eastAsia="zh-CN"/>
              </w:rPr>
              <w:t>年度</w:t>
            </w:r>
            <w:r>
              <w:rPr>
                <w:rFonts w:cs="Times New Roman"/>
                <w:color w:val="auto"/>
                <w:highlight w:val="none"/>
              </w:rPr>
              <w:t>预算</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E8045AE">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15</w:t>
            </w:r>
            <w:r>
              <w:rPr>
                <w:rFonts w:hint="default" w:ascii="宋体" w:hAnsi="宋体" w:eastAsia="宋体" w:cs="宋体"/>
                <w:b/>
                <w:bCs/>
                <w:color w:val="auto"/>
                <w:sz w:val="21"/>
                <w:szCs w:val="21"/>
                <w:highlight w:val="none"/>
                <w:lang w:val="en-US" w:eastAsia="zh-CN"/>
              </w:rPr>
              <w:t>万元</w:t>
            </w:r>
          </w:p>
        </w:tc>
      </w:tr>
      <w:tr w14:paraId="2D787D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668FEA">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CE3B0F">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3ADBB214">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财产一切险最高费率为2‰（含税）；第三者责任险（公众责任险）单枪端口最高限价200元/把（含税）。付款金额达到</w:t>
            </w:r>
            <w:r>
              <w:rPr>
                <w:rFonts w:hint="eastAsia" w:cs="宋体"/>
                <w:b/>
                <w:bCs/>
                <w:color w:val="auto"/>
                <w:sz w:val="21"/>
                <w:szCs w:val="21"/>
                <w:highlight w:val="none"/>
                <w:lang w:val="en-US" w:eastAsia="zh-CN"/>
              </w:rPr>
              <w:t>150000元</w:t>
            </w:r>
            <w:r>
              <w:rPr>
                <w:rFonts w:hint="eastAsia" w:ascii="宋体" w:hAnsi="宋体" w:eastAsia="宋体" w:cs="宋体"/>
                <w:b/>
                <w:bCs/>
                <w:color w:val="auto"/>
                <w:sz w:val="21"/>
                <w:szCs w:val="21"/>
                <w:highlight w:val="none"/>
                <w:lang w:val="en-US" w:eastAsia="zh-CN"/>
              </w:rPr>
              <w:t>（含税），本招标保险业务终止。投标报价</w:t>
            </w:r>
            <w:r>
              <w:rPr>
                <w:rFonts w:hint="eastAsia" w:ascii="宋体" w:hAnsi="宋体" w:eastAsia="宋体" w:cs="宋体"/>
                <w:b/>
                <w:bCs/>
                <w:color w:val="auto"/>
                <w:sz w:val="21"/>
                <w:szCs w:val="21"/>
                <w:highlight w:val="none"/>
                <w:lang w:eastAsia="zh-CN"/>
              </w:rPr>
              <w:t>不得高于最高限价，否则，其投标文件按无效标处理。</w:t>
            </w:r>
          </w:p>
        </w:tc>
      </w:tr>
      <w:tr w14:paraId="16DC13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0A9083">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8B4A3">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采购内容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AF865EA">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采购需求和服务要求</w:t>
            </w:r>
            <w:r>
              <w:rPr>
                <w:rFonts w:hint="eastAsia" w:hAnsi="宋体" w:cs="宋体"/>
                <w:bCs/>
                <w:color w:val="auto"/>
                <w:szCs w:val="21"/>
                <w:highlight w:val="none"/>
              </w:rPr>
              <w:t>》</w:t>
            </w:r>
          </w:p>
        </w:tc>
      </w:tr>
      <w:tr w14:paraId="7E47E2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63F467">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5A2BAA">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标包划分</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2E31986">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20CC1A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E2907A5">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61AB6">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招标方式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3D734D2">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hint="eastAsia" w:cs="宋体"/>
                <w:color w:val="auto"/>
                <w:highlight w:val="none"/>
                <w:lang w:val="en-US" w:eastAsia="zh-CN"/>
              </w:rPr>
              <w:t>自行</w:t>
            </w:r>
            <w:r>
              <w:rPr>
                <w:rFonts w:cs="宋体"/>
                <w:color w:val="auto"/>
                <w:highlight w:val="none"/>
              </w:rPr>
              <w:t>公开</w:t>
            </w:r>
            <w:r>
              <w:rPr>
                <w:rFonts w:cs="Times New Roman"/>
                <w:color w:val="auto"/>
                <w:highlight w:val="none"/>
              </w:rPr>
              <w:t>招标</w:t>
            </w:r>
          </w:p>
        </w:tc>
      </w:tr>
      <w:tr w14:paraId="1B0336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42C37">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5E951C">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投标人资格条件及其他要求</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A12E0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F5471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37ED09">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82EC9F0">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踏勘现场</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AB51404">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564B8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E90782C">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ECA06A">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投标预备会</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BD84933">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不召开</w:t>
            </w:r>
          </w:p>
        </w:tc>
      </w:tr>
      <w:tr w14:paraId="7CAE09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186F4">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71062D">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none"/>
              </w:rPr>
              <w:t>疑问的</w:t>
            </w:r>
            <w:r>
              <w:rPr>
                <w:rFonts w:cs="Times New Roman"/>
                <w:color w:val="auto"/>
                <w:highlight w:val="none"/>
              </w:rPr>
              <w:t>截止时间及方式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53831CB">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 w:val="0"/>
                <w:bCs w:val="0"/>
                <w:color w:val="auto"/>
                <w:highlight w:val="none"/>
                <w:lang w:val="en-US"/>
              </w:rPr>
            </w:pPr>
            <w:r>
              <w:rPr>
                <w:rFonts w:hint="eastAsia" w:hAnsi="Times New Roman" w:cs="Times New Roman"/>
                <w:b w:val="0"/>
                <w:bCs w:val="0"/>
                <w:color w:val="auto"/>
                <w:highlight w:val="none"/>
              </w:rPr>
              <w:t>如投标人对招标文件有疑问，请于202</w:t>
            </w:r>
            <w:r>
              <w:rPr>
                <w:rFonts w:hint="eastAsia" w:hAnsi="Times New Roman" w:cs="Times New Roman"/>
                <w:b w:val="0"/>
                <w:bCs w:val="0"/>
                <w:color w:val="auto"/>
                <w:highlight w:val="none"/>
                <w:lang w:val="en-US" w:eastAsia="zh-CN"/>
              </w:rPr>
              <w:t>5</w:t>
            </w:r>
            <w:r>
              <w:rPr>
                <w:rFonts w:hint="eastAsia" w:hAnsi="Times New Roman" w:cs="Times New Roman"/>
                <w:b w:val="0"/>
                <w:bCs w:val="0"/>
                <w:color w:val="auto"/>
                <w:highlight w:val="none"/>
              </w:rPr>
              <w:t>年</w:t>
            </w:r>
            <w:r>
              <w:rPr>
                <w:rFonts w:hint="eastAsia" w:hAnsi="Times New Roman" w:cs="Times New Roman"/>
                <w:b w:val="0"/>
                <w:bCs w:val="0"/>
                <w:color w:val="auto"/>
                <w:highlight w:val="none"/>
                <w:lang w:val="en-US" w:eastAsia="zh-CN"/>
              </w:rPr>
              <w:t xml:space="preserve"> 12 </w:t>
            </w:r>
            <w:r>
              <w:rPr>
                <w:rFonts w:hint="eastAsia" w:hAnsi="Times New Roman" w:cs="Times New Roman"/>
                <w:b w:val="0"/>
                <w:bCs w:val="0"/>
                <w:color w:val="auto"/>
                <w:highlight w:val="none"/>
              </w:rPr>
              <w:t>月</w:t>
            </w:r>
            <w:r>
              <w:rPr>
                <w:rFonts w:hint="eastAsia" w:hAnsi="Times New Roman" w:cs="Times New Roman"/>
                <w:b w:val="0"/>
                <w:bCs w:val="0"/>
                <w:color w:val="auto"/>
                <w:highlight w:val="none"/>
                <w:lang w:val="en-US" w:eastAsia="zh-CN"/>
              </w:rPr>
              <w:t xml:space="preserve"> 17 </w:t>
            </w:r>
            <w:r>
              <w:rPr>
                <w:rFonts w:hint="eastAsia" w:hAnsi="Times New Roman" w:cs="Times New Roman"/>
                <w:b w:val="0"/>
                <w:bCs w:val="0"/>
                <w:color w:val="auto"/>
                <w:highlight w:val="none"/>
              </w:rPr>
              <w:fldChar w:fldCharType="begin"/>
            </w:r>
            <w:r>
              <w:rPr>
                <w:rFonts w:hint="eastAsia" w:hAnsi="Times New Roman" w:cs="Times New Roman"/>
                <w:b w:val="0"/>
                <w:bCs w:val="0"/>
                <w:color w:val="auto"/>
                <w:highlight w:val="none"/>
              </w:rPr>
              <w:instrText xml:space="preserve"> HYPERLINK "mailto:日12时前将疑问内容以电子邮件形式发送至czsctgczx@163.com（滁州市城投工程咨询管理有限公司邮箱），招标人将在2024年4月" </w:instrText>
            </w:r>
            <w:r>
              <w:rPr>
                <w:rFonts w:hint="eastAsia" w:hAnsi="Times New Roman" w:cs="Times New Roman"/>
                <w:b w:val="0"/>
                <w:bCs w:val="0"/>
                <w:color w:val="auto"/>
                <w:highlight w:val="none"/>
              </w:rPr>
              <w:fldChar w:fldCharType="separate"/>
            </w:r>
            <w:r>
              <w:rPr>
                <w:rFonts w:hint="eastAsia" w:hAnsi="Times New Roman" w:cs="Times New Roman"/>
                <w:b w:val="0"/>
                <w:bCs w:val="0"/>
                <w:color w:val="auto"/>
                <w:highlight w:val="none"/>
              </w:rPr>
              <w:t>日1</w:t>
            </w:r>
            <w:r>
              <w:rPr>
                <w:rFonts w:hint="eastAsia" w:hAnsi="Times New Roman" w:cs="Times New Roman"/>
                <w:b w:val="0"/>
                <w:bCs w:val="0"/>
                <w:color w:val="auto"/>
                <w:highlight w:val="none"/>
                <w:lang w:val="en-US" w:eastAsia="zh-CN"/>
              </w:rPr>
              <w:t>7</w:t>
            </w:r>
            <w:r>
              <w:rPr>
                <w:rFonts w:hint="eastAsia" w:hAnsi="Times New Roman" w:cs="Times New Roman"/>
                <w:b w:val="0"/>
                <w:bCs w:val="0"/>
                <w:color w:val="auto"/>
                <w:highlight w:val="none"/>
              </w:rPr>
              <w:t>时前</w:t>
            </w:r>
            <w:r>
              <w:rPr>
                <w:rFonts w:hint="eastAsia" w:hAnsi="Times New Roman" w:cs="Times New Roman"/>
                <w:b w:val="0"/>
                <w:bCs w:val="0"/>
                <w:color w:val="auto"/>
                <w:highlight w:val="none"/>
                <w:lang w:val="en-US" w:eastAsia="zh-CN"/>
              </w:rPr>
              <w:t>通过新点电子交易平台【滁州专区】对招标文件提出澄清（质疑）</w:t>
            </w:r>
            <w:r>
              <w:rPr>
                <w:rFonts w:hint="eastAsia" w:hAnsi="Times New Roman" w:cs="Times New Roman"/>
                <w:b w:val="0"/>
                <w:bCs w:val="0"/>
                <w:color w:val="auto"/>
                <w:highlight w:val="none"/>
              </w:rPr>
              <w:t>，招标人将在202</w:t>
            </w:r>
            <w:r>
              <w:rPr>
                <w:rFonts w:hint="eastAsia" w:hAnsi="Times New Roman" w:cs="Times New Roman"/>
                <w:b w:val="0"/>
                <w:bCs w:val="0"/>
                <w:color w:val="auto"/>
                <w:highlight w:val="none"/>
                <w:lang w:val="en-US" w:eastAsia="zh-CN"/>
              </w:rPr>
              <w:t>5</w:t>
            </w:r>
            <w:r>
              <w:rPr>
                <w:rFonts w:hint="eastAsia" w:hAnsi="Times New Roman" w:cs="Times New Roman"/>
                <w:b w:val="0"/>
                <w:bCs w:val="0"/>
                <w:color w:val="auto"/>
                <w:highlight w:val="none"/>
              </w:rPr>
              <w:t>年</w:t>
            </w:r>
            <w:r>
              <w:rPr>
                <w:rFonts w:hint="eastAsia" w:hAnsi="Times New Roman" w:cs="Times New Roman"/>
                <w:b w:val="0"/>
                <w:bCs w:val="0"/>
                <w:color w:val="auto"/>
                <w:highlight w:val="none"/>
                <w:lang w:val="en-US" w:eastAsia="zh-CN"/>
              </w:rPr>
              <w:t xml:space="preserve"> 12 </w:t>
            </w:r>
            <w:r>
              <w:rPr>
                <w:rFonts w:hint="eastAsia" w:hAnsi="Times New Roman" w:cs="Times New Roman"/>
                <w:b w:val="0"/>
                <w:bCs w:val="0"/>
                <w:color w:val="auto"/>
                <w:highlight w:val="none"/>
              </w:rPr>
              <w:t>月</w:t>
            </w:r>
            <w:r>
              <w:rPr>
                <w:rFonts w:hint="eastAsia" w:hAnsi="Times New Roman" w:cs="Times New Roman"/>
                <w:b w:val="0"/>
                <w:bCs w:val="0"/>
                <w:color w:val="auto"/>
                <w:highlight w:val="none"/>
              </w:rPr>
              <w:fldChar w:fldCharType="end"/>
            </w:r>
            <w:r>
              <w:rPr>
                <w:rFonts w:hint="eastAsia" w:hAnsi="Times New Roman" w:cs="Times New Roman"/>
                <w:b w:val="0"/>
                <w:bCs w:val="0"/>
                <w:color w:val="auto"/>
                <w:highlight w:val="none"/>
                <w:lang w:val="en-US" w:eastAsia="zh-CN"/>
              </w:rPr>
              <w:t xml:space="preserve"> 18 </w:t>
            </w:r>
            <w:r>
              <w:rPr>
                <w:rFonts w:hint="eastAsia" w:hAnsi="Times New Roman" w:cs="Times New Roman"/>
                <w:b w:val="0"/>
                <w:bCs w:val="0"/>
                <w:color w:val="auto"/>
                <w:highlight w:val="none"/>
              </w:rPr>
              <w:t>日1</w:t>
            </w:r>
            <w:r>
              <w:rPr>
                <w:rFonts w:hint="eastAsia" w:hAnsi="Times New Roman" w:cs="Times New Roman"/>
                <w:b w:val="0"/>
                <w:bCs w:val="0"/>
                <w:color w:val="auto"/>
                <w:highlight w:val="none"/>
                <w:lang w:val="en-US" w:eastAsia="zh-CN"/>
              </w:rPr>
              <w:t>7</w:t>
            </w:r>
            <w:r>
              <w:rPr>
                <w:rFonts w:hint="eastAsia" w:hAnsi="Times New Roman" w:cs="Times New Roman"/>
                <w:b w:val="0"/>
                <w:bCs w:val="0"/>
                <w:color w:val="auto"/>
                <w:highlight w:val="none"/>
              </w:rPr>
              <w:t>时后</w:t>
            </w:r>
            <w:r>
              <w:rPr>
                <w:rFonts w:hint="eastAsia" w:hAnsi="Times New Roman" w:cs="Times New Roman"/>
                <w:b w:val="0"/>
                <w:bCs w:val="0"/>
                <w:color w:val="auto"/>
                <w:highlight w:val="none"/>
                <w:lang w:eastAsia="zh-CN"/>
              </w:rPr>
              <w:t>在</w:t>
            </w:r>
            <w:r>
              <w:rPr>
                <w:rFonts w:hint="eastAsia" w:hAnsi="Times New Roman" w:cs="Times New Roman"/>
                <w:b w:val="0"/>
                <w:bCs w:val="0"/>
                <w:color w:val="auto"/>
                <w:highlight w:val="none"/>
              </w:rPr>
              <w:t>滁州市城投工程咨询管理有限公司（https://www.czctgczx.com/）</w:t>
            </w:r>
            <w:r>
              <w:rPr>
                <w:rFonts w:hint="eastAsia" w:hAnsi="Times New Roman" w:cs="Times New Roman"/>
                <w:b w:val="0"/>
                <w:bCs w:val="0"/>
                <w:color w:val="auto"/>
                <w:highlight w:val="none"/>
                <w:lang w:val="en-US" w:eastAsia="zh-CN"/>
              </w:rPr>
              <w:t>网站发布</w:t>
            </w:r>
            <w:r>
              <w:rPr>
                <w:rFonts w:hint="eastAsia" w:hAnsi="Times New Roman" w:cs="Times New Roman"/>
                <w:b w:val="0"/>
                <w:bCs w:val="0"/>
                <w:color w:val="auto"/>
                <w:highlight w:val="none"/>
              </w:rPr>
              <w:t>，请各位投标人注意查看有关澄清内容，如不及时查看造成后果由投标人自负</w:t>
            </w:r>
            <w:r>
              <w:rPr>
                <w:rFonts w:hAnsi="Times New Roman" w:cs="Times New Roman"/>
                <w:b w:val="0"/>
                <w:bCs w:val="0"/>
                <w:color w:val="auto"/>
                <w:highlight w:val="none"/>
              </w:rPr>
              <w:t>。</w:t>
            </w:r>
          </w:p>
        </w:tc>
      </w:tr>
      <w:tr w14:paraId="2BC420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170BBF">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D4980F">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联合体投标</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F02B7F8">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08F225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DE27D0">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F5269C5">
            <w:pPr>
              <w:pStyle w:val="18"/>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cs="Times New Roman"/>
                <w:color w:val="auto"/>
                <w:highlight w:val="none"/>
                <w:lang w:val="en-US"/>
              </w:rPr>
            </w:pPr>
            <w:r>
              <w:rPr>
                <w:rFonts w:cs="Times New Roman"/>
                <w:color w:val="auto"/>
                <w:highlight w:val="none"/>
              </w:rPr>
              <w:t>投标有效期</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B9A8596">
            <w:pPr>
              <w:pStyle w:val="18"/>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6</w:t>
            </w:r>
            <w:r>
              <w:rPr>
                <w:rFonts w:cs="Times New Roman"/>
                <w:color w:val="auto"/>
                <w:highlight w:val="none"/>
                <w:u w:val="single"/>
                <w:lang w:val="en-US"/>
              </w:rPr>
              <w:t xml:space="preserve">0 </w:t>
            </w:r>
            <w:r>
              <w:rPr>
                <w:rFonts w:cs="Times New Roman"/>
                <w:color w:val="auto"/>
                <w:highlight w:val="none"/>
              </w:rPr>
              <w:t>日历天（从投标截止之日算起）。在此期限内，凡符合本招标文件要求的投标文件均保持有效。</w:t>
            </w:r>
          </w:p>
        </w:tc>
      </w:tr>
      <w:tr w14:paraId="6C8EEF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52D3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3E7E5B">
            <w:pPr>
              <w:pStyle w:val="18"/>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default"/>
                <w:color w:val="auto"/>
                <w:kern w:val="2"/>
                <w:highlight w:val="none"/>
                <w:lang w:val="en-US"/>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6D3B8D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1520F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9" w:firstLineChars="42"/>
              <w:jc w:val="left"/>
              <w:textAlignment w:val="auto"/>
              <w:rPr>
                <w:rFonts w:hint="default"/>
                <w:color w:val="auto"/>
                <w:kern w:val="2"/>
                <w:highlight w:val="none"/>
                <w:lang w:val="en-US"/>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1BE513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0C19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47CD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签字或盖章要求</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21CAC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投标文件须按格式文件要求签字或盖章，否则经评委会一致认定后，按照无效投标处理。</w:t>
            </w:r>
          </w:p>
        </w:tc>
      </w:tr>
      <w:tr w14:paraId="0FAD3B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BB2A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80ED7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投标文件提交截止时间</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D2E9B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 xml:space="preserve"> 12 </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 xml:space="preserve"> 25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27A78C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50020D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ajorEastAsia" w:hAnsiTheme="majorEastAsia" w:eastAsiaTheme="majorEastAsia" w:cstheme="majorEastAsia"/>
                <w:color w:val="auto"/>
                <w:szCs w:val="21"/>
                <w:highlight w:val="none"/>
              </w:rPr>
            </w:pPr>
            <w:r>
              <w:rPr>
                <w:rFonts w:hint="eastAsia" w:ascii="宋体" w:hAnsi="宋体" w:eastAsia="宋体" w:cs="宋体"/>
                <w:color w:val="auto"/>
                <w:sz w:val="21"/>
                <w:szCs w:val="21"/>
                <w:highlight w:val="none"/>
              </w:rPr>
              <w:t>1.解密程序开始后</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0</w:t>
            </w:r>
            <w:r>
              <w:rPr>
                <w:rFonts w:hint="eastAsia" w:ascii="宋体" w:hAnsi="宋体" w:eastAsia="宋体" w:cs="宋体"/>
                <w:color w:val="auto"/>
                <w:sz w:val="21"/>
                <w:szCs w:val="21"/>
                <w:highlight w:val="none"/>
              </w:rPr>
              <w:t>分钟内（以本项目网上招投标系统解密倒计时为准）。</w:t>
            </w:r>
          </w:p>
        </w:tc>
      </w:tr>
      <w:tr w14:paraId="354F2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519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E21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ajorEastAsia" w:hAnsiTheme="majorEastAsia" w:eastAsiaTheme="majorEastAsia" w:cstheme="majorEastAsia"/>
                <w:color w:val="auto"/>
                <w:szCs w:val="21"/>
                <w:highlight w:val="none"/>
              </w:rPr>
            </w:pPr>
            <w:r>
              <w:rPr>
                <w:rFonts w:hint="eastAsia" w:ascii="宋体" w:hAnsi="宋体" w:eastAsia="宋体" w:cs="宋体"/>
                <w:color w:val="auto"/>
                <w:sz w:val="21"/>
                <w:szCs w:val="21"/>
                <w:highlight w:val="none"/>
              </w:rPr>
              <w:t>是否退还投标文件</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9B7DE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ajorEastAsia" w:hAnsiTheme="majorEastAsia" w:eastAsiaTheme="majorEastAsia" w:cstheme="majorEastAsia"/>
                <w:color w:val="auto"/>
                <w:szCs w:val="21"/>
                <w:highlight w:val="none"/>
                <w:lang w:val="en-US" w:eastAsia="zh-CN"/>
              </w:rPr>
            </w:pPr>
            <w:r>
              <w:rPr>
                <w:rFonts w:hint="eastAsia" w:ascii="宋体" w:hAnsi="宋体" w:eastAsia="宋体" w:cs="宋体"/>
                <w:color w:val="auto"/>
                <w:sz w:val="21"/>
                <w:szCs w:val="21"/>
                <w:highlight w:val="none"/>
              </w:rPr>
              <w:t>否</w:t>
            </w:r>
          </w:p>
        </w:tc>
      </w:tr>
      <w:tr w14:paraId="618DB3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D171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D0EF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开标时间及地点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E841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见招标公告</w:t>
            </w:r>
          </w:p>
        </w:tc>
      </w:tr>
      <w:tr w14:paraId="6A32D1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054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7295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cs="Times New Roman"/>
                <w:color w:val="auto"/>
                <w:highlight w:val="none"/>
                <w:lang w:val="en-US"/>
              </w:rPr>
            </w:pPr>
            <w:r>
              <w:rPr>
                <w:rFonts w:hint="eastAsia" w:ascii="宋体" w:hAnsi="宋体" w:eastAsia="宋体" w:cs="宋体"/>
                <w:color w:val="auto"/>
                <w:sz w:val="21"/>
                <w:szCs w:val="21"/>
                <w:highlight w:val="none"/>
              </w:rPr>
              <w:t>开标程序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CCB8A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lang w:val="en-US"/>
              </w:rPr>
            </w:pPr>
            <w:r>
              <w:rPr>
                <w:rFonts w:hint="eastAsia" w:ascii="宋体" w:hAnsi="宋体" w:eastAsia="宋体" w:cs="宋体"/>
                <w:color w:val="auto"/>
                <w:sz w:val="21"/>
                <w:szCs w:val="21"/>
                <w:highlight w:val="none"/>
              </w:rPr>
              <w:t>开标顺序：解密电子投标文件后，由评标委员会评审。</w:t>
            </w:r>
          </w:p>
        </w:tc>
      </w:tr>
      <w:tr w14:paraId="478940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8509D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3B3FECB">
            <w:pPr>
              <w:pStyle w:val="18"/>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default" w:cs="Times New Roman"/>
                <w:color w:val="auto"/>
                <w:highlight w:val="none"/>
                <w:lang w:val="en-US"/>
              </w:rPr>
            </w:pPr>
            <w:r>
              <w:rPr>
                <w:rFonts w:hint="eastAsia" w:ascii="宋体" w:hAnsi="宋体" w:eastAsia="宋体" w:cs="宋体"/>
                <w:color w:val="auto"/>
                <w:sz w:val="21"/>
                <w:szCs w:val="21"/>
                <w:highlight w:val="none"/>
              </w:rPr>
              <w:t>评标委员会的组建</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top"/>
          </w:tcPr>
          <w:p w14:paraId="72F75FB8">
            <w:pPr>
              <w:pStyle w:val="69"/>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C400E3E">
            <w:pPr>
              <w:pStyle w:val="18"/>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rPr>
                <w:rFonts w:hint="default" w:cs="Times New Roman"/>
                <w:color w:val="auto"/>
                <w:spacing w:val="-4"/>
                <w:highlight w:val="none"/>
                <w:lang w:val="en-US"/>
              </w:rPr>
            </w:pPr>
            <w:r>
              <w:rPr>
                <w:rFonts w:hint="eastAsia" w:ascii="宋体" w:hAnsi="宋体" w:eastAsia="宋体" w:cs="宋体"/>
                <w:color w:val="auto"/>
                <w:sz w:val="21"/>
                <w:szCs w:val="21"/>
                <w:highlight w:val="none"/>
              </w:rPr>
              <w:t>评标专家确定方式：专家评委由采购人在开标前从专家库中随机抽取。</w:t>
            </w:r>
          </w:p>
        </w:tc>
      </w:tr>
      <w:tr w14:paraId="48597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200B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509FC9">
            <w:pPr>
              <w:pStyle w:val="18"/>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sz w:val="21"/>
                <w:szCs w:val="21"/>
                <w:highlight w:val="none"/>
              </w:rPr>
              <w:t>是否授权评标委员会确定中标候选人</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5CFF4542">
            <w:pPr>
              <w:pStyle w:val="18"/>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cs="宋体"/>
                <w:color w:val="auto"/>
                <w:sz w:val="21"/>
                <w:szCs w:val="21"/>
                <w:highlight w:val="none"/>
                <w:u w:val="single" w:color="auto"/>
                <w:lang w:val="en-US" w:eastAsia="zh-CN"/>
              </w:rPr>
              <w:t>3</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768DB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3AC2D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9C8B54">
            <w:pPr>
              <w:pStyle w:val="18"/>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中标结果公告媒介</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top"/>
          </w:tcPr>
          <w:p w14:paraId="644BA09B">
            <w:pPr>
              <w:pStyle w:val="18"/>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2"/>
                <w:highlight w:val="none"/>
                <w:lang w:val="en-US"/>
              </w:rPr>
            </w:pPr>
            <w:r>
              <w:rPr>
                <w:rFonts w:hint="eastAsia" w:ascii="宋体" w:cs="宋体"/>
                <w:color w:val="auto"/>
                <w:szCs w:val="21"/>
                <w:highlight w:val="none"/>
                <w:lang w:eastAsia="zh-CN"/>
              </w:rPr>
              <w:t>滁州市扬子工业投资集团官网（https://czyzgtjt.com）、</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网站</w:t>
            </w:r>
          </w:p>
        </w:tc>
      </w:tr>
      <w:tr w14:paraId="5F8748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0FB5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10FFC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履约担保</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C668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3B2294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9" w:hRule="atLeast"/>
        </w:trPr>
        <w:tc>
          <w:tcPr>
            <w:tcW w:w="9568" w:type="dxa"/>
            <w:gridSpan w:val="3"/>
            <w:tcBorders>
              <w:top w:val="single" w:color="auto" w:sz="8" w:space="0"/>
              <w:left w:val="single" w:color="auto" w:sz="12" w:space="0"/>
              <w:bottom w:val="single" w:color="auto" w:sz="8" w:space="0"/>
              <w:right w:val="single" w:color="auto" w:sz="12" w:space="0"/>
            </w:tcBorders>
            <w:shd w:val="clear" w:color="auto" w:fill="auto"/>
            <w:vAlign w:val="center"/>
          </w:tcPr>
          <w:p w14:paraId="4F90D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2"/>
                <w:highlight w:val="none"/>
                <w:lang w:val="en-US"/>
              </w:rPr>
            </w:pPr>
            <w:r>
              <w:rPr>
                <w:rFonts w:hint="eastAsia" w:ascii="宋体" w:hAnsi="宋体" w:eastAsia="宋体" w:cs="宋体"/>
                <w:b/>
                <w:bCs/>
                <w:color w:val="auto"/>
                <w:sz w:val="21"/>
                <w:szCs w:val="21"/>
                <w:highlight w:val="none"/>
              </w:rPr>
              <w:t>需要补充的其他内容</w:t>
            </w:r>
          </w:p>
        </w:tc>
      </w:tr>
      <w:tr w14:paraId="32D9C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02E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电子招标投标</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6C6E2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39CB3E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DC716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付款方式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009B3C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highlight w:val="none"/>
                <w:lang w:eastAsia="zh-CN"/>
              </w:rPr>
            </w:pPr>
            <w:r>
              <w:rPr>
                <w:rFonts w:hint="eastAsia" w:ascii="宋体" w:hAnsi="宋体" w:cs="宋体"/>
                <w:b/>
                <w:bCs/>
                <w:color w:val="auto"/>
                <w:szCs w:val="21"/>
                <w:highlight w:val="none"/>
                <w:lang w:val="en-US"/>
              </w:rPr>
              <w:t>被保险人滁州工投新能源开发有限公司与承保机构在签订合同（保单）后集中支付。</w:t>
            </w:r>
            <w:r>
              <w:rPr>
                <w:rFonts w:hint="eastAsia" w:ascii="宋体" w:hAnsi="宋体" w:cs="宋体"/>
                <w:b/>
                <w:bCs/>
                <w:color w:val="auto"/>
                <w:szCs w:val="21"/>
                <w:highlight w:val="none"/>
                <w:lang w:val="en-US" w:eastAsia="zh-CN"/>
              </w:rPr>
              <w:t>中标人</w:t>
            </w:r>
            <w:r>
              <w:rPr>
                <w:rFonts w:hint="eastAsia" w:ascii="宋体" w:hAnsi="宋体" w:cs="宋体"/>
                <w:b/>
                <w:bCs/>
                <w:color w:val="auto"/>
                <w:szCs w:val="21"/>
                <w:highlight w:val="none"/>
                <w:lang w:val="en-US"/>
              </w:rPr>
              <w:t>需提供增值税专用发票，采购方按照实际投保场站分批次支付保险费用</w:t>
            </w:r>
            <w:r>
              <w:rPr>
                <w:rFonts w:hint="eastAsia" w:ascii="宋体" w:hAnsi="宋体" w:cs="宋体"/>
                <w:b/>
                <w:bCs/>
                <w:color w:val="auto"/>
                <w:szCs w:val="21"/>
                <w:highlight w:val="none"/>
                <w:lang w:val="en-US" w:eastAsia="zh-CN"/>
              </w:rPr>
              <w:t>。</w:t>
            </w:r>
          </w:p>
        </w:tc>
      </w:tr>
      <w:tr w14:paraId="2E0C69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A404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b/>
                <w:bCs/>
                <w:color w:val="auto"/>
                <w:kern w:val="0"/>
                <w:sz w:val="21"/>
                <w:szCs w:val="21"/>
                <w:highlight w:val="none"/>
                <w:lang w:val="en-US" w:eastAsia="zh-CN"/>
              </w:rPr>
              <w:t>招标代理费及专家评审费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5699F9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b/>
                <w:bCs/>
                <w:color w:val="auto"/>
                <w:kern w:val="0"/>
                <w:sz w:val="21"/>
                <w:szCs w:val="21"/>
                <w:highlight w:val="none"/>
                <w:lang w:val="en-US" w:eastAsia="zh-CN"/>
              </w:rPr>
              <w:t>本项目招标代理服务费用</w:t>
            </w:r>
            <w:r>
              <w:rPr>
                <w:rFonts w:hint="eastAsia" w:ascii="宋体" w:hAnsi="宋体" w:cs="宋体"/>
                <w:b/>
                <w:bCs/>
                <w:color w:val="auto"/>
                <w:kern w:val="0"/>
                <w:sz w:val="21"/>
                <w:szCs w:val="21"/>
                <w:highlight w:val="none"/>
                <w:lang w:val="en-US" w:eastAsia="zh-CN"/>
              </w:rPr>
              <w:t>3000</w:t>
            </w:r>
            <w:r>
              <w:rPr>
                <w:rFonts w:hint="eastAsia" w:ascii="宋体" w:hAnsi="宋体" w:eastAsia="宋体" w:cs="宋体"/>
                <w:b/>
                <w:bCs/>
                <w:color w:val="auto"/>
                <w:kern w:val="0"/>
                <w:sz w:val="21"/>
                <w:szCs w:val="21"/>
                <w:highlight w:val="none"/>
                <w:lang w:val="en-US" w:eastAsia="zh-CN"/>
              </w:rPr>
              <w:t>元，专家评审费另计（最终以实际发生为准，按实计收），中标单位在领取中标通知书前一次性支付给代理公司。</w:t>
            </w:r>
          </w:p>
        </w:tc>
      </w:tr>
      <w:tr w14:paraId="04A60D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818EB99">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sz w:val="21"/>
                <w:szCs w:val="21"/>
                <w:highlight w:val="none"/>
              </w:rPr>
              <w:t>评标过程中的澄清、说明或补正</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F19A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5B313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7432C1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7F160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val="en-US" w:eastAsia="zh-CN"/>
              </w:rPr>
              <w:t>投标软件下载</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50E2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62CA7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022A36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2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90B88C0">
            <w:pPr>
              <w:pStyle w:val="7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仿宋_GB2312"/>
                <w:b/>
                <w:bCs w:val="0"/>
                <w:color w:val="auto"/>
                <w:kern w:val="0"/>
                <w:sz w:val="21"/>
                <w:szCs w:val="21"/>
                <w:highlight w:val="none"/>
                <w:lang w:val="en-US" w:eastAsia="zh-CN" w:bidi="ar-SA"/>
              </w:rPr>
              <w:t>说明</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23E46F2">
            <w:pPr>
              <w:pStyle w:val="7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480" w:lineRule="exact"/>
              <w:ind w:left="0" w:right="0"/>
              <w:jc w:val="left"/>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（1）供应商若为银行、保险、石油化工、电力、电信、邮政等有行业特殊情况的企业，接受总公司或其分支机构（分公司）参加响应，同一总公司只允许授权一家分公司或中心支公司参加投标；</w:t>
            </w:r>
          </w:p>
          <w:p w14:paraId="4251F825">
            <w:pPr>
              <w:pStyle w:val="7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480" w:lineRule="exact"/>
              <w:ind w:left="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（2）若供应商为保险企业的分支机构或分公司，其响应文件中所要求的法定代表人的所有签字（或盖章）及涉及材料，可以由其分支机构或分公司负责人进行签字（或盖章）及提供相应材料。</w:t>
            </w:r>
          </w:p>
        </w:tc>
      </w:tr>
    </w:tbl>
    <w:p w14:paraId="72BBEB3A">
      <w:pPr>
        <w:rPr>
          <w:rFonts w:hint="eastAsia" w:ascii="宋体" w:hAnsi="宋体" w:eastAsia="宋体" w:cs="宋体"/>
          <w:b/>
          <w:bCs w:val="0"/>
          <w:color w:val="auto"/>
          <w:kern w:val="0"/>
          <w:sz w:val="28"/>
          <w:szCs w:val="28"/>
          <w:highlight w:val="none"/>
          <w:u w:color="000000"/>
          <w:lang w:val="en-US" w:eastAsia="zh-CN" w:bidi="ar"/>
        </w:rPr>
      </w:pPr>
      <w:bookmarkStart w:id="50" w:name="_Toc122"/>
      <w:bookmarkEnd w:id="50"/>
      <w:r>
        <w:rPr>
          <w:rFonts w:hint="eastAsia" w:ascii="宋体" w:hAnsi="宋体" w:eastAsia="宋体" w:cs="宋体"/>
          <w:b/>
          <w:bCs w:val="0"/>
          <w:color w:val="auto"/>
          <w:kern w:val="0"/>
          <w:sz w:val="28"/>
          <w:szCs w:val="28"/>
          <w:highlight w:val="none"/>
          <w:u w:color="000000"/>
          <w:lang w:val="en-US" w:eastAsia="zh-CN" w:bidi="ar"/>
        </w:rPr>
        <w:br w:type="page"/>
      </w:r>
    </w:p>
    <w:p w14:paraId="2B974DE0">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5BE2426F">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51" w:name="_Toc26859"/>
      <w:bookmarkEnd w:id="51"/>
      <w:bookmarkStart w:id="52"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52"/>
    </w:p>
    <w:p w14:paraId="5234F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03F46CB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03A3306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3FC4964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0AF55B9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1EE86DD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63ECE21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911862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0FF947A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7CA74F0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527FAE6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449350C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2.1采购内容：见投标人须知前附表。</w:t>
      </w:r>
    </w:p>
    <w:p w14:paraId="6F0905F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采购需求和服务要求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75C012E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46175AF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027670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5CAD2D0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565FFE9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4C38E86E">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  </w:t>
      </w:r>
    </w:p>
    <w:p w14:paraId="1BD9BF3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1C06BFB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经评审的</w:t>
      </w:r>
      <w:r>
        <w:rPr>
          <w:rFonts w:hint="eastAsia" w:ascii="宋体"/>
          <w:color w:val="auto"/>
          <w:szCs w:val="21"/>
          <w:highlight w:val="none"/>
          <w:u w:val="single"/>
          <w:lang w:eastAsia="zh-CN"/>
        </w:rPr>
        <w:t>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（详见第四章评标办法）</w:t>
      </w:r>
    </w:p>
    <w:p w14:paraId="00F56F4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17B17D3">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17A035F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79C1F22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7C0133E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53" w:name="_Toc152045539"/>
      <w:bookmarkEnd w:id="53"/>
      <w:bookmarkStart w:id="54" w:name="_Toc247513962"/>
      <w:bookmarkEnd w:id="54"/>
      <w:bookmarkStart w:id="55" w:name="_Toc296602429"/>
      <w:bookmarkEnd w:id="55"/>
      <w:bookmarkStart w:id="56" w:name="_Toc144974507"/>
      <w:bookmarkEnd w:id="56"/>
      <w:bookmarkStart w:id="57" w:name="_Toc247527563"/>
      <w:bookmarkEnd w:id="57"/>
      <w:bookmarkStart w:id="58" w:name="_Toc152042315"/>
      <w:bookmarkEnd w:id="58"/>
      <w:bookmarkStart w:id="59"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59"/>
    </w:p>
    <w:p w14:paraId="1EA445E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2C3862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3EE8DBD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35D3040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61EABCAD">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6DC03F6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279F59B5">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40CF33F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7BA4E70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16240C7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3C830EE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95B414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48B750F5">
      <w:pPr>
        <w:spacing w:line="360" w:lineRule="auto"/>
        <w:ind w:firstLine="420" w:firstLineChars="200"/>
        <w:rPr>
          <w:rFonts w:hint="eastAsia" w:ascii="宋体"/>
          <w:color w:val="auto"/>
          <w:szCs w:val="21"/>
          <w:highlight w:val="none"/>
        </w:rPr>
      </w:pPr>
      <w:bookmarkStart w:id="60" w:name="_Toc10668_WPSOffice_Level3"/>
      <w:bookmarkEnd w:id="60"/>
      <w:bookmarkStart w:id="61" w:name="_Toc24655"/>
      <w:bookmarkEnd w:id="61"/>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C41B272">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5A1F49CA">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47B02D4B">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415D6E55">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52285215">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70D6B7B4">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99818BF">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5C31634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622CC734">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3408383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58A0DC2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1529DA9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参考《中华人民共和国招标投标法》、《中华人民共和国招标投标法实施条例》和《中华人民共和国民法典》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3206A7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5ACBA31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1683B8F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1EF902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218508B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第三章  资格审查</w:t>
      </w:r>
    </w:p>
    <w:p w14:paraId="4849802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第四章  评标办法</w:t>
      </w:r>
    </w:p>
    <w:p w14:paraId="7564018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第五章  </w:t>
      </w:r>
      <w:r>
        <w:rPr>
          <w:rFonts w:hint="eastAsia" w:ascii="宋体" w:eastAsia="宋体" w:cs="宋体"/>
          <w:color w:val="auto"/>
          <w:szCs w:val="21"/>
          <w:highlight w:val="none"/>
          <w:lang w:eastAsia="zh-CN"/>
        </w:rPr>
        <w:t>采购需求和服务要求</w:t>
      </w:r>
    </w:p>
    <w:p w14:paraId="62A27C1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合同条款及格式</w:t>
      </w:r>
    </w:p>
    <w:p w14:paraId="26D917F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投标文件格式文本</w:t>
      </w:r>
    </w:p>
    <w:p w14:paraId="1E79F7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第八章  招标人、招标代理机构对本文件的确认</w:t>
      </w:r>
    </w:p>
    <w:p w14:paraId="5380B61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156764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b/>
          <w:bCs/>
          <w:color w:val="auto"/>
          <w:szCs w:val="21"/>
          <w:highlight w:val="none"/>
          <w:lang w:eastAsia="zh-CN"/>
        </w:rPr>
      </w:pPr>
      <w:r>
        <w:rPr>
          <w:rFonts w:hint="eastAsia" w:ascii="宋体" w:hAnsi="Times New Roman" w:eastAsia="宋体" w:cs="Times New Roman"/>
          <w:color w:val="auto"/>
          <w:szCs w:val="21"/>
          <w:highlight w:val="none"/>
        </w:rPr>
        <w:t>16.3</w:t>
      </w:r>
      <w:r>
        <w:rPr>
          <w:rFonts w:hint="eastAsia" w:ascii="宋体" w:hAnsi="Times New Roman" w:eastAsia="宋体" w:cs="Times New Roman"/>
          <w:b/>
          <w:bCs/>
          <w:color w:val="auto"/>
          <w:szCs w:val="21"/>
          <w:highlight w:val="none"/>
          <w:lang w:val="en-US" w:eastAsia="zh-CN"/>
        </w:rPr>
        <w:t>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r>
        <w:rPr>
          <w:rFonts w:hint="eastAsia" w:ascii="宋体" w:hAnsi="Times New Roman" w:eastAsia="宋体" w:cs="Times New Roman"/>
          <w:b/>
          <w:bCs/>
          <w:color w:val="auto"/>
          <w:szCs w:val="21"/>
          <w:highlight w:val="none"/>
          <w:lang w:eastAsia="zh-CN"/>
        </w:rPr>
        <w:t>。</w:t>
      </w:r>
    </w:p>
    <w:p w14:paraId="7811C1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574DFB8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408F94FD">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23F09B9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投标人应在投标截止时间前关注原招标信息发布媒体上有关本项目有无变更公告，如不及时查看造成后果由投标人自负。</w:t>
      </w:r>
    </w:p>
    <w:p w14:paraId="3ADF7A1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18.招标文件的发出</w:t>
      </w:r>
    </w:p>
    <w:p w14:paraId="4A6478F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18.1招标文件、招标文件的澄清、修改、补充及招标答疑等均在滁州市城投工程咨询管理有限公司（https://www.czctgczx.com/）发出。</w:t>
      </w:r>
    </w:p>
    <w:p w14:paraId="62638B0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62" w:name="_Toc1549_WPSOffice_Level3"/>
      <w:bookmarkEnd w:id="62"/>
      <w:bookmarkStart w:id="63" w:name="_Toc9710"/>
      <w:r>
        <w:rPr>
          <w:rFonts w:hint="eastAsia" w:ascii="宋体" w:hAnsi="宋体" w:eastAsia="宋体" w:cs="宋体"/>
          <w:b/>
          <w:bCs w:val="0"/>
          <w:color w:val="auto"/>
          <w:kern w:val="0"/>
          <w:sz w:val="21"/>
          <w:szCs w:val="21"/>
          <w:highlight w:val="none"/>
          <w:u w:color="000000"/>
          <w:lang w:val="en-US" w:eastAsia="zh-CN" w:bidi="ar"/>
        </w:rPr>
        <w:t>19.样品</w:t>
      </w:r>
      <w:bookmarkEnd w:id="63"/>
    </w:p>
    <w:p w14:paraId="7F21433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5704775F">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4CEA8B0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249BED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395D889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60D0FC0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5B6AA908">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w:t>
      </w:r>
      <w:r>
        <w:rPr>
          <w:rFonts w:hint="eastAsia" w:asciiTheme="majorEastAsia" w:hAnsiTheme="majorEastAsia" w:eastAsiaTheme="majorEastAsia" w:cstheme="majorEastAsia"/>
          <w:bCs/>
          <w:color w:val="auto"/>
          <w:kern w:val="0"/>
          <w:sz w:val="21"/>
          <w:szCs w:val="21"/>
          <w:highlight w:val="none"/>
          <w:u w:color="000000"/>
          <w:lang w:val="en-US" w:eastAsia="zh-CN" w:bidi="ar"/>
        </w:rPr>
        <w:t>投标文件应按第七章“投标文件格式”进行编写，如有必要，可以增加附页，作为投标文件的组成部分。</w:t>
      </w:r>
    </w:p>
    <w:p w14:paraId="4F0BCFC3">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bCs/>
          <w:color w:val="auto"/>
          <w:kern w:val="0"/>
          <w:sz w:val="21"/>
          <w:szCs w:val="21"/>
          <w:highlight w:val="none"/>
          <w:u w:color="000000"/>
          <w:lang w:val="en-US" w:eastAsia="zh-CN" w:bidi="ar"/>
        </w:rPr>
      </w:pPr>
      <w:r>
        <w:rPr>
          <w:rFonts w:hint="eastAsia" w:asciiTheme="majorEastAsia" w:hAnsiTheme="majorEastAsia" w:eastAsiaTheme="majorEastAsia" w:cstheme="majorEastAsia"/>
          <w:bCs/>
          <w:color w:val="auto"/>
          <w:kern w:val="0"/>
          <w:sz w:val="21"/>
          <w:szCs w:val="21"/>
          <w:highlight w:val="none"/>
          <w:u w:color="000000"/>
          <w:lang w:val="en-US" w:eastAsia="zh-CN" w:bidi="ar"/>
        </w:rPr>
        <w:t>21.2投标文件的编制</w:t>
      </w:r>
    </w:p>
    <w:p w14:paraId="0072187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21.2.1 </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p>
    <w:p w14:paraId="5B99EAD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21.2.2 </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0108BE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21.2.3</w:t>
      </w:r>
      <w:r>
        <w:rPr>
          <w:rFonts w:hint="eastAsia" w:ascii="宋体" w:hAnsi="宋体" w:cs="宋体"/>
          <w:bCs/>
          <w:snapToGrid w:val="0"/>
          <w:color w:val="auto"/>
          <w:kern w:val="0"/>
          <w:szCs w:val="21"/>
          <w:highlight w:val="none"/>
        </w:rPr>
        <w:t xml:space="preserve"> 投标人须知前附表规定接受联合体投标的，资格审查资料应包括联合体各方相关情况。</w:t>
      </w:r>
    </w:p>
    <w:p w14:paraId="3E19B7A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 xml:space="preserve">21.2.4 </w:t>
      </w:r>
      <w:r>
        <w:rPr>
          <w:rFonts w:hint="eastAsia" w:ascii="宋体" w:hAnsi="宋体" w:cs="宋体"/>
          <w:bCs/>
          <w:snapToGrid w:val="0"/>
          <w:color w:val="auto"/>
          <w:kern w:val="0"/>
          <w:szCs w:val="21"/>
          <w:highlight w:val="none"/>
        </w:rPr>
        <w:t>招标人有权核查投标人在投标文件中提供的资料，若在评标期间发现投标人提供了虚假资料，其投标将被否决；若发现投标人以他人名义投标或者以其他方式弄虚作假骗取中标的，中标无效；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4DC8C79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21.2.5 </w:t>
      </w:r>
      <w:r>
        <w:rPr>
          <w:rFonts w:hint="eastAsia" w:ascii="宋体" w:hAnsi="宋体" w:cs="宋体"/>
          <w:color w:val="auto"/>
          <w:szCs w:val="21"/>
          <w:highlight w:val="none"/>
        </w:rPr>
        <w:t>投标文件的制作应满足以下规定：</w:t>
      </w:r>
    </w:p>
    <w:p w14:paraId="55DAFD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2D6518E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r>
        <w:rPr>
          <w:rFonts w:hint="eastAsia" w:ascii="宋体" w:hAnsi="宋体" w:cs="宋体"/>
          <w:color w:val="auto"/>
          <w:szCs w:val="21"/>
          <w:highlight w:val="none"/>
        </w:rPr>
        <w:t>。</w:t>
      </w:r>
    </w:p>
    <w:p w14:paraId="4539579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7CF3CB84">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bCs/>
          <w:color w:val="auto"/>
          <w:kern w:val="0"/>
          <w:sz w:val="21"/>
          <w:szCs w:val="21"/>
          <w:highlight w:val="none"/>
          <w:u w:color="000000"/>
          <w:lang w:val="en-US" w:eastAsia="zh-CN" w:bidi="ar"/>
        </w:rPr>
      </w:pPr>
      <w:r>
        <w:rPr>
          <w:rFonts w:hint="eastAsia" w:ascii="宋体" w:hAnsi="宋体" w:cs="宋体"/>
          <w:color w:val="auto"/>
          <w:kern w:val="0"/>
          <w:szCs w:val="21"/>
          <w:highlight w:val="none"/>
          <w:lang w:val="en-US" w:eastAsia="zh-CN"/>
        </w:rPr>
        <w:t>21.2.6</w:t>
      </w:r>
      <w:r>
        <w:rPr>
          <w:rFonts w:hint="eastAsia" w:ascii="宋体" w:hAnsi="宋体" w:cs="宋体"/>
          <w:color w:val="auto"/>
          <w:kern w:val="0"/>
          <w:szCs w:val="21"/>
          <w:highlight w:val="none"/>
        </w:rPr>
        <w:t xml:space="preserve"> 因投标人自身原因而导致投标文件无法导入电子交易系统电子开标、评标系统，该投标视为无效投标，投标人自行承担由此导致的全部责任</w:t>
      </w:r>
      <w:r>
        <w:rPr>
          <w:rFonts w:hint="eastAsia" w:asciiTheme="majorEastAsia" w:hAnsiTheme="majorEastAsia" w:eastAsiaTheme="majorEastAsia" w:cstheme="majorEastAsia"/>
          <w:bCs/>
          <w:color w:val="auto"/>
          <w:kern w:val="0"/>
          <w:sz w:val="21"/>
          <w:szCs w:val="21"/>
          <w:highlight w:val="none"/>
          <w:u w:color="000000"/>
          <w:lang w:val="en-US" w:eastAsia="zh-CN" w:bidi="ar"/>
        </w:rPr>
        <w:t>。</w:t>
      </w:r>
    </w:p>
    <w:p w14:paraId="7713F1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16B53AEF">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5566D193">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2</w:t>
      </w:r>
      <w:r>
        <w:rPr>
          <w:rFonts w:hint="eastAsia" w:ascii="宋体"/>
          <w:color w:val="auto"/>
          <w:szCs w:val="21"/>
          <w:highlight w:val="none"/>
        </w:rPr>
        <w:t>投标人只允许有一个方案、一个报价。</w:t>
      </w:r>
    </w:p>
    <w:p w14:paraId="6C2E5966">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3</w:t>
      </w:r>
      <w:r>
        <w:rPr>
          <w:rFonts w:hint="eastAsia" w:ascii="宋体"/>
          <w:color w:val="auto"/>
          <w:szCs w:val="21"/>
          <w:highlight w:val="none"/>
        </w:rPr>
        <w:t>投标报价是完成项目全部内容（包括后期的相关服务）交付的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0AEF0AA7">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w:t>
      </w:r>
      <w:r>
        <w:rPr>
          <w:rFonts w:hint="eastAsia" w:ascii="宋体" w:hAnsi="Times New Roman" w:eastAsia="宋体" w:cs="Times New Roman"/>
          <w:color w:val="auto"/>
          <w:szCs w:val="21"/>
          <w:highlight w:val="none"/>
          <w:lang w:val="en-US" w:eastAsia="zh-CN"/>
        </w:rPr>
        <w:t>4</w:t>
      </w:r>
      <w:r>
        <w:rPr>
          <w:rFonts w:hint="eastAsia" w:ascii="宋体"/>
          <w:color w:val="auto"/>
          <w:szCs w:val="21"/>
          <w:highlight w:val="none"/>
        </w:rPr>
        <w:t>技术要求中规定的培训费用应包括在投标价格中。</w:t>
      </w:r>
    </w:p>
    <w:p w14:paraId="7BD28DC8">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w:t>
      </w:r>
      <w:r>
        <w:rPr>
          <w:rFonts w:hint="eastAsia" w:ascii="宋体"/>
          <w:bCs/>
          <w:color w:val="auto"/>
          <w:szCs w:val="21"/>
          <w:highlight w:val="none"/>
          <w:lang w:val="en-US" w:eastAsia="zh-CN"/>
        </w:rPr>
        <w:t>5</w:t>
      </w:r>
      <w:r>
        <w:rPr>
          <w:rFonts w:hint="eastAsia" w:ascii="宋体"/>
          <w:color w:val="auto"/>
          <w:szCs w:val="21"/>
          <w:highlight w:val="none"/>
        </w:rPr>
        <w:t>投标报价应由法定代表人或被授权人签署。</w:t>
      </w:r>
    </w:p>
    <w:p w14:paraId="513BB5F4">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6</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23FFC6D8">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7</w:t>
      </w:r>
      <w:r>
        <w:rPr>
          <w:rFonts w:hint="eastAsia" w:ascii="宋体"/>
          <w:color w:val="auto"/>
          <w:szCs w:val="21"/>
          <w:highlight w:val="none"/>
        </w:rPr>
        <w:t>如投标文件中未列明全面实现投标货物功能而必须配置的配套或辅助设施及相应技术措施的费用，这些费用将被视为已包含在总投标价中。</w:t>
      </w:r>
    </w:p>
    <w:p w14:paraId="7E0295F1">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8</w:t>
      </w:r>
      <w:r>
        <w:rPr>
          <w:rFonts w:hint="eastAsia" w:ascii="宋体"/>
          <w:color w:val="auto"/>
          <w:szCs w:val="21"/>
          <w:highlight w:val="none"/>
        </w:rPr>
        <w:t>投标价中不得包含招标文件要求以外的内容，否则，在评标时不予核减，但在授予合同时，</w:t>
      </w:r>
      <w:r>
        <w:rPr>
          <w:rFonts w:hint="eastAsia" w:ascii="宋体"/>
          <w:color w:val="auto"/>
          <w:szCs w:val="21"/>
          <w:highlight w:val="none"/>
          <w:lang w:eastAsia="zh-CN"/>
        </w:rPr>
        <w:t>招标人</w:t>
      </w:r>
      <w:r>
        <w:rPr>
          <w:rFonts w:hint="eastAsia" w:ascii="宋体"/>
          <w:color w:val="auto"/>
          <w:szCs w:val="21"/>
          <w:highlight w:val="none"/>
        </w:rPr>
        <w:t>有权将这部分价格从其中标价格中扣除。</w:t>
      </w:r>
    </w:p>
    <w:p w14:paraId="61F4204F">
      <w:pPr>
        <w:spacing w:line="440" w:lineRule="exact"/>
        <w:ind w:firstLine="403" w:firstLineChars="192"/>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9</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672738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2BB9BFE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23.1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p>
    <w:p w14:paraId="7E6CE1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 在投标有效期内，投标人撤销或修改其投标文件的，应承担招标文件和法律规定的责任。</w:t>
      </w:r>
    </w:p>
    <w:p w14:paraId="2309B2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 出现特殊情况需要延长投标有效期的，招标人以书面形式通知所有投标人延长投标有效期。投标人同意延长的，不得要求或被允许修改或撤销其投标文件；投标人拒绝延长的，其投标失效。</w:t>
      </w:r>
    </w:p>
    <w:p w14:paraId="1DB4A75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6843EBF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385FDEFF">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64" w:name="_Toc6570_WPSOffice_Level3"/>
      <w:bookmarkEnd w:id="64"/>
      <w:bookmarkStart w:id="65" w:name="_Toc26398"/>
      <w:r>
        <w:rPr>
          <w:rFonts w:hint="eastAsia" w:ascii="宋体" w:hAnsi="宋体" w:eastAsia="宋体" w:cs="宋体"/>
          <w:b/>
          <w:bCs w:val="0"/>
          <w:color w:val="auto"/>
          <w:kern w:val="0"/>
          <w:sz w:val="24"/>
          <w:szCs w:val="24"/>
          <w:highlight w:val="none"/>
          <w:u w:color="000000"/>
          <w:lang w:val="en-US" w:eastAsia="zh-CN" w:bidi="ar"/>
        </w:rPr>
        <w:t>（四）</w:t>
      </w:r>
      <w:bookmarkEnd w:id="65"/>
      <w:r>
        <w:rPr>
          <w:rFonts w:hint="eastAsia" w:asciiTheme="majorEastAsia" w:hAnsiTheme="majorEastAsia" w:eastAsiaTheme="majorEastAsia" w:cstheme="majorEastAsia"/>
          <w:b/>
          <w:bCs w:val="0"/>
          <w:color w:val="auto"/>
          <w:kern w:val="0"/>
          <w:sz w:val="24"/>
          <w:szCs w:val="24"/>
          <w:highlight w:val="none"/>
          <w:u w:color="000000"/>
          <w:lang w:val="en-US" w:eastAsia="zh-CN" w:bidi="ar"/>
        </w:rPr>
        <w:t>投标文件的密封和递交</w:t>
      </w:r>
    </w:p>
    <w:p w14:paraId="27D61E4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66" w:name="_Toc30407_WPSOffice_Level3"/>
      <w:bookmarkEnd w:id="66"/>
      <w:bookmarkStart w:id="67" w:name="_Toc490"/>
      <w:bookmarkEnd w:id="67"/>
      <w:r>
        <w:rPr>
          <w:rFonts w:hint="eastAsia" w:ascii="宋体" w:hAnsi="宋体" w:eastAsia="宋体" w:cs="宋体"/>
          <w:b/>
          <w:bCs w:val="0"/>
          <w:color w:val="auto"/>
          <w:kern w:val="0"/>
          <w:sz w:val="21"/>
          <w:szCs w:val="21"/>
          <w:highlight w:val="none"/>
          <w:u w:color="000000"/>
          <w:lang w:val="en-US" w:eastAsia="zh-CN" w:bidi="ar"/>
        </w:rPr>
        <w:t>25.投标文件上传</w:t>
      </w:r>
    </w:p>
    <w:p w14:paraId="7EC58E5F">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kern w:val="0"/>
          <w:sz w:val="21"/>
          <w:szCs w:val="21"/>
          <w:highlight w:val="none"/>
          <w:u w:color="000000"/>
          <w:lang w:val="en-US" w:eastAsia="zh-CN" w:bidi="ar"/>
        </w:rPr>
      </w:pPr>
      <w:r>
        <w:rPr>
          <w:rFonts w:hint="eastAsia" w:asciiTheme="majorEastAsia" w:hAnsiTheme="majorEastAsia" w:eastAsiaTheme="majorEastAsia" w:cstheme="majorEastAsia"/>
          <w:color w:val="auto"/>
          <w:kern w:val="0"/>
          <w:sz w:val="21"/>
          <w:szCs w:val="21"/>
          <w:highlight w:val="none"/>
          <w:u w:color="000000"/>
          <w:lang w:val="en-US" w:eastAsia="zh-CN" w:bidi="ar"/>
        </w:rPr>
        <w:t>25.1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Theme="majorEastAsia" w:hAnsiTheme="majorEastAsia" w:eastAsiaTheme="majorEastAsia" w:cstheme="majorEastAsia"/>
          <w:color w:val="auto"/>
          <w:kern w:val="0"/>
          <w:sz w:val="21"/>
          <w:szCs w:val="21"/>
          <w:highlight w:val="none"/>
          <w:u w:color="000000"/>
          <w:lang w:val="en-US" w:eastAsia="zh-CN" w:bidi="ar"/>
        </w:rPr>
        <w:t>。</w:t>
      </w:r>
    </w:p>
    <w:p w14:paraId="7B3E082D">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kern w:val="0"/>
          <w:sz w:val="21"/>
          <w:szCs w:val="21"/>
          <w:highlight w:val="none"/>
          <w:u w:color="000000"/>
          <w:lang w:val="en-US" w:eastAsia="zh-CN" w:bidi="ar"/>
        </w:rPr>
      </w:pPr>
      <w:r>
        <w:rPr>
          <w:rFonts w:hint="eastAsia" w:asciiTheme="majorEastAsia" w:hAnsiTheme="majorEastAsia" w:eastAsiaTheme="majorEastAsia" w:cstheme="majorEastAsia"/>
          <w:color w:val="auto"/>
          <w:kern w:val="0"/>
          <w:sz w:val="21"/>
          <w:szCs w:val="21"/>
          <w:highlight w:val="none"/>
          <w:u w:color="000000"/>
          <w:lang w:val="en-US" w:eastAsia="zh-CN" w:bidi="ar"/>
        </w:rPr>
        <w:t>25.2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Theme="majorEastAsia" w:hAnsiTheme="majorEastAsia" w:eastAsiaTheme="majorEastAsia" w:cstheme="majorEastAsia"/>
          <w:color w:val="auto"/>
          <w:kern w:val="0"/>
          <w:sz w:val="21"/>
          <w:szCs w:val="21"/>
          <w:highlight w:val="none"/>
          <w:u w:color="000000"/>
          <w:lang w:val="en-US" w:eastAsia="zh-CN" w:bidi="ar"/>
        </w:rPr>
        <w:t>。</w:t>
      </w:r>
    </w:p>
    <w:p w14:paraId="213A4C86">
      <w:pPr>
        <w:keepNext w:val="0"/>
        <w:keepLines w:val="0"/>
        <w:widowControl/>
        <w:suppressLineNumbers w:val="0"/>
        <w:snapToGrid w:val="0"/>
        <w:spacing w:before="0" w:beforeAutospacing="0" w:after="0" w:afterAutospacing="0" w:line="440" w:lineRule="exact"/>
        <w:ind w:left="0" w:right="0" w:firstLine="422" w:firstLineChars="200"/>
        <w:jc w:val="both"/>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26.投标文件的密封和标记、递交</w:t>
      </w:r>
    </w:p>
    <w:p w14:paraId="5EBA7CAB">
      <w:pPr>
        <w:spacing w:line="400" w:lineRule="exact"/>
        <w:ind w:firstLine="420" w:firstLineChars="200"/>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szCs w:val="21"/>
          <w:highlight w:val="none"/>
          <w:lang w:val="en-US" w:eastAsia="zh-CN"/>
        </w:rPr>
        <w:t>26</w:t>
      </w:r>
      <w:r>
        <w:rPr>
          <w:rFonts w:hint="eastAsia" w:asciiTheme="majorEastAsia" w:hAnsiTheme="majorEastAsia" w:eastAsiaTheme="majorEastAsia" w:cstheme="majorEastAsia"/>
          <w:color w:val="auto"/>
          <w:szCs w:val="21"/>
          <w:highlight w:val="none"/>
        </w:rPr>
        <w:t>.1投标文件应按照本章要求制作并加密，未按要求加密的投标文件将被拒绝接收。以投标人在投标截止时间前网上递交的电子投标文件为准</w:t>
      </w:r>
      <w:r>
        <w:rPr>
          <w:rFonts w:hint="eastAsia" w:asciiTheme="majorEastAsia" w:hAnsiTheme="majorEastAsia" w:eastAsiaTheme="majorEastAsia" w:cstheme="majorEastAsia"/>
          <w:color w:val="auto"/>
          <w:kern w:val="0"/>
          <w:sz w:val="21"/>
          <w:szCs w:val="21"/>
          <w:highlight w:val="none"/>
          <w:lang w:val="en-US" w:eastAsia="zh-CN" w:bidi="ar"/>
        </w:rPr>
        <w:t>。</w:t>
      </w:r>
    </w:p>
    <w:p w14:paraId="71572B5C">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26.2</w:t>
      </w:r>
      <w:r>
        <w:rPr>
          <w:rFonts w:hint="eastAsia" w:asciiTheme="majorEastAsia" w:hAnsiTheme="majorEastAsia" w:eastAsiaTheme="majorEastAsia" w:cstheme="majorEastAsia"/>
          <w:color w:val="auto"/>
          <w:szCs w:val="21"/>
          <w:highlight w:val="none"/>
        </w:rPr>
        <w:t>投标文件的递交</w:t>
      </w:r>
    </w:p>
    <w:p w14:paraId="3BC65FBF">
      <w:pPr>
        <w:spacing w:line="400" w:lineRule="exact"/>
        <w:ind w:firstLine="420" w:firstLineChars="200"/>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26.2</w:t>
      </w:r>
      <w:r>
        <w:rPr>
          <w:rFonts w:hint="eastAsia" w:asciiTheme="majorEastAsia" w:hAnsiTheme="majorEastAsia" w:eastAsiaTheme="majorEastAsia" w:cstheme="majorEastAsia"/>
          <w:color w:val="auto"/>
          <w:szCs w:val="21"/>
          <w:highlight w:val="none"/>
        </w:rPr>
        <w:t>.1 投标人应当在“招标公告”规定的投标截</w:t>
      </w:r>
      <w:r>
        <w:rPr>
          <w:rFonts w:hint="eastAsia" w:ascii="宋体" w:hAnsi="宋体" w:cs="宋体"/>
          <w:color w:val="auto"/>
          <w:szCs w:val="21"/>
          <w:highlight w:val="none"/>
        </w:rPr>
        <w:t>止时间前，将加密投标文件上传至</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w:t>
      </w:r>
    </w:p>
    <w:p w14:paraId="7D33A2B1">
      <w:pPr>
        <w:spacing w:line="40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26.2.2 除投标人须知前附表另有规定外，投标人所递交的投标文件不予退还。</w:t>
      </w:r>
    </w:p>
    <w:p w14:paraId="4E69ACB1">
      <w:pPr>
        <w:spacing w:line="400" w:lineRule="exact"/>
        <w:ind w:firstLine="420" w:firstLineChars="200"/>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26.2.3 投标人应当在投标截止时间前完成投标文件的网上递交，并可以补充、修改或者撤回投标文件。投标截止时间前未完成投标文件网上递交的，视为撤回投标文件。未按规定加密或投标截止时间后通过新点电子交易平台递交电子投标文件的，电子交易系统应当拒收，投标无效。</w:t>
      </w:r>
    </w:p>
    <w:p w14:paraId="6376F1F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63604778">
      <w:pPr>
        <w:spacing w:line="400" w:lineRule="exact"/>
        <w:ind w:firstLine="420" w:firstLineChars="200"/>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27.1</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Theme="majorEastAsia" w:hAnsiTheme="majorEastAsia" w:eastAsiaTheme="majorEastAsia" w:cstheme="majorEastAsia"/>
          <w:color w:val="auto"/>
          <w:kern w:val="0"/>
          <w:sz w:val="21"/>
          <w:szCs w:val="21"/>
          <w:highlight w:val="none"/>
          <w:lang w:val="en-US" w:eastAsia="zh-CN" w:bidi="ar"/>
        </w:rPr>
        <w:t>。</w:t>
      </w:r>
    </w:p>
    <w:p w14:paraId="45091F97">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AF1A07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68" w:name="_Toc28864"/>
      <w:bookmarkEnd w:id="68"/>
      <w:bookmarkStart w:id="69"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305DBB1C">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64EFC107">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cs="宋体" w:eastAsiaTheme="minorEastAsia"/>
          <w:color w:val="auto"/>
          <w:highlight w:val="none"/>
          <w:lang w:val="en-US" w:eastAsia="zh-CN"/>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r>
        <w:rPr>
          <w:rFonts w:hint="eastAsia" w:ascii="宋体" w:hAnsi="宋体" w:cs="宋体"/>
          <w:color w:val="auto"/>
          <w:szCs w:val="21"/>
          <w:highlight w:val="none"/>
          <w:lang w:eastAsia="zh-CN"/>
        </w:rPr>
        <w:t>，</w:t>
      </w:r>
      <w:r>
        <w:rPr>
          <w:rFonts w:hint="eastAsia" w:ascii="宋体" w:cs="宋体"/>
          <w:color w:val="auto"/>
          <w:szCs w:val="21"/>
          <w:highlight w:val="none"/>
        </w:rPr>
        <w:t>并邀请所有投标人参加。</w:t>
      </w:r>
    </w:p>
    <w:p w14:paraId="38D146E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63396AC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bookmarkStart w:id="70" w:name="_Toc15542_WPSOffice_Level3"/>
      <w:bookmarkEnd w:id="70"/>
      <w:r>
        <w:rPr>
          <w:rFonts w:hint="eastAsia" w:ascii="宋体" w:hAnsi="宋体" w:eastAsia="宋体" w:cs="宋体"/>
          <w:color w:val="auto"/>
          <w:kern w:val="0"/>
          <w:sz w:val="21"/>
          <w:szCs w:val="21"/>
          <w:highlight w:val="none"/>
          <w:u w:color="000000"/>
          <w:lang w:val="en-US" w:eastAsia="zh-CN" w:bidi="ar"/>
        </w:rPr>
        <w:t>28.2.1招标人可以邀请相关监督部门参加。</w:t>
      </w:r>
    </w:p>
    <w:p w14:paraId="040123B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403AD28B">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开标会议由</w:t>
      </w:r>
      <w:r>
        <w:rPr>
          <w:rFonts w:hint="eastAsia" w:asciiTheme="majorEastAsia" w:hAnsiTheme="majorEastAsia" w:eastAsiaTheme="majorEastAsia" w:cstheme="majorEastAsia"/>
          <w:color w:val="auto"/>
          <w:kern w:val="0"/>
          <w:sz w:val="21"/>
          <w:szCs w:val="21"/>
          <w:highlight w:val="none"/>
          <w:u w:val="single" w:color="000000"/>
          <w:lang w:val="en-US" w:eastAsia="zh-CN" w:bidi="ar"/>
        </w:rPr>
        <w:t xml:space="preserve"> 滁州市城投工程咨询管理有限公司 </w:t>
      </w:r>
      <w:r>
        <w:rPr>
          <w:rFonts w:hint="eastAsia" w:asciiTheme="majorEastAsia" w:hAnsiTheme="majorEastAsia" w:eastAsiaTheme="majorEastAsia" w:cstheme="majorEastAsia"/>
          <w:color w:val="auto"/>
          <w:kern w:val="0"/>
          <w:sz w:val="21"/>
          <w:szCs w:val="21"/>
          <w:highlight w:val="none"/>
          <w:u w:color="000000"/>
          <w:lang w:val="en-US" w:eastAsia="zh-CN" w:bidi="ar"/>
        </w:rPr>
        <w:t>主持。</w:t>
      </w:r>
    </w:p>
    <w:p w14:paraId="7E75DC7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（1）公布在投标截止时间前通过新点电子交易平台完成投标文件递交的投标人名称；</w:t>
      </w:r>
    </w:p>
    <w:p w14:paraId="1E81B32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（2）投标人在投标截止时间后在投标人须知前附表规定的解密时间内完成投标文件的解密工作；</w:t>
      </w:r>
    </w:p>
    <w:p w14:paraId="4176069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（3）招标人或招标代理机构完成解密工作，导入并读取所有成功解密的投标文件；</w:t>
      </w:r>
    </w:p>
    <w:p w14:paraId="4F29F6A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（4）按投标人须知前附表规定公布投标人名称、投标报价等内容；</w:t>
      </w:r>
    </w:p>
    <w:p w14:paraId="284B9C7F">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（5）开标结束。</w:t>
      </w:r>
    </w:p>
    <w:p w14:paraId="297339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03991E9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4B2324C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4D4D211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5B5EC26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5728F15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0DF3DB9">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1B83B7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13AA22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6962A50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1DC033F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38E192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700694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5832635A">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38F00EF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56F60BBD">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2043192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104C505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71" w:name="_Toc5272_WPSOffice_Level3"/>
      <w:bookmarkEnd w:id="71"/>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4F2F0C4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52B2E98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CD461E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5222BFD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76947F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AA6714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1278753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143971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E300D4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791CABB1">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32.重新招标 </w:t>
      </w:r>
    </w:p>
    <w:p w14:paraId="31390D2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32.1有下列情形之一的，招标人将重新招标：</w:t>
      </w:r>
    </w:p>
    <w:p w14:paraId="7F2FA3B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563236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A34AE4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14:paraId="43C4136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69"/>
    </w:p>
    <w:p w14:paraId="14FA216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33.中标公示</w:t>
      </w:r>
    </w:p>
    <w:p w14:paraId="3DFC64D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2EFD0D1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34.评标结果异议</w:t>
      </w:r>
    </w:p>
    <w:p w14:paraId="23A1FA9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34.1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00E7AC2D">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35.定标</w:t>
      </w:r>
    </w:p>
    <w:p w14:paraId="2914C03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35.1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8110327">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36.中标通知</w:t>
      </w:r>
    </w:p>
    <w:p w14:paraId="7679C3C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36.1在本招标文件规定的投标有效期内，招标人向中标人发出中标通知书，同时将中标结果通知未中标的投标人。</w:t>
      </w:r>
    </w:p>
    <w:p w14:paraId="3D190127">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37.合同协议书的签订</w:t>
      </w:r>
    </w:p>
    <w:p w14:paraId="4EC0342B">
      <w:pPr>
        <w:pStyle w:val="9"/>
        <w:keepNext w:val="0"/>
        <w:keepLines w:val="0"/>
        <w:pageBreakBefore w:val="0"/>
        <w:widowControl/>
        <w:kinsoku/>
        <w:wordWrap/>
        <w:overflowPunct/>
        <w:topLinePunct w:val="0"/>
        <w:autoSpaceDE/>
        <w:autoSpaceDN/>
        <w:bidi w:val="0"/>
        <w:adjustRightInd/>
        <w:snapToGrid/>
        <w:spacing w:after="0" w:line="420" w:lineRule="exact"/>
        <w:ind w:left="0" w:leftChars="0" w:firstLine="420" w:firstLineChars="200"/>
        <w:textAlignment w:val="auto"/>
        <w:rPr>
          <w:rFonts w:hint="eastAsia" w:ascii="宋体" w:hAnsi="Times New Roman" w:eastAsia="宋体" w:cs="Times New Roman"/>
          <w:color w:val="auto"/>
          <w:spacing w:val="0"/>
          <w:kern w:val="2"/>
          <w:sz w:val="21"/>
          <w:szCs w:val="21"/>
          <w:highlight w:val="none"/>
          <w:lang w:val="en-US" w:eastAsia="zh-CN" w:bidi="ar-SA"/>
        </w:rPr>
      </w:pPr>
      <w:r>
        <w:rPr>
          <w:rFonts w:hint="eastAsia" w:ascii="宋体" w:hAnsi="Times New Roman" w:eastAsia="宋体" w:cs="Times New Roman"/>
          <w:color w:val="auto"/>
          <w:spacing w:val="0"/>
          <w:kern w:val="2"/>
          <w:sz w:val="21"/>
          <w:szCs w:val="21"/>
          <w:highlight w:val="none"/>
          <w:lang w:val="en-US" w:eastAsia="zh-CN" w:bidi="ar-SA"/>
        </w:rPr>
        <w:t>31.1中标通知书发放后30日内，按照招标文件和中标人的投标文件订立书面合同。招标人和中标人不得再行订立背离合同实质性内容的其他协议。</w:t>
      </w:r>
    </w:p>
    <w:p w14:paraId="27227890">
      <w:pPr>
        <w:pStyle w:val="9"/>
        <w:keepNext w:val="0"/>
        <w:keepLines w:val="0"/>
        <w:pageBreakBefore w:val="0"/>
        <w:widowControl/>
        <w:kinsoku/>
        <w:wordWrap/>
        <w:overflowPunct/>
        <w:topLinePunct w:val="0"/>
        <w:autoSpaceDE/>
        <w:autoSpaceDN/>
        <w:bidi w:val="0"/>
        <w:adjustRightInd/>
        <w:snapToGrid/>
        <w:spacing w:after="0" w:line="420" w:lineRule="exact"/>
        <w:ind w:left="0" w:leftChars="0" w:firstLine="420" w:firstLineChars="200"/>
        <w:textAlignment w:val="auto"/>
        <w:rPr>
          <w:rFonts w:hint="eastAsia" w:ascii="宋体" w:hAnsi="Times New Roman" w:eastAsia="宋体" w:cs="Times New Roman"/>
          <w:color w:val="auto"/>
          <w:spacing w:val="0"/>
          <w:kern w:val="2"/>
          <w:sz w:val="21"/>
          <w:szCs w:val="21"/>
          <w:highlight w:val="none"/>
          <w:lang w:val="en-US" w:eastAsia="zh-CN" w:bidi="ar-SA"/>
        </w:rPr>
      </w:pPr>
      <w:r>
        <w:rPr>
          <w:rFonts w:hint="eastAsia" w:ascii="宋体" w:hAnsi="Times New Roman" w:eastAsia="宋体" w:cs="Times New Roman"/>
          <w:color w:val="auto"/>
          <w:spacing w:val="0"/>
          <w:kern w:val="2"/>
          <w:sz w:val="21"/>
          <w:szCs w:val="21"/>
          <w:highlight w:val="none"/>
          <w:lang w:val="en-US" w:eastAsia="zh-CN" w:bidi="ar-SA"/>
        </w:rPr>
        <w:t>31.2中标人如不按本投标人须知第35条的规定与招标人订立合同，则招标人将取消其中标资格，给招标人造成的损失超过投标担保数额的，还应当对超过部分予以赔偿，同时依法承担相应法律责任。</w:t>
      </w:r>
    </w:p>
    <w:p w14:paraId="4C982DF6">
      <w:pPr>
        <w:pStyle w:val="9"/>
        <w:keepNext w:val="0"/>
        <w:keepLines w:val="0"/>
        <w:pageBreakBefore w:val="0"/>
        <w:widowControl/>
        <w:kinsoku/>
        <w:wordWrap/>
        <w:overflowPunct/>
        <w:topLinePunct w:val="0"/>
        <w:autoSpaceDE/>
        <w:autoSpaceDN/>
        <w:bidi w:val="0"/>
        <w:adjustRightInd/>
        <w:snapToGrid/>
        <w:spacing w:after="0" w:line="420" w:lineRule="exact"/>
        <w:ind w:left="0" w:leftChars="0" w:firstLine="420" w:firstLineChars="200"/>
        <w:textAlignment w:val="auto"/>
        <w:rPr>
          <w:rFonts w:hint="eastAsia" w:ascii="宋体" w:hAnsi="Times New Roman" w:eastAsia="宋体" w:cs="Times New Roman"/>
          <w:color w:val="auto"/>
          <w:spacing w:val="0"/>
          <w:kern w:val="2"/>
          <w:sz w:val="21"/>
          <w:szCs w:val="21"/>
          <w:highlight w:val="none"/>
          <w:lang w:val="en-US" w:eastAsia="zh-CN" w:bidi="ar-SA"/>
        </w:rPr>
      </w:pPr>
      <w:r>
        <w:rPr>
          <w:rFonts w:hint="eastAsia" w:ascii="宋体" w:hAnsi="Times New Roman" w:eastAsia="宋体" w:cs="Times New Roman"/>
          <w:color w:val="auto"/>
          <w:spacing w:val="0"/>
          <w:kern w:val="2"/>
          <w:sz w:val="21"/>
          <w:szCs w:val="21"/>
          <w:highlight w:val="none"/>
          <w:lang w:val="en-US" w:eastAsia="zh-CN" w:bidi="ar-SA"/>
        </w:rPr>
        <w:t>31.3中标人应当按照合同约定履行义务，完成中标项目的实施，不得将中标项目转让（转包）给他人。</w:t>
      </w:r>
    </w:p>
    <w:p w14:paraId="5A0C42E5">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Times New Roman" w:eastAsia="宋体" w:cs="Times New Roman"/>
          <w:color w:val="auto"/>
          <w:spacing w:val="0"/>
          <w:kern w:val="2"/>
          <w:sz w:val="21"/>
          <w:szCs w:val="21"/>
          <w:highlight w:val="none"/>
          <w:lang w:val="en-US" w:eastAsia="zh-CN" w:bidi="ar-SA"/>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72" w:name="_Toc7247"/>
      <w:bookmarkEnd w:id="72"/>
      <w:r>
        <w:rPr>
          <w:rFonts w:hint="eastAsia" w:ascii="宋体" w:hAnsi="宋体" w:eastAsia="宋体" w:cs="宋体"/>
          <w:b/>
          <w:bCs w:val="0"/>
          <w:color w:val="auto"/>
          <w:kern w:val="0"/>
          <w:sz w:val="21"/>
          <w:szCs w:val="21"/>
          <w:highlight w:val="none"/>
          <w:u w:color="000000"/>
          <w:lang w:val="en-US" w:eastAsia="zh-CN" w:bidi="ar"/>
        </w:rPr>
        <w:t>38.</w:t>
      </w:r>
      <w:bookmarkStart w:id="73"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73"/>
    </w:p>
    <w:p w14:paraId="3C4CD07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Times New Roman" w:eastAsia="宋体" w:cs="Times New Roman"/>
          <w:color w:val="auto"/>
          <w:spacing w:val="0"/>
          <w:kern w:val="2"/>
          <w:sz w:val="21"/>
          <w:szCs w:val="21"/>
          <w:highlight w:val="none"/>
          <w:lang w:val="en-US" w:eastAsia="zh-CN" w:bidi="ar-SA"/>
        </w:rPr>
      </w:pPr>
      <w:bookmarkStart w:id="74" w:name="_Toc316_WPSOffice_Level3"/>
      <w:bookmarkEnd w:id="74"/>
      <w:bookmarkStart w:id="75" w:name="_Toc23484"/>
      <w:r>
        <w:rPr>
          <w:rFonts w:hint="eastAsia" w:ascii="宋体" w:hAnsi="Times New Roman" w:eastAsia="宋体" w:cs="Times New Roman"/>
          <w:color w:val="auto"/>
          <w:spacing w:val="0"/>
          <w:kern w:val="2"/>
          <w:sz w:val="21"/>
          <w:szCs w:val="21"/>
          <w:highlight w:val="none"/>
          <w:lang w:val="en-US" w:eastAsia="zh-CN" w:bidi="ar-SA"/>
        </w:rPr>
        <w:t>38.1</w:t>
      </w:r>
      <w:bookmarkEnd w:id="75"/>
      <w:r>
        <w:rPr>
          <w:rFonts w:hint="eastAsia" w:ascii="宋体" w:hAnsi="Times New Roman" w:eastAsia="宋体" w:cs="Times New Roman"/>
          <w:color w:val="auto"/>
          <w:spacing w:val="0"/>
          <w:kern w:val="2"/>
          <w:sz w:val="21"/>
          <w:szCs w:val="21"/>
          <w:highlight w:val="none"/>
          <w:lang w:val="en-US" w:eastAsia="zh-CN" w:bidi="ar-SA"/>
        </w:rPr>
        <w:t>本项目不要求提交履约保证金。</w:t>
      </w:r>
    </w:p>
    <w:p w14:paraId="022523FE">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05E9C55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39.对招标人的纪律要求 </w:t>
      </w:r>
    </w:p>
    <w:p w14:paraId="2494622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39.1招标人不得泄漏招标投标活动中应当保密的情况和资料，不得与投标人串通损害国家利益，社会公共利益或者他人合法权益。 </w:t>
      </w:r>
    </w:p>
    <w:p w14:paraId="5199578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40.对投标人的纪律要求 </w:t>
      </w:r>
    </w:p>
    <w:p w14:paraId="19FE045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18AE7CA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41.对评标委员会成员的纪律要求 </w:t>
      </w:r>
    </w:p>
    <w:p w14:paraId="3FE2D40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FA64CB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42.对与评标活动有关的工作人员的纪律要求 </w:t>
      </w:r>
    </w:p>
    <w:p w14:paraId="7EF5D2F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D2B08B">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321D1DE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43.投诉</w:t>
      </w:r>
    </w:p>
    <w:p w14:paraId="32CE56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43.1投标人或者其他利害关系人认为招标投标活动违反法律、法规和规章规定的，有权向相关行政监督部门投诉。投诉应当有明确的请求和必要的证明材料。</w:t>
      </w:r>
    </w:p>
    <w:p w14:paraId="21FF331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43.2投标人和其他利害关系人对招标文件、开标和评标结果事项投诉的，应当按照投标人须知的规定先向招标人提出异议。异议答复期间不计算在第43.1项规定的期限内</w:t>
      </w:r>
      <w:r>
        <w:rPr>
          <w:rFonts w:hint="eastAsia" w:ascii="宋体" w:hAnsi="Times New Roman" w:eastAsia="宋体" w:cs="Times New Roman"/>
          <w:color w:val="auto"/>
          <w:spacing w:val="0"/>
          <w:sz w:val="21"/>
          <w:szCs w:val="21"/>
          <w:highlight w:val="none"/>
          <w:lang w:val="en-US" w:eastAsia="zh-CN"/>
        </w:rPr>
        <w:t>。</w:t>
      </w:r>
    </w:p>
    <w:p w14:paraId="246CBE8B">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11A94C8F">
      <w:pPr>
        <w:rPr>
          <w:rFonts w:hint="eastAsia" w:ascii="宋体"/>
          <w:b/>
          <w:color w:val="auto"/>
          <w:sz w:val="32"/>
          <w:szCs w:val="32"/>
          <w:highlight w:val="none"/>
        </w:rPr>
      </w:pPr>
      <w:r>
        <w:rPr>
          <w:rFonts w:hint="eastAsia" w:ascii="宋体"/>
          <w:b/>
          <w:color w:val="auto"/>
          <w:sz w:val="32"/>
          <w:szCs w:val="32"/>
          <w:highlight w:val="none"/>
        </w:rPr>
        <w:br w:type="page"/>
      </w:r>
    </w:p>
    <w:p w14:paraId="5078DF0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0B9F3BE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4082B977">
      <w:pPr>
        <w:adjustRightInd w:val="0"/>
        <w:snapToGrid w:val="0"/>
        <w:spacing w:line="560" w:lineRule="exact"/>
        <w:jc w:val="left"/>
        <w:rPr>
          <w:rFonts w:hint="eastAsia"/>
          <w:b/>
          <w:bCs/>
          <w:color w:val="auto"/>
          <w:szCs w:val="21"/>
          <w:highlight w:val="none"/>
        </w:rPr>
      </w:pPr>
      <w:r>
        <w:rPr>
          <w:rFonts w:hint="eastAsia"/>
          <w:b/>
          <w:bCs/>
          <w:color w:val="auto"/>
          <w:highlight w:val="none"/>
          <w:lang w:val="en-US" w:eastAsia="zh-CN"/>
        </w:rPr>
        <w:t>1.</w:t>
      </w:r>
      <w:r>
        <w:rPr>
          <w:rFonts w:hint="eastAsia"/>
          <w:b/>
          <w:bCs/>
          <w:color w:val="auto"/>
          <w:highlight w:val="none"/>
        </w:rPr>
        <w:t>资信证明文件评审</w:t>
      </w:r>
    </w:p>
    <w:tbl>
      <w:tblPr>
        <w:tblStyle w:val="2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7"/>
        <w:gridCol w:w="4249"/>
        <w:gridCol w:w="2773"/>
      </w:tblGrid>
      <w:tr w14:paraId="2BFE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128D11E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5616" w:type="dxa"/>
            <w:gridSpan w:val="2"/>
            <w:noWrap w:val="0"/>
            <w:vAlign w:val="center"/>
          </w:tcPr>
          <w:p w14:paraId="2D42E26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773" w:type="dxa"/>
            <w:noWrap w:val="0"/>
            <w:vAlign w:val="center"/>
          </w:tcPr>
          <w:p w14:paraId="5747FB1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0406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15F36A9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367" w:type="dxa"/>
            <w:noWrap w:val="0"/>
            <w:vAlign w:val="center"/>
          </w:tcPr>
          <w:p w14:paraId="27669AA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4249" w:type="dxa"/>
            <w:noWrap w:val="0"/>
            <w:vAlign w:val="center"/>
          </w:tcPr>
          <w:p w14:paraId="70B26DFB">
            <w:pPr>
              <w:keepNext w:val="0"/>
              <w:keepLines w:val="0"/>
              <w:suppressLineNumbers w:val="0"/>
              <w:spacing w:before="0" w:beforeAutospacing="0" w:after="0" w:afterAutospacing="0" w:line="320" w:lineRule="exact"/>
              <w:ind w:left="0" w:leftChars="0" w:right="0" w:rightChars="0"/>
              <w:jc w:val="left"/>
              <w:rPr>
                <w:rFonts w:hint="eastAsia" w:ascii="宋体" w:hAnsi="宋体"/>
                <w:color w:val="auto"/>
                <w:szCs w:val="21"/>
                <w:highlight w:val="none"/>
              </w:rPr>
            </w:pPr>
            <w:r>
              <w:rPr>
                <w:rFonts w:hint="eastAsia" w:asciiTheme="majorEastAsia" w:hAnsiTheme="majorEastAsia" w:eastAsiaTheme="majorEastAsia" w:cstheme="majorEastAsia"/>
                <w:color w:val="auto"/>
                <w:szCs w:val="21"/>
                <w:highlight w:val="none"/>
              </w:rPr>
              <w:t>（1）法定代表人身份证明和本人有效身份证(或法定代表人授权委托书和委托代理人有效身份证)</w:t>
            </w:r>
          </w:p>
        </w:tc>
        <w:tc>
          <w:tcPr>
            <w:tcW w:w="2773" w:type="dxa"/>
            <w:noWrap w:val="0"/>
            <w:vAlign w:val="center"/>
          </w:tcPr>
          <w:p w14:paraId="65F45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核验电子标书</w:t>
            </w:r>
          </w:p>
        </w:tc>
      </w:tr>
      <w:tr w14:paraId="5840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5" w:type="dxa"/>
            <w:vMerge w:val="restart"/>
            <w:noWrap w:val="0"/>
            <w:vAlign w:val="center"/>
          </w:tcPr>
          <w:p w14:paraId="1404E50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367" w:type="dxa"/>
            <w:vMerge w:val="restart"/>
            <w:noWrap w:val="0"/>
            <w:vAlign w:val="center"/>
          </w:tcPr>
          <w:p w14:paraId="3626864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4249" w:type="dxa"/>
            <w:noWrap w:val="0"/>
            <w:vAlign w:val="center"/>
          </w:tcPr>
          <w:p w14:paraId="2665B68E">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）投标人为企业（包括合伙企业）的，应</w:t>
            </w:r>
            <w:r>
              <w:rPr>
                <w:rFonts w:hint="eastAsia" w:ascii="宋体" w:hAnsi="宋体" w:eastAsia="宋体" w:cs="Times New Roman"/>
                <w:color w:val="auto"/>
                <w:szCs w:val="21"/>
                <w:highlight w:val="none"/>
                <w:lang w:val="en-US" w:eastAsia="zh-CN"/>
              </w:rPr>
              <w:t>提</w:t>
            </w:r>
            <w:r>
              <w:rPr>
                <w:rFonts w:hint="eastAsia" w:ascii="宋体" w:hAnsi="宋体" w:eastAsia="宋体" w:cs="Times New Roman"/>
                <w:color w:val="auto"/>
                <w:szCs w:val="21"/>
                <w:highlight w:val="none"/>
              </w:rPr>
              <w:t>供有效的营业执照；</w:t>
            </w:r>
          </w:p>
          <w:p w14:paraId="33F7DE0C">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投标人为事业单位的，应</w:t>
            </w:r>
            <w:r>
              <w:rPr>
                <w:rFonts w:hint="eastAsia" w:ascii="宋体" w:hAnsi="宋体" w:eastAsia="宋体" w:cs="Times New Roman"/>
                <w:color w:val="auto"/>
                <w:szCs w:val="21"/>
                <w:highlight w:val="none"/>
                <w:lang w:val="en-US" w:eastAsia="zh-CN"/>
              </w:rPr>
              <w:t>提</w:t>
            </w:r>
            <w:r>
              <w:rPr>
                <w:rFonts w:hint="eastAsia" w:ascii="宋体" w:hAnsi="宋体" w:eastAsia="宋体" w:cs="Times New Roman"/>
                <w:color w:val="auto"/>
                <w:szCs w:val="21"/>
                <w:highlight w:val="none"/>
              </w:rPr>
              <w:t>供有效的事业单位法人证书；</w:t>
            </w:r>
          </w:p>
          <w:p w14:paraId="5367B6CF">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如投标人为分支机构的，还需总公司书面授权函（格式自拟）；</w:t>
            </w:r>
          </w:p>
        </w:tc>
        <w:tc>
          <w:tcPr>
            <w:tcW w:w="2773" w:type="dxa"/>
            <w:noWrap w:val="0"/>
            <w:vAlign w:val="center"/>
          </w:tcPr>
          <w:p w14:paraId="1B2C4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核验证书扫描件</w:t>
            </w:r>
          </w:p>
        </w:tc>
      </w:tr>
      <w:tr w14:paraId="6D83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5" w:type="dxa"/>
            <w:vMerge w:val="continue"/>
            <w:noWrap w:val="0"/>
            <w:vAlign w:val="center"/>
          </w:tcPr>
          <w:p w14:paraId="4200A8F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367" w:type="dxa"/>
            <w:vMerge w:val="continue"/>
            <w:noWrap w:val="0"/>
            <w:vAlign w:val="center"/>
          </w:tcPr>
          <w:p w14:paraId="04DC33C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4249" w:type="dxa"/>
            <w:noWrap w:val="0"/>
            <w:vAlign w:val="center"/>
          </w:tcPr>
          <w:p w14:paraId="53C7499E">
            <w:pPr>
              <w:keepNext w:val="0"/>
              <w:keepLines w:val="0"/>
              <w:numPr>
                <w:ilvl w:val="0"/>
                <w:numId w:val="0"/>
              </w:numPr>
              <w:suppressLineNumbers w:val="0"/>
              <w:spacing w:before="0" w:beforeAutospacing="0" w:after="0" w:afterAutospacing="0" w:line="320" w:lineRule="exact"/>
              <w:ind w:left="0" w:right="0" w:rightChars="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default" w:ascii="宋体" w:hAnsi="宋体" w:eastAsia="宋体" w:cs="Times New Roman"/>
                <w:color w:val="auto"/>
                <w:szCs w:val="21"/>
                <w:highlight w:val="none"/>
                <w:lang w:val="en-US" w:eastAsia="zh-CN"/>
              </w:rPr>
              <w:t>具备行业主管部门颁发且有效的《保险许可证》</w:t>
            </w:r>
            <w:r>
              <w:rPr>
                <w:rFonts w:hint="eastAsia" w:ascii="宋体" w:hAnsi="宋体" w:eastAsia="宋体" w:cs="Times New Roman"/>
                <w:color w:val="auto"/>
                <w:szCs w:val="21"/>
                <w:highlight w:val="none"/>
                <w:lang w:val="en-US" w:eastAsia="zh-CN"/>
              </w:rPr>
              <w:t>；</w:t>
            </w:r>
          </w:p>
        </w:tc>
        <w:tc>
          <w:tcPr>
            <w:tcW w:w="2773" w:type="dxa"/>
            <w:noWrap w:val="0"/>
            <w:vAlign w:val="center"/>
          </w:tcPr>
          <w:p w14:paraId="33759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提供保险许可证扫描件</w:t>
            </w:r>
          </w:p>
        </w:tc>
      </w:tr>
      <w:tr w14:paraId="5278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5" w:type="dxa"/>
            <w:vMerge w:val="continue"/>
            <w:noWrap w:val="0"/>
            <w:vAlign w:val="center"/>
          </w:tcPr>
          <w:p w14:paraId="1DE41238">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367" w:type="dxa"/>
            <w:vMerge w:val="continue"/>
            <w:noWrap w:val="0"/>
            <w:vAlign w:val="center"/>
          </w:tcPr>
          <w:p w14:paraId="35EB1F4E">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4249" w:type="dxa"/>
            <w:noWrap w:val="0"/>
            <w:vAlign w:val="center"/>
          </w:tcPr>
          <w:p w14:paraId="5F8B145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）诚信投标承诺书</w:t>
            </w:r>
          </w:p>
        </w:tc>
        <w:tc>
          <w:tcPr>
            <w:tcW w:w="2773" w:type="dxa"/>
            <w:noWrap w:val="0"/>
            <w:vAlign w:val="center"/>
          </w:tcPr>
          <w:p w14:paraId="7B0CC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格式见附件，检验电子标书</w:t>
            </w:r>
          </w:p>
        </w:tc>
      </w:tr>
      <w:tr w14:paraId="0A07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5" w:type="dxa"/>
            <w:vMerge w:val="continue"/>
            <w:noWrap w:val="0"/>
            <w:vAlign w:val="center"/>
          </w:tcPr>
          <w:p w14:paraId="1E0E00D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367" w:type="dxa"/>
            <w:vMerge w:val="continue"/>
            <w:noWrap w:val="0"/>
            <w:vAlign w:val="center"/>
          </w:tcPr>
          <w:p w14:paraId="12B79BE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4249" w:type="dxa"/>
            <w:noWrap w:val="0"/>
            <w:vAlign w:val="center"/>
          </w:tcPr>
          <w:p w14:paraId="07910CC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服务承诺书</w:t>
            </w:r>
          </w:p>
        </w:tc>
        <w:tc>
          <w:tcPr>
            <w:tcW w:w="2773" w:type="dxa"/>
            <w:noWrap w:val="0"/>
            <w:vAlign w:val="center"/>
          </w:tcPr>
          <w:p w14:paraId="69C5B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color w:val="auto"/>
                <w:szCs w:val="21"/>
                <w:highlight w:val="none"/>
              </w:rPr>
            </w:pPr>
            <w:r>
              <w:rPr>
                <w:rFonts w:hint="eastAsia"/>
                <w:color w:val="auto"/>
                <w:highlight w:val="none"/>
              </w:rPr>
              <w:t>格式见附件，检验电子标书</w:t>
            </w:r>
          </w:p>
        </w:tc>
      </w:tr>
    </w:tbl>
    <w:p w14:paraId="5778B8E2">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b/>
          <w:bCs/>
          <w:color w:val="auto"/>
          <w:highlight w:val="none"/>
        </w:rPr>
      </w:pPr>
      <w:bookmarkStart w:id="76" w:name="_Toc15058909"/>
      <w:bookmarkStart w:id="77" w:name="_Toc95223395"/>
      <w:bookmarkStart w:id="78" w:name="_Toc506107320"/>
      <w:bookmarkStart w:id="79" w:name="_Toc60061492"/>
      <w:r>
        <w:rPr>
          <w:rFonts w:hint="eastAsia" w:ascii="Times New Roman" w:hAnsi="Times New Roman" w:eastAsia="宋体" w:cs="Times New Roman"/>
          <w:b/>
          <w:bCs/>
          <w:color w:val="auto"/>
          <w:highlight w:val="none"/>
        </w:rPr>
        <w:t>2.审查办法</w:t>
      </w:r>
      <w:bookmarkEnd w:id="76"/>
      <w:bookmarkEnd w:id="77"/>
      <w:bookmarkEnd w:id="78"/>
      <w:bookmarkEnd w:id="79"/>
    </w:p>
    <w:p w14:paraId="5BBDB2C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bookmarkStart w:id="80" w:name="_Toc60061493"/>
      <w:bookmarkStart w:id="81" w:name="_Toc506107321"/>
      <w:bookmarkStart w:id="82" w:name="_Toc324404868"/>
      <w:bookmarkStart w:id="83" w:name="_Toc15058910"/>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178CD2B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b/>
          <w:bCs/>
          <w:color w:val="auto"/>
          <w:highlight w:val="none"/>
        </w:rPr>
      </w:pPr>
      <w:bookmarkStart w:id="84" w:name="_Toc95223396"/>
      <w:r>
        <w:rPr>
          <w:rFonts w:hint="eastAsia" w:ascii="Times New Roman" w:hAnsi="Times New Roman" w:eastAsia="宋体" w:cs="Times New Roman"/>
          <w:b/>
          <w:bCs/>
          <w:color w:val="auto"/>
          <w:highlight w:val="none"/>
        </w:rPr>
        <w:t>3.资格审查委员会和审查标准</w:t>
      </w:r>
      <w:bookmarkEnd w:id="80"/>
      <w:bookmarkEnd w:id="81"/>
      <w:bookmarkEnd w:id="82"/>
      <w:bookmarkEnd w:id="83"/>
      <w:bookmarkEnd w:id="84"/>
    </w:p>
    <w:p w14:paraId="189D225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1E8E054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5608D2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（1）不能按要求提供证明材料或证明材料经审查不合格；</w:t>
      </w:r>
    </w:p>
    <w:p w14:paraId="2CDB41F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（2）法律、法规规定的其他情形</w:t>
      </w:r>
      <w:r>
        <w:rPr>
          <w:rFonts w:hint="eastAsia" w:ascii="Times New Roman" w:hAnsi="Times New Roman" w:eastAsia="宋体" w:cs="Times New Roman"/>
          <w:color w:val="auto"/>
          <w:highlight w:val="none"/>
          <w:lang w:eastAsia="zh-CN"/>
        </w:rPr>
        <w:t>。</w:t>
      </w:r>
    </w:p>
    <w:p w14:paraId="031CDAF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b/>
          <w:bCs/>
          <w:color w:val="auto"/>
          <w:highlight w:val="none"/>
        </w:rPr>
      </w:pPr>
      <w:bookmarkStart w:id="85" w:name="_Toc506107322"/>
      <w:bookmarkStart w:id="86" w:name="_Toc95223397"/>
      <w:bookmarkStart w:id="87" w:name="_Toc60061494"/>
      <w:bookmarkStart w:id="88" w:name="_Toc15058911"/>
      <w:bookmarkStart w:id="89" w:name="_Toc324404869"/>
      <w:r>
        <w:rPr>
          <w:rFonts w:hint="eastAsia" w:ascii="Times New Roman" w:hAnsi="Times New Roman" w:eastAsia="宋体" w:cs="Times New Roman"/>
          <w:b/>
          <w:bCs/>
          <w:color w:val="auto"/>
          <w:highlight w:val="none"/>
        </w:rPr>
        <w:t>4.审查结果</w:t>
      </w:r>
      <w:bookmarkEnd w:id="85"/>
      <w:bookmarkEnd w:id="86"/>
      <w:bookmarkEnd w:id="87"/>
      <w:bookmarkEnd w:id="88"/>
      <w:bookmarkEnd w:id="89"/>
    </w:p>
    <w:p w14:paraId="111E4E8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46DBB6EA">
      <w:pPr>
        <w:adjustRightInd w:val="0"/>
        <w:snapToGrid w:val="0"/>
        <w:spacing w:line="560" w:lineRule="exact"/>
        <w:jc w:val="center"/>
        <w:rPr>
          <w:rFonts w:hint="eastAsia" w:ascii="宋体" w:hAnsi="宋体" w:eastAsia="宋体" w:cs="宋体"/>
          <w:b/>
          <w:bCs/>
          <w:color w:val="auto"/>
          <w:kern w:val="0"/>
          <w:sz w:val="28"/>
          <w:szCs w:val="28"/>
          <w:highlight w:val="none"/>
          <w:u w:color="000000"/>
          <w:lang w:val="en-US" w:eastAsia="zh-CN" w:bidi="ar"/>
        </w:rPr>
      </w:pPr>
    </w:p>
    <w:p w14:paraId="40493F0B">
      <w:pPr>
        <w:adjustRightInd w:val="0"/>
        <w:snapToGrid w:val="0"/>
        <w:spacing w:line="560" w:lineRule="exact"/>
        <w:jc w:val="center"/>
        <w:rPr>
          <w:rFonts w:hint="eastAsia" w:ascii="宋体" w:hAnsi="宋体" w:eastAsia="宋体" w:cs="宋体"/>
          <w:b/>
          <w:bCs/>
          <w:color w:val="auto"/>
          <w:kern w:val="0"/>
          <w:sz w:val="28"/>
          <w:szCs w:val="28"/>
          <w:highlight w:val="none"/>
          <w:u w:color="000000"/>
          <w:lang w:val="en-US" w:eastAsia="zh-CN" w:bidi="ar"/>
        </w:rPr>
      </w:pPr>
    </w:p>
    <w:p w14:paraId="3192BCE2">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2CDAA985">
      <w:pPr>
        <w:pStyle w:val="9"/>
        <w:numPr>
          <w:ilvl w:val="0"/>
          <w:numId w:val="0"/>
        </w:numPr>
        <w:jc w:val="left"/>
        <w:rPr>
          <w:rFonts w:hint="default" w:eastAsia="宋体"/>
          <w:b/>
          <w:bCs/>
          <w:color w:val="auto"/>
          <w:highlight w:val="none"/>
          <w:lang w:val="en-US" w:eastAsia="zh-CN"/>
        </w:rPr>
      </w:pPr>
      <w:bookmarkStart w:id="90" w:name="_Toc23254"/>
      <w:bookmarkEnd w:id="90"/>
      <w:bookmarkStart w:id="91" w:name="_Toc144974556"/>
      <w:bookmarkStart w:id="92" w:name="_Toc152042366"/>
      <w:bookmarkStart w:id="93" w:name="_Toc246996975"/>
      <w:bookmarkStart w:id="94" w:name="_Toc247085747"/>
      <w:bookmarkStart w:id="95" w:name="_Toc6491"/>
      <w:bookmarkStart w:id="96" w:name="_Toc152045589"/>
      <w:bookmarkStart w:id="97" w:name="_Toc246996232"/>
      <w:bookmarkStart w:id="98" w:name="_Toc15058913"/>
      <w:bookmarkStart w:id="99" w:name="_Toc506107324"/>
      <w:bookmarkStart w:id="100" w:name="_Toc179632607"/>
      <w:bookmarkStart w:id="101" w:name="_Toc35424947"/>
      <w:bookmarkStart w:id="102" w:name="_Toc324404872"/>
      <w:bookmarkStart w:id="103" w:name="_Toc35425113"/>
      <w:bookmarkStart w:id="104" w:name="_Toc78803381"/>
      <w:r>
        <w:rPr>
          <w:rFonts w:hint="eastAsia"/>
          <w:b/>
          <w:bCs/>
          <w:color w:val="auto"/>
          <w:highlight w:val="none"/>
          <w:lang w:val="en-US" w:eastAsia="zh-CN"/>
        </w:rPr>
        <w:t>报价评审：</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9"/>
        <w:gridCol w:w="1992"/>
        <w:gridCol w:w="5527"/>
      </w:tblGrid>
      <w:tr w14:paraId="1428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1" w:type="dxa"/>
            <w:noWrap w:val="0"/>
            <w:vAlign w:val="center"/>
          </w:tcPr>
          <w:p w14:paraId="401796F1">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781" w:type="dxa"/>
            <w:gridSpan w:val="2"/>
            <w:noWrap w:val="0"/>
            <w:vAlign w:val="center"/>
          </w:tcPr>
          <w:p w14:paraId="5DADDCFD">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527" w:type="dxa"/>
            <w:noWrap w:val="0"/>
            <w:vAlign w:val="center"/>
          </w:tcPr>
          <w:p w14:paraId="5DAA1704">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627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731" w:type="dxa"/>
            <w:vMerge w:val="restart"/>
            <w:noWrap w:val="0"/>
            <w:vAlign w:val="center"/>
          </w:tcPr>
          <w:p w14:paraId="1E458A11">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r>
              <w:rPr>
                <w:rFonts w:hint="eastAsia" w:ascii="宋体"/>
                <w:color w:val="auto"/>
                <w:szCs w:val="21"/>
                <w:highlight w:val="none"/>
              </w:rPr>
              <w:t>1</w:t>
            </w:r>
          </w:p>
        </w:tc>
        <w:tc>
          <w:tcPr>
            <w:tcW w:w="789" w:type="dxa"/>
            <w:vMerge w:val="restart"/>
            <w:noWrap w:val="0"/>
            <w:vAlign w:val="center"/>
          </w:tcPr>
          <w:p w14:paraId="41B45B94">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992" w:type="dxa"/>
            <w:noWrap w:val="0"/>
            <w:vAlign w:val="center"/>
          </w:tcPr>
          <w:p w14:paraId="5423B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5527" w:type="dxa"/>
            <w:noWrap w:val="0"/>
            <w:vAlign w:val="center"/>
          </w:tcPr>
          <w:p w14:paraId="1108C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tc>
      </w:tr>
      <w:tr w14:paraId="5726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3DBB0F6">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3F74512F">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1992" w:type="dxa"/>
            <w:noWrap w:val="0"/>
            <w:vAlign w:val="center"/>
          </w:tcPr>
          <w:p w14:paraId="3DE6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5527" w:type="dxa"/>
            <w:noWrap w:val="0"/>
            <w:vAlign w:val="center"/>
          </w:tcPr>
          <w:p w14:paraId="14349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14:paraId="00BB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72F26A99">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5BCF0458">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1992" w:type="dxa"/>
            <w:noWrap w:val="0"/>
            <w:vAlign w:val="center"/>
          </w:tcPr>
          <w:p w14:paraId="546A6E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5527" w:type="dxa"/>
            <w:noWrap w:val="0"/>
            <w:vAlign w:val="center"/>
          </w:tcPr>
          <w:p w14:paraId="31E5A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宋体"/>
                <w:color w:val="auto"/>
                <w:szCs w:val="21"/>
                <w:highlight w:val="none"/>
              </w:rPr>
            </w:pPr>
            <w:r>
              <w:rPr>
                <w:rFonts w:hint="eastAsia" w:ascii="宋体" w:hAnsi="宋体" w:cs="宋体"/>
                <w:color w:val="auto"/>
                <w:szCs w:val="21"/>
                <w:highlight w:val="none"/>
              </w:rPr>
              <w:t>按投标文件格式要求</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tc>
      </w:tr>
      <w:tr w14:paraId="60D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B83B2A2">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33072BC0">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1992" w:type="dxa"/>
            <w:noWrap w:val="0"/>
            <w:vAlign w:val="center"/>
          </w:tcPr>
          <w:p w14:paraId="32D58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olor w:val="auto"/>
                <w:szCs w:val="21"/>
                <w:highlight w:val="none"/>
              </w:rPr>
            </w:pPr>
            <w:r>
              <w:rPr>
                <w:rFonts w:hint="eastAsia" w:ascii="宋体" w:hAnsi="宋体" w:cs="宋体"/>
                <w:color w:val="auto"/>
                <w:szCs w:val="21"/>
                <w:highlight w:val="none"/>
              </w:rPr>
              <w:t>报价唯一</w:t>
            </w:r>
          </w:p>
        </w:tc>
        <w:tc>
          <w:tcPr>
            <w:tcW w:w="5527" w:type="dxa"/>
            <w:noWrap w:val="0"/>
            <w:vAlign w:val="center"/>
          </w:tcPr>
          <w:p w14:paraId="51358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B9D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2CA9A33A">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r>
              <w:rPr>
                <w:rFonts w:hint="eastAsia" w:ascii="宋体"/>
                <w:color w:val="auto"/>
                <w:szCs w:val="21"/>
                <w:highlight w:val="none"/>
              </w:rPr>
              <w:t>2</w:t>
            </w:r>
          </w:p>
        </w:tc>
        <w:tc>
          <w:tcPr>
            <w:tcW w:w="789" w:type="dxa"/>
            <w:vMerge w:val="restart"/>
            <w:noWrap w:val="0"/>
            <w:vAlign w:val="center"/>
          </w:tcPr>
          <w:p w14:paraId="1E7DDE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992" w:type="dxa"/>
            <w:noWrap w:val="0"/>
            <w:vAlign w:val="center"/>
          </w:tcPr>
          <w:p w14:paraId="50E32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w:t>
            </w:r>
          </w:p>
        </w:tc>
        <w:tc>
          <w:tcPr>
            <w:tcW w:w="5527" w:type="dxa"/>
            <w:noWrap w:val="0"/>
            <w:vAlign w:val="center"/>
          </w:tcPr>
          <w:p w14:paraId="36BCB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38FF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683F553">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35C1C027">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1992" w:type="dxa"/>
            <w:noWrap w:val="0"/>
            <w:vAlign w:val="center"/>
          </w:tcPr>
          <w:p w14:paraId="19D9A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5527" w:type="dxa"/>
            <w:noWrap w:val="0"/>
            <w:vAlign w:val="center"/>
          </w:tcPr>
          <w:p w14:paraId="3D4BE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1200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0F52BEDA">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4B162B27">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1992" w:type="dxa"/>
            <w:noWrap w:val="0"/>
            <w:vAlign w:val="center"/>
          </w:tcPr>
          <w:p w14:paraId="75847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投标</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tc>
        <w:tc>
          <w:tcPr>
            <w:tcW w:w="5527" w:type="dxa"/>
            <w:noWrap w:val="0"/>
            <w:vAlign w:val="center"/>
          </w:tcPr>
          <w:p w14:paraId="2D655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cs="宋体"/>
                <w:b/>
                <w:bCs/>
                <w:color w:val="auto"/>
                <w:spacing w:val="-6"/>
                <w:szCs w:val="21"/>
                <w:highlight w:val="none"/>
                <w:lang w:eastAsia="zh-CN"/>
              </w:rPr>
            </w:pPr>
            <w:r>
              <w:rPr>
                <w:rFonts w:hint="eastAsia" w:ascii="宋体" w:hAnsi="宋体" w:cs="宋体"/>
                <w:b/>
                <w:bCs/>
                <w:color w:val="auto"/>
                <w:spacing w:val="-6"/>
                <w:szCs w:val="21"/>
                <w:highlight w:val="none"/>
                <w:lang w:val="en-US" w:eastAsia="zh-CN"/>
              </w:rPr>
              <w:t>1、</w:t>
            </w:r>
            <w:r>
              <w:rPr>
                <w:rFonts w:hint="eastAsia" w:ascii="宋体" w:hAnsi="宋体" w:cs="宋体"/>
                <w:b/>
                <w:bCs/>
                <w:color w:val="auto"/>
                <w:spacing w:val="-6"/>
                <w:szCs w:val="21"/>
                <w:highlight w:val="none"/>
              </w:rPr>
              <w:t>不得高于最高投标限价</w:t>
            </w:r>
            <w:r>
              <w:rPr>
                <w:rFonts w:hint="eastAsia" w:ascii="宋体" w:hAnsi="宋体" w:cs="宋体"/>
                <w:b/>
                <w:bCs/>
                <w:color w:val="auto"/>
                <w:spacing w:val="-6"/>
                <w:szCs w:val="21"/>
                <w:highlight w:val="none"/>
                <w:lang w:eastAsia="zh-CN"/>
              </w:rPr>
              <w:t>。</w:t>
            </w:r>
          </w:p>
          <w:p w14:paraId="48889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cs="宋体"/>
                <w:b/>
                <w:bCs/>
                <w:color w:val="auto"/>
                <w:spacing w:val="-6"/>
                <w:szCs w:val="21"/>
                <w:highlight w:val="none"/>
                <w:lang w:val="en-US" w:eastAsia="zh-CN"/>
              </w:rPr>
            </w:pPr>
            <w:r>
              <w:rPr>
                <w:rFonts w:hint="eastAsia" w:ascii="宋体" w:hAnsi="宋体" w:cs="宋体"/>
                <w:b/>
                <w:bCs/>
                <w:color w:val="auto"/>
                <w:spacing w:val="-6"/>
                <w:szCs w:val="21"/>
                <w:highlight w:val="none"/>
                <w:lang w:val="en-US" w:eastAsia="zh-CN"/>
              </w:rPr>
              <w:t>2、因本项目采用费率和单价报价，评审时折算成总额进行评比，折算规则如下：</w:t>
            </w:r>
          </w:p>
          <w:p w14:paraId="1C5FF360">
            <w:pPr>
              <w:pStyle w:val="9"/>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2.1按各投标人</w:t>
            </w:r>
            <w:r>
              <w:rPr>
                <w:rFonts w:hint="eastAsia" w:ascii="宋体" w:hAnsi="宋体" w:cs="宋体"/>
                <w:b/>
                <w:bCs/>
                <w:color w:val="auto"/>
                <w:kern w:val="2"/>
                <w:sz w:val="21"/>
                <w:szCs w:val="21"/>
                <w:highlight w:val="none"/>
                <w:lang w:val="en-US" w:eastAsia="zh-CN" w:bidi="ar-SA"/>
              </w:rPr>
              <w:t>投标费率和投标单价折算后累加之和确定其评审报价。评审价格计算结果保留两位小数，</w:t>
            </w:r>
            <w:r>
              <w:rPr>
                <w:rFonts w:hint="eastAsia" w:ascii="Times New Roman" w:hAnsi="Times New Roman"/>
                <w:b/>
                <w:bCs w:val="0"/>
                <w:smallCaps w:val="0"/>
                <w:color w:val="auto"/>
                <w:highlight w:val="none"/>
              </w:rPr>
              <w:t>小数点后第三位四舍五入</w:t>
            </w:r>
            <w:r>
              <w:rPr>
                <w:rFonts w:hint="eastAsia"/>
                <w:b/>
                <w:bCs w:val="0"/>
                <w:smallCaps w:val="0"/>
                <w:color w:val="auto"/>
                <w:highlight w:val="none"/>
                <w:lang w:eastAsia="zh-CN"/>
              </w:rPr>
              <w:t>。</w:t>
            </w:r>
          </w:p>
          <w:p w14:paraId="7DECA149">
            <w:pPr>
              <w:pStyle w:val="9"/>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2.2财产一切险暂按</w:t>
            </w:r>
            <w:r>
              <w:rPr>
                <w:rFonts w:hint="eastAsia" w:hAnsi="宋体" w:cs="宋体"/>
                <w:b/>
                <w:bCs/>
                <w:color w:val="auto"/>
                <w:kern w:val="2"/>
                <w:sz w:val="21"/>
                <w:szCs w:val="21"/>
                <w:highlight w:val="none"/>
                <w:lang w:val="en-US" w:eastAsia="zh-CN" w:bidi="ar-SA"/>
              </w:rPr>
              <w:t>850万</w:t>
            </w:r>
            <w:r>
              <w:rPr>
                <w:rFonts w:hint="eastAsia" w:ascii="宋体" w:hAnsi="宋体" w:eastAsia="宋体" w:cs="宋体"/>
                <w:b/>
                <w:bCs/>
                <w:color w:val="auto"/>
                <w:kern w:val="2"/>
                <w:sz w:val="21"/>
                <w:szCs w:val="21"/>
                <w:highlight w:val="none"/>
                <w:lang w:val="en-US" w:eastAsia="zh-CN" w:bidi="ar-SA"/>
              </w:rPr>
              <w:t>元计取</w:t>
            </w:r>
            <w:r>
              <w:rPr>
                <w:rFonts w:hint="eastAsia" w:ascii="宋体" w:hAnsi="宋体" w:cs="宋体"/>
                <w:b/>
                <w:bCs/>
                <w:color w:val="auto"/>
                <w:kern w:val="2"/>
                <w:sz w:val="21"/>
                <w:szCs w:val="21"/>
                <w:highlight w:val="none"/>
                <w:lang w:val="en-US" w:eastAsia="zh-CN" w:bidi="ar-SA"/>
              </w:rPr>
              <w:t>；在营充电站总枪数暂按600把</w:t>
            </w:r>
            <w:r>
              <w:rPr>
                <w:rFonts w:hint="eastAsia" w:ascii="宋体" w:hAnsi="宋体" w:eastAsia="宋体" w:cs="宋体"/>
                <w:b/>
                <w:bCs/>
                <w:color w:val="auto"/>
                <w:kern w:val="2"/>
                <w:sz w:val="21"/>
                <w:szCs w:val="21"/>
                <w:highlight w:val="none"/>
                <w:lang w:val="en-US" w:eastAsia="zh-CN" w:bidi="ar-SA"/>
              </w:rPr>
              <w:t>计取。折算时扣除其可抵扣的进项税。</w:t>
            </w:r>
          </w:p>
          <w:p w14:paraId="4A078331">
            <w:pPr>
              <w:pStyle w:val="9"/>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举例如下：</w:t>
            </w:r>
          </w:p>
          <w:p w14:paraId="304E736F">
            <w:pPr>
              <w:pStyle w:val="9"/>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投标人甲的财产一切险投标费率为1.5‰，第三者责任险（公众责任险）投标单价为200元/把,可抵扣的进项税率为6%，则其评审报价为8500000×1.5‰ /（1+6%）+200×600 /（1+6%）=125235.85元。</w:t>
            </w:r>
          </w:p>
          <w:p w14:paraId="4B80E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default" w:ascii="宋体" w:hAnsi="宋体" w:cs="宋体"/>
                <w:color w:val="auto"/>
                <w:spacing w:val="-6"/>
                <w:szCs w:val="21"/>
                <w:highlight w:val="none"/>
                <w:lang w:val="en-US" w:eastAsia="zh-CN"/>
              </w:rPr>
            </w:pPr>
            <w:r>
              <w:rPr>
                <w:rFonts w:hint="eastAsia" w:hAnsi="宋体" w:cs="宋体"/>
                <w:b/>
                <w:bCs/>
                <w:color w:val="auto"/>
                <w:kern w:val="2"/>
                <w:sz w:val="21"/>
                <w:szCs w:val="21"/>
                <w:highlight w:val="none"/>
                <w:lang w:val="en-US" w:eastAsia="zh-CN" w:bidi="ar-SA"/>
              </w:rPr>
              <w:t>注：</w:t>
            </w:r>
            <w:r>
              <w:rPr>
                <w:rFonts w:hint="eastAsia" w:ascii="宋体" w:hAnsi="宋体" w:eastAsia="宋体" w:cs="宋体"/>
                <w:b/>
                <w:bCs/>
                <w:color w:val="auto"/>
                <w:kern w:val="2"/>
                <w:sz w:val="21"/>
                <w:szCs w:val="21"/>
                <w:highlight w:val="none"/>
                <w:lang w:val="en-US" w:eastAsia="zh-CN" w:bidi="ar-SA"/>
              </w:rPr>
              <w:t>评审报价不作为项目实施的合同金额。评审时由评标委员会进行折算。</w:t>
            </w:r>
          </w:p>
        </w:tc>
      </w:tr>
      <w:tr w14:paraId="50C2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C95822B">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r>
              <w:rPr>
                <w:rFonts w:hint="eastAsia" w:ascii="宋体"/>
                <w:color w:val="auto"/>
                <w:szCs w:val="21"/>
                <w:highlight w:val="none"/>
              </w:rPr>
              <w:t>3</w:t>
            </w:r>
          </w:p>
        </w:tc>
        <w:tc>
          <w:tcPr>
            <w:tcW w:w="789" w:type="dxa"/>
            <w:vMerge w:val="restart"/>
            <w:noWrap w:val="0"/>
            <w:vAlign w:val="center"/>
          </w:tcPr>
          <w:p w14:paraId="1C980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详细评审标准</w:t>
            </w:r>
          </w:p>
          <w:p w14:paraId="2F936A8F">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p>
        </w:tc>
        <w:tc>
          <w:tcPr>
            <w:tcW w:w="1992" w:type="dxa"/>
            <w:noWrap w:val="0"/>
            <w:vAlign w:val="center"/>
          </w:tcPr>
          <w:p w14:paraId="355BFDCA">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采购需求</w:t>
            </w:r>
            <w:r>
              <w:rPr>
                <w:rFonts w:hint="eastAsia" w:ascii="宋体" w:cs="仿宋_GB2312"/>
                <w:color w:val="auto"/>
                <w:szCs w:val="21"/>
                <w:highlight w:val="none"/>
                <w:lang w:val="en-US" w:eastAsia="zh-CN"/>
              </w:rPr>
              <w:t>及服务要求</w:t>
            </w:r>
            <w:r>
              <w:rPr>
                <w:rFonts w:hint="eastAsia" w:ascii="宋体" w:cs="仿宋_GB2312"/>
                <w:color w:val="auto"/>
                <w:szCs w:val="21"/>
                <w:highlight w:val="none"/>
                <w:lang w:val="zh-CN"/>
              </w:rPr>
              <w:t>响应程度</w:t>
            </w:r>
          </w:p>
        </w:tc>
        <w:tc>
          <w:tcPr>
            <w:tcW w:w="5527" w:type="dxa"/>
            <w:noWrap w:val="0"/>
            <w:vAlign w:val="center"/>
          </w:tcPr>
          <w:p w14:paraId="0A6DC3DE">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eastAsia="宋体" w:cs="仿宋_GB2312"/>
                <w:color w:val="auto"/>
                <w:szCs w:val="21"/>
                <w:highlight w:val="none"/>
                <w:lang w:val="zh-CN" w:eastAsia="zh-CN"/>
              </w:rPr>
            </w:pPr>
            <w:r>
              <w:rPr>
                <w:rFonts w:hint="eastAsia" w:ascii="宋体" w:cs="仿宋_GB2312"/>
                <w:color w:val="auto"/>
                <w:szCs w:val="21"/>
                <w:highlight w:val="none"/>
                <w:lang w:val="zh-CN"/>
              </w:rPr>
              <w:t>完全响应或优于招标文件要求。</w:t>
            </w:r>
          </w:p>
        </w:tc>
      </w:tr>
      <w:tr w14:paraId="6C03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0D12DA4B">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p>
        </w:tc>
        <w:tc>
          <w:tcPr>
            <w:tcW w:w="789" w:type="dxa"/>
            <w:vMerge w:val="continue"/>
            <w:noWrap w:val="0"/>
            <w:vAlign w:val="center"/>
          </w:tcPr>
          <w:p w14:paraId="622E1795">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p>
        </w:tc>
        <w:tc>
          <w:tcPr>
            <w:tcW w:w="1992" w:type="dxa"/>
            <w:noWrap w:val="0"/>
            <w:vAlign w:val="center"/>
          </w:tcPr>
          <w:p w14:paraId="7ABD8AEE">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cs="仿宋_GB2312"/>
                <w:color w:val="auto"/>
                <w:szCs w:val="21"/>
                <w:highlight w:val="none"/>
                <w:lang w:val="zh-CN"/>
              </w:rPr>
              <w:t>商务条款响应程度（包括</w:t>
            </w:r>
            <w:r>
              <w:rPr>
                <w:rFonts w:hint="eastAsia" w:ascii="宋体" w:cs="仿宋_GB2312"/>
                <w:color w:val="auto"/>
                <w:szCs w:val="21"/>
                <w:highlight w:val="none"/>
                <w:lang w:val="en-US" w:eastAsia="zh-CN"/>
              </w:rPr>
              <w:t>服务</w:t>
            </w:r>
            <w:r>
              <w:rPr>
                <w:rFonts w:hint="eastAsia" w:ascii="宋体" w:cs="仿宋_GB2312"/>
                <w:color w:val="auto"/>
                <w:szCs w:val="21"/>
                <w:highlight w:val="none"/>
                <w:lang w:val="zh-CN"/>
              </w:rPr>
              <w:t>期、售后服务、技术培训等）</w:t>
            </w:r>
          </w:p>
        </w:tc>
        <w:tc>
          <w:tcPr>
            <w:tcW w:w="5527" w:type="dxa"/>
            <w:noWrap w:val="0"/>
            <w:vAlign w:val="center"/>
          </w:tcPr>
          <w:p w14:paraId="71DFBA63">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cs="仿宋_GB2312"/>
                <w:color w:val="auto"/>
                <w:szCs w:val="21"/>
                <w:highlight w:val="none"/>
                <w:lang w:val="zh-CN"/>
              </w:rPr>
              <w:t>完全响应或优于招标文件要求。</w:t>
            </w:r>
          </w:p>
        </w:tc>
      </w:tr>
      <w:bookmarkEnd w:id="91"/>
      <w:bookmarkEnd w:id="92"/>
      <w:bookmarkEnd w:id="93"/>
      <w:bookmarkEnd w:id="94"/>
      <w:bookmarkEnd w:id="95"/>
      <w:bookmarkEnd w:id="96"/>
      <w:bookmarkEnd w:id="97"/>
      <w:bookmarkEnd w:id="98"/>
      <w:bookmarkEnd w:id="99"/>
      <w:bookmarkEnd w:id="100"/>
      <w:bookmarkEnd w:id="101"/>
      <w:bookmarkEnd w:id="102"/>
      <w:bookmarkEnd w:id="103"/>
      <w:bookmarkEnd w:id="104"/>
    </w:tbl>
    <w:p w14:paraId="604B5D43">
      <w:pPr>
        <w:keepNext w:val="0"/>
        <w:keepLines w:val="0"/>
        <w:pageBreakBefore w:val="0"/>
        <w:widowControl w:val="0"/>
        <w:kinsoku/>
        <w:wordWrap/>
        <w:overflowPunct/>
        <w:topLinePunct w:val="0"/>
        <w:autoSpaceDE/>
        <w:autoSpaceDN/>
        <w:bidi w:val="0"/>
        <w:adjustRightInd/>
        <w:spacing w:line="440" w:lineRule="exact"/>
        <w:ind w:firstLine="422" w:firstLineChars="200"/>
        <w:jc w:val="left"/>
        <w:textAlignment w:val="auto"/>
        <w:rPr>
          <w:rFonts w:hint="eastAsia" w:ascii="宋体"/>
          <w:b/>
          <w:color w:val="auto"/>
          <w:szCs w:val="21"/>
          <w:highlight w:val="none"/>
        </w:rPr>
      </w:pPr>
      <w:r>
        <w:rPr>
          <w:rFonts w:hint="eastAsia" w:ascii="宋体"/>
          <w:b/>
          <w:color w:val="auto"/>
          <w:szCs w:val="21"/>
          <w:highlight w:val="none"/>
        </w:rPr>
        <w:t xml:space="preserve"> </w:t>
      </w:r>
    </w:p>
    <w:p w14:paraId="11C87B49">
      <w:pPr>
        <w:keepNext w:val="0"/>
        <w:keepLines w:val="0"/>
        <w:pageBreakBefore w:val="0"/>
        <w:widowControl w:val="0"/>
        <w:kinsoku/>
        <w:wordWrap/>
        <w:overflowPunct/>
        <w:topLinePunct w:val="0"/>
        <w:autoSpaceDE/>
        <w:autoSpaceDN/>
        <w:bidi w:val="0"/>
        <w:adjustRightInd/>
        <w:spacing w:line="440" w:lineRule="exact"/>
        <w:jc w:val="left"/>
        <w:textAlignment w:val="auto"/>
        <w:rPr>
          <w:rFonts w:hint="default" w:ascii="宋体" w:eastAsia="宋体"/>
          <w:b/>
          <w:color w:val="auto"/>
          <w:szCs w:val="21"/>
          <w:highlight w:val="none"/>
          <w:lang w:val="en-US" w:eastAsia="zh-CN"/>
        </w:rPr>
      </w:pPr>
      <w:r>
        <w:rPr>
          <w:rFonts w:hint="eastAsia" w:ascii="宋体"/>
          <w:b/>
          <w:color w:val="auto"/>
          <w:szCs w:val="21"/>
          <w:highlight w:val="none"/>
          <w:lang w:val="en-US" w:eastAsia="zh-CN"/>
        </w:rPr>
        <w:t>1.评标方法</w:t>
      </w:r>
    </w:p>
    <w:p w14:paraId="28452CF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1.1本次评标采用</w:t>
      </w:r>
      <w:r>
        <w:rPr>
          <w:rFonts w:hint="eastAsia" w:ascii="宋体" w:hAnsi="宋体" w:eastAsia="宋体" w:cs="宋体"/>
          <w:color w:val="auto"/>
          <w:highlight w:val="none"/>
          <w:lang w:val="en-US" w:eastAsia="zh-CN"/>
        </w:rPr>
        <w:t>经评审的</w:t>
      </w:r>
      <w:r>
        <w:rPr>
          <w:rFonts w:hint="eastAsia" w:ascii="宋体" w:hAnsi="宋体" w:eastAsia="宋体" w:cs="宋体"/>
          <w:color w:val="auto"/>
          <w:highlight w:val="none"/>
        </w:rPr>
        <w:t>最低评标价法，评标委员会对满足招标文件实质性要求的投标文件，最终按</w:t>
      </w:r>
      <w:r>
        <w:rPr>
          <w:rFonts w:hint="eastAsia" w:ascii="宋体" w:hAnsi="宋体" w:eastAsia="宋体" w:cs="宋体"/>
          <w:color w:val="auto"/>
          <w:highlight w:val="none"/>
          <w:lang w:val="en-US" w:eastAsia="zh-CN"/>
        </w:rPr>
        <w:t>评审报价</w:t>
      </w:r>
      <w:r>
        <w:rPr>
          <w:rFonts w:hint="eastAsia" w:ascii="宋体" w:hAnsi="宋体" w:eastAsia="宋体" w:cs="宋体"/>
          <w:color w:val="auto"/>
          <w:highlight w:val="none"/>
        </w:rPr>
        <w:t>最低原则，推荐有效</w:t>
      </w:r>
      <w:r>
        <w:rPr>
          <w:rFonts w:hint="eastAsia" w:ascii="宋体" w:hAnsi="宋体" w:eastAsia="宋体" w:cs="宋体"/>
          <w:color w:val="auto"/>
          <w:highlight w:val="none"/>
          <w:lang w:val="en-US" w:eastAsia="zh-CN"/>
        </w:rPr>
        <w:t>评审报价</w:t>
      </w:r>
      <w:r>
        <w:rPr>
          <w:rFonts w:hint="eastAsia" w:ascii="宋体" w:hAnsi="宋体" w:eastAsia="宋体" w:cs="宋体"/>
          <w:color w:val="auto"/>
          <w:highlight w:val="none"/>
        </w:rPr>
        <w:t>最低的为第一中标候选人，次低的为第二中标候选人，依次类推，推荐中标候选人应当不超过3名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本项目推荐3名）</w:t>
      </w:r>
      <w:r>
        <w:rPr>
          <w:rFonts w:hint="eastAsia" w:ascii="宋体" w:hAnsi="宋体" w:eastAsia="宋体" w:cs="宋体"/>
          <w:color w:val="auto"/>
          <w:highlight w:val="none"/>
        </w:rPr>
        <w:t>，并标明排序。</w:t>
      </w:r>
      <w:r>
        <w:rPr>
          <w:rFonts w:hint="eastAsia" w:ascii="宋体" w:hAnsi="宋体" w:eastAsia="宋体" w:cs="宋体"/>
          <w:color w:val="auto"/>
          <w:highlight w:val="none"/>
          <w:lang w:val="en-US" w:eastAsia="zh-CN"/>
        </w:rPr>
        <w:t>评审报价</w:t>
      </w:r>
      <w:r>
        <w:rPr>
          <w:rFonts w:hint="eastAsia" w:ascii="宋体" w:hAnsi="宋体" w:eastAsia="宋体" w:cs="宋体"/>
          <w:color w:val="auto"/>
          <w:highlight w:val="none"/>
        </w:rPr>
        <w:t>最低的有效投标人有两名或两名以上相同时，由评标委员会主任委员或招标人抽签确定第一中标候选人。</w:t>
      </w:r>
    </w:p>
    <w:p w14:paraId="010F6A9C">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b/>
          <w:color w:val="auto"/>
          <w:szCs w:val="21"/>
          <w:highlight w:val="none"/>
        </w:rPr>
      </w:pPr>
      <w:r>
        <w:rPr>
          <w:rFonts w:hint="eastAsia" w:ascii="宋体" w:hAnsi="Times New Roman" w:eastAsia="宋体" w:cs="Times New Roman"/>
          <w:b/>
          <w:color w:val="auto"/>
          <w:szCs w:val="21"/>
          <w:highlight w:val="none"/>
          <w:lang w:val="en-US" w:eastAsia="zh-CN"/>
        </w:rPr>
        <w:t>2.评标委员会的职责</w:t>
      </w:r>
    </w:p>
    <w:p w14:paraId="279656E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475EF8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w:t>
      </w:r>
      <w:r>
        <w:rPr>
          <w:rFonts w:hint="eastAsia" w:ascii="Times New Roman" w:hAnsi="Times New Roman" w:eastAsia="宋体" w:cs="Times New Roman"/>
          <w:color w:val="auto"/>
          <w:highlight w:val="none"/>
          <w:lang w:val="en-US" w:eastAsia="zh-CN"/>
        </w:rPr>
        <w:t>投标人</w:t>
      </w:r>
      <w:r>
        <w:rPr>
          <w:rFonts w:hint="eastAsia" w:ascii="Times New Roman" w:hAnsi="Times New Roman" w:eastAsia="宋体" w:cs="Times New Roman"/>
          <w:color w:val="auto"/>
          <w:highlight w:val="none"/>
        </w:rPr>
        <w:t>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8DE5F12">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kern w:val="2"/>
          <w:sz w:val="21"/>
          <w:szCs w:val="21"/>
          <w:highlight w:val="none"/>
          <w:lang w:val="en-US" w:eastAsia="zh-CN" w:bidi="ar-SA"/>
        </w:rPr>
        <w:t>3.</w:t>
      </w:r>
      <w:r>
        <w:rPr>
          <w:rFonts w:hint="eastAsia" w:ascii="宋体" w:hAnsi="Times New Roman" w:eastAsia="宋体" w:cs="Times New Roman"/>
          <w:b/>
          <w:color w:val="auto"/>
          <w:szCs w:val="21"/>
          <w:highlight w:val="none"/>
          <w:lang w:val="en-US" w:eastAsia="zh-CN"/>
        </w:rPr>
        <w:t>评标程序</w:t>
      </w:r>
    </w:p>
    <w:p w14:paraId="1E9D4D8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14:paraId="62C3454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bookmarkStart w:id="105"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105"/>
    </w:p>
    <w:p w14:paraId="2F1BD69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4D7BC6F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106" w:name="_Toc15058916"/>
      <w:bookmarkStart w:id="107" w:name="_Toc60061499"/>
      <w:r>
        <w:rPr>
          <w:rFonts w:hint="eastAsia" w:ascii="宋体" w:hAnsi="宋体" w:eastAsia="宋体" w:cs="宋体"/>
          <w:color w:val="auto"/>
          <w:highlight w:val="none"/>
        </w:rPr>
        <w:t>托的代理机构编</w:t>
      </w:r>
      <w:bookmarkEnd w:id="106"/>
      <w:bookmarkEnd w:id="107"/>
      <w:r>
        <w:rPr>
          <w:rFonts w:hint="eastAsia" w:ascii="宋体" w:hAnsi="宋体" w:eastAsia="宋体" w:cs="宋体"/>
          <w:color w:val="auto"/>
          <w:highlight w:val="none"/>
        </w:rPr>
        <w:t>制的招标项目情况材料。</w:t>
      </w:r>
    </w:p>
    <w:p w14:paraId="420E37C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56595A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79DCD1C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14:paraId="10376D0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bookmarkStart w:id="108" w:name="_Toc60061500"/>
      <w:bookmarkStart w:id="109" w:name="_Toc15058917"/>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108"/>
      <w:bookmarkEnd w:id="109"/>
      <w:r>
        <w:rPr>
          <w:rFonts w:hint="eastAsia" w:ascii="宋体" w:hAnsi="宋体" w:eastAsia="宋体" w:cs="宋体"/>
          <w:color w:val="auto"/>
          <w:highlight w:val="none"/>
        </w:rPr>
        <w:t>选人</w:t>
      </w:r>
    </w:p>
    <w:p w14:paraId="112CEB0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110" w:name="_Toc15058918"/>
      <w:bookmarkStart w:id="111" w:name="_Toc60061501"/>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110"/>
      <w:bookmarkEnd w:id="111"/>
      <w:r>
        <w:rPr>
          <w:rFonts w:hint="eastAsia" w:ascii="宋体" w:hAnsi="宋体" w:cs="宋体"/>
          <w:color w:val="auto"/>
          <w:szCs w:val="21"/>
          <w:highlight w:val="none"/>
        </w:rPr>
        <w:t>后，推荐中标候选人，并标明排序。</w:t>
      </w:r>
    </w:p>
    <w:p w14:paraId="1A64BCC9">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bookmarkStart w:id="112" w:name="_Toc95223405"/>
      <w:r>
        <w:rPr>
          <w:rFonts w:hint="eastAsia" w:ascii="宋体" w:hAnsi="Times New Roman" w:eastAsia="宋体" w:cs="Times New Roman"/>
          <w:b/>
          <w:color w:val="auto"/>
          <w:kern w:val="2"/>
          <w:sz w:val="21"/>
          <w:szCs w:val="21"/>
          <w:highlight w:val="none"/>
          <w:lang w:val="en-US" w:eastAsia="zh-CN" w:bidi="ar-SA"/>
        </w:rPr>
        <w:t>4.</w:t>
      </w:r>
      <w:r>
        <w:rPr>
          <w:rFonts w:hint="eastAsia" w:ascii="宋体" w:hAnsi="Times New Roman" w:eastAsia="宋体" w:cs="Times New Roman"/>
          <w:b/>
          <w:color w:val="auto"/>
          <w:szCs w:val="21"/>
          <w:highlight w:val="none"/>
          <w:lang w:val="en-US" w:eastAsia="zh-CN"/>
        </w:rPr>
        <w:t>评审内容</w:t>
      </w:r>
      <w:bookmarkEnd w:id="112"/>
    </w:p>
    <w:p w14:paraId="002BB14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113"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113"/>
    </w:p>
    <w:p w14:paraId="2FBC12B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14:paraId="70E47C0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114" w:name="_Toc15058921"/>
      <w:bookmarkStart w:id="115" w:name="_Toc60061504"/>
      <w:r>
        <w:rPr>
          <w:rFonts w:hint="eastAsia" w:ascii="宋体" w:hAnsi="宋体" w:eastAsia="宋体" w:cs="宋体"/>
          <w:color w:val="auto"/>
          <w:szCs w:val="21"/>
          <w:highlight w:val="none"/>
        </w:rPr>
        <w:t>形式性评审标准：</w:t>
      </w:r>
      <w:bookmarkEnd w:id="114"/>
      <w:bookmarkEnd w:id="115"/>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0291A7A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17FE89F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45967FE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.3详细评审标准：见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6B917B33">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bookmarkStart w:id="116" w:name="_Hlk61815781"/>
      <w:r>
        <w:rPr>
          <w:rFonts w:hint="eastAsia" w:ascii="宋体" w:hAnsi="Times New Roman" w:eastAsia="宋体" w:cs="Times New Roman"/>
          <w:b/>
          <w:color w:val="auto"/>
          <w:szCs w:val="21"/>
          <w:highlight w:val="none"/>
          <w:lang w:val="en-US" w:eastAsia="zh-CN"/>
        </w:rPr>
        <w:t>5.无效投标条款</w:t>
      </w:r>
    </w:p>
    <w:p w14:paraId="48FD618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（1）调整或修正投标文件的投标报价，调整或修正的价格经投标人书面确认后具有约束力。投标人不接受修正价格的，其投标将被拒绝。</w:t>
      </w:r>
    </w:p>
    <w:p w14:paraId="2BD6AE6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）投标人有串通投标、视为串通投标、弄虚作假、行贿等违法行为。</w:t>
      </w:r>
    </w:p>
    <w:p w14:paraId="53C5290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）投标文件没有对招标文件的实质性要求和条件作出响应。</w:t>
      </w:r>
    </w:p>
    <w:p w14:paraId="14FD574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）未按规定的格式填写导致实质性内容不全以及实质上不响应，或者关键字迹模糊、无法辨认</w:t>
      </w:r>
      <w:r>
        <w:rPr>
          <w:rFonts w:hint="eastAsia" w:ascii="宋体" w:hAnsi="宋体" w:eastAsia="宋体" w:cs="宋体"/>
          <w:color w:val="auto"/>
          <w:szCs w:val="21"/>
          <w:highlight w:val="none"/>
          <w:lang w:eastAsia="zh-CN"/>
        </w:rPr>
        <w:t>。</w:t>
      </w:r>
    </w:p>
    <w:p w14:paraId="4B42597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5AB92BA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）投标文件中存在招标人不能接受的其他实质性条件。</w:t>
      </w:r>
    </w:p>
    <w:p w14:paraId="4DEBC53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1961750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）投标人单方面出现其他投标人材料。</w:t>
      </w:r>
    </w:p>
    <w:p w14:paraId="57D4C7D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）法律、法规规定的其他情形。</w:t>
      </w:r>
    </w:p>
    <w:bookmarkEnd w:id="116"/>
    <w:p w14:paraId="384CB276">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bookmarkStart w:id="117" w:name="_Toc95223439"/>
      <w:r>
        <w:rPr>
          <w:rFonts w:hint="eastAsia" w:ascii="宋体" w:hAnsi="Times New Roman" w:eastAsia="宋体" w:cs="Times New Roman"/>
          <w:b/>
          <w:color w:val="auto"/>
          <w:szCs w:val="21"/>
          <w:highlight w:val="none"/>
          <w:lang w:val="en-US" w:eastAsia="zh-CN"/>
        </w:rPr>
        <w:t>6.投标文件的澄清和补正</w:t>
      </w:r>
      <w:bookmarkEnd w:id="117"/>
    </w:p>
    <w:p w14:paraId="1D9F699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2044D99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2C13AFC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00FC3AE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53E1C4D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14:paraId="659B8C8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460B724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14:paraId="31865F2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14:paraId="68045FD0">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bookmarkStart w:id="118" w:name="_Toc95223441"/>
      <w:r>
        <w:rPr>
          <w:rFonts w:hint="eastAsia" w:ascii="宋体" w:hAnsi="Times New Roman" w:eastAsia="宋体" w:cs="Times New Roman"/>
          <w:b/>
          <w:color w:val="auto"/>
          <w:szCs w:val="21"/>
          <w:highlight w:val="none"/>
          <w:lang w:val="en-US" w:eastAsia="zh-CN"/>
        </w:rPr>
        <w:t>7.评审结果</w:t>
      </w:r>
      <w:bookmarkEnd w:id="118"/>
    </w:p>
    <w:p w14:paraId="2A21987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.1除第二章“投标人须知”及其前附表授权直接确定中标人外，评标委员会按照</w:t>
      </w:r>
      <w:r>
        <w:rPr>
          <w:rFonts w:hint="eastAsia" w:ascii="宋体" w:hAnsi="宋体" w:eastAsia="宋体" w:cs="宋体"/>
          <w:color w:val="auto"/>
          <w:szCs w:val="21"/>
          <w:highlight w:val="none"/>
          <w:lang w:val="en-US" w:eastAsia="zh-CN"/>
        </w:rPr>
        <w:t>投标报价</w:t>
      </w:r>
      <w:r>
        <w:rPr>
          <w:rFonts w:hint="eastAsia" w:ascii="宋体" w:hAnsi="宋体" w:eastAsia="宋体" w:cs="宋体"/>
          <w:color w:val="auto"/>
          <w:szCs w:val="21"/>
          <w:highlight w:val="none"/>
        </w:rPr>
        <w:t>由低到高顺序推荐中标候选人。</w:t>
      </w:r>
    </w:p>
    <w:p w14:paraId="7D7E092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14:paraId="64ECFD9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546028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40EFA1C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25B02E5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58350F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31534F8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74F1023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16709F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9CC899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01E7AF5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587A16B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6CA72CA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67E5F872">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bookmarkStart w:id="119" w:name="_Toc95223442"/>
      <w:r>
        <w:rPr>
          <w:rFonts w:hint="eastAsia" w:ascii="宋体" w:hAnsi="Times New Roman" w:eastAsia="宋体" w:cs="Times New Roman"/>
          <w:b/>
          <w:color w:val="auto"/>
          <w:szCs w:val="21"/>
          <w:highlight w:val="none"/>
          <w:lang w:val="en-US" w:eastAsia="zh-CN"/>
        </w:rPr>
        <w:t>8.其他</w:t>
      </w:r>
      <w:bookmarkEnd w:id="119"/>
    </w:p>
    <w:p w14:paraId="42C5FF1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14:paraId="4E49E4FC">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rPr>
          <w:rFonts w:hint="eastAsia" w:eastAsiaTheme="minorEastAsia"/>
          <w:color w:val="auto"/>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采购需求和服务要求</w:t>
      </w:r>
    </w:p>
    <w:p w14:paraId="37C67AF8">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bookmarkStart w:id="120" w:name="_Toc24676_WPSOffice_Level2"/>
      <w:bookmarkStart w:id="121" w:name="_Toc5073"/>
      <w:bookmarkStart w:id="122" w:name="_Toc2916"/>
      <w:bookmarkStart w:id="123" w:name="_Toc22570"/>
      <w:bookmarkStart w:id="124" w:name="_Toc22331_WPSOffice_Level2"/>
      <w:bookmarkStart w:id="125" w:name="_Toc17581_WPSOffice_Level2"/>
      <w:r>
        <w:rPr>
          <w:rFonts w:hint="eastAsia" w:ascii="宋体" w:hAnsi="宋体" w:eastAsia="宋体" w:cs="宋体"/>
          <w:b/>
          <w:bCs/>
          <w:color w:val="auto"/>
          <w:szCs w:val="21"/>
          <w:highlight w:val="none"/>
          <w:lang w:val="en-US" w:eastAsia="zh-CN"/>
        </w:rPr>
        <w:t>一、项目概况</w:t>
      </w:r>
    </w:p>
    <w:p w14:paraId="6834433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2025年度在营充电桩保险即将到期，为强化充电桩安全管理，合理转移经营风险，拟对2026年度在营电动汽车充电桩进行保险投保。</w:t>
      </w:r>
    </w:p>
    <w:p w14:paraId="39B2FDC7">
      <w:pPr>
        <w:keepNext w:val="0"/>
        <w:keepLines w:val="0"/>
        <w:pageBreakBefore w:val="0"/>
        <w:numPr>
          <w:ilvl w:val="0"/>
          <w:numId w:val="1"/>
        </w:numPr>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招标内容</w:t>
      </w:r>
    </w:p>
    <w:bookmarkEnd w:id="120"/>
    <w:bookmarkEnd w:id="121"/>
    <w:bookmarkEnd w:id="122"/>
    <w:bookmarkEnd w:id="123"/>
    <w:bookmarkEnd w:id="124"/>
    <w:bookmarkEnd w:id="125"/>
    <w:p w14:paraId="6BFFF30F">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（一）财产一切险</w:t>
      </w:r>
    </w:p>
    <w:p w14:paraId="317EC2CC">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1、投保标的为</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rPr>
        <w:t>度在营充电场站设备，按照场站设备资产原值投保（不含高压部分，暂定</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rPr>
        <w:t>在营充电站总资产约</w:t>
      </w:r>
      <w:r>
        <w:rPr>
          <w:rFonts w:hint="eastAsia" w:ascii="宋体" w:hAnsi="宋体" w:eastAsia="宋体" w:cs="宋体"/>
          <w:color w:val="auto"/>
          <w:sz w:val="21"/>
          <w:szCs w:val="21"/>
          <w:highlight w:val="none"/>
          <w:lang w:eastAsia="zh-CN"/>
        </w:rPr>
        <w:t>850万</w:t>
      </w:r>
      <w:r>
        <w:rPr>
          <w:rFonts w:hint="eastAsia" w:ascii="宋体" w:hAnsi="宋体" w:eastAsia="宋体" w:cs="宋体"/>
          <w:color w:val="auto"/>
          <w:sz w:val="21"/>
          <w:szCs w:val="21"/>
          <w:highlight w:val="none"/>
        </w:rPr>
        <w:t>，现阶段在营场站总资产约</w:t>
      </w:r>
      <w:r>
        <w:rPr>
          <w:rFonts w:hint="eastAsia" w:ascii="宋体" w:hAnsi="宋体" w:eastAsia="宋体" w:cs="宋体"/>
          <w:color w:val="auto"/>
          <w:sz w:val="21"/>
          <w:szCs w:val="21"/>
          <w:highlight w:val="none"/>
          <w:lang w:eastAsia="zh-CN"/>
        </w:rPr>
        <w:t>715万</w:t>
      </w:r>
      <w:r>
        <w:rPr>
          <w:rFonts w:hint="eastAsia" w:ascii="宋体" w:hAnsi="宋体" w:eastAsia="宋体" w:cs="宋体"/>
          <w:color w:val="auto"/>
          <w:sz w:val="21"/>
          <w:szCs w:val="21"/>
          <w:highlight w:val="none"/>
        </w:rPr>
        <w:t>，具体以实际情况为准）。保险责任范围含由于自然灾害或意外事故造成标的损失，以及由此产生的必要费用。</w:t>
      </w:r>
    </w:p>
    <w:p w14:paraId="6F866139">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2、报价方式采取费率报价。</w:t>
      </w:r>
    </w:p>
    <w:p w14:paraId="1937347D">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赔付要求：保险赔付按出险时市场评估价值理赔。特种风险（台风、暴风、暴雨、洪水、火灾）事故，每次事故绝对免赔额2万或损失金额的10%，两者以高者为准。其他风险事故每次事故绝对免赔额2千元或损失金额的5%，两者以高者为准（每次事故：指不论一次事故或一个事件引起的一系列事故）。投标人可以不低于招标人要求的免赔条件。</w:t>
      </w:r>
    </w:p>
    <w:p w14:paraId="1BBB913F">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4、保险责任：由于自然灾害或意外事故造成标的损失，如火灾、雷击、暴雨、洪水、无法查找到责任人的损失，以及由此产生的必要费用。</w:t>
      </w:r>
    </w:p>
    <w:p w14:paraId="3224E8AC">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5、保险期间：一年。</w:t>
      </w:r>
    </w:p>
    <w:p w14:paraId="5C09194B">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（二）第三者责任险（公众责任险）</w:t>
      </w:r>
    </w:p>
    <w:p w14:paraId="6A26AB35">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1、投保标的为</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rPr>
        <w:t>度在营充电场站，按照充电枪端口数量投保（暂定</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rPr>
        <w:t>在营充电站总枪数约</w:t>
      </w:r>
      <w:r>
        <w:rPr>
          <w:rFonts w:hint="eastAsia" w:ascii="宋体" w:hAnsi="宋体" w:eastAsia="宋体" w:cs="宋体"/>
          <w:color w:val="auto"/>
          <w:sz w:val="21"/>
          <w:szCs w:val="21"/>
          <w:highlight w:val="none"/>
          <w:lang w:eastAsia="zh-CN"/>
        </w:rPr>
        <w:t>600把</w:t>
      </w:r>
      <w:r>
        <w:rPr>
          <w:rFonts w:hint="eastAsia" w:ascii="宋体" w:hAnsi="宋体" w:eastAsia="宋体" w:cs="宋体"/>
          <w:color w:val="auto"/>
          <w:sz w:val="21"/>
          <w:szCs w:val="21"/>
          <w:highlight w:val="none"/>
        </w:rPr>
        <w:t>，现阶段投保枪数约</w:t>
      </w:r>
      <w:r>
        <w:rPr>
          <w:rFonts w:hint="eastAsia" w:ascii="宋体" w:hAnsi="宋体" w:eastAsia="宋体" w:cs="宋体"/>
          <w:color w:val="auto"/>
          <w:sz w:val="21"/>
          <w:szCs w:val="21"/>
          <w:highlight w:val="none"/>
          <w:lang w:eastAsia="zh-CN"/>
        </w:rPr>
        <w:t>420把</w:t>
      </w:r>
      <w:r>
        <w:rPr>
          <w:rFonts w:hint="eastAsia" w:ascii="宋体" w:hAnsi="宋体" w:eastAsia="宋体" w:cs="宋体"/>
          <w:color w:val="auto"/>
          <w:sz w:val="21"/>
          <w:szCs w:val="21"/>
          <w:highlight w:val="none"/>
        </w:rPr>
        <w:t>，具体以实际情况为准），保险责任范围含由于充电桩引发的意外事故，造成第三者的人身伤亡或者财产损失。</w:t>
      </w:r>
    </w:p>
    <w:p w14:paraId="11343AAB">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2、报价方式采用单枪端口报价。</w:t>
      </w:r>
    </w:p>
    <w:p w14:paraId="19FCA103">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3、保险责任：</w:t>
      </w:r>
      <w:r>
        <w:rPr>
          <w:rFonts w:hint="eastAsia" w:ascii="宋体" w:hAnsi="宋体" w:eastAsia="宋体" w:cs="宋体"/>
          <w:color w:val="auto"/>
          <w:sz w:val="21"/>
          <w:szCs w:val="21"/>
          <w:highlight w:val="none"/>
          <w:lang w:eastAsia="zh-CN"/>
        </w:rPr>
        <w:t>在投保充电场站范围内，由于疏忽或意外事故，造成第三者人身伤亡或财产损失，如充电过程中造成人员伤亡或车辆损失、行人在充电站区域内发生意外触电，以及由此产生的必要费用</w:t>
      </w:r>
      <w:r>
        <w:rPr>
          <w:rFonts w:hint="eastAsia" w:ascii="宋体" w:hAnsi="宋体" w:eastAsia="宋体" w:cs="宋体"/>
          <w:color w:val="auto"/>
          <w:sz w:val="21"/>
          <w:szCs w:val="21"/>
          <w:highlight w:val="none"/>
        </w:rPr>
        <w:t>。</w:t>
      </w:r>
    </w:p>
    <w:p w14:paraId="45B7823C">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4、赔付要求：以下限额均为最低要求，保险方案中的赔偿限额不得低于该标准。</w:t>
      </w:r>
    </w:p>
    <w:p w14:paraId="01205710">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①第三者人身死亡伤残、财产损失赔偿限额：500万元；</w:t>
      </w:r>
    </w:p>
    <w:p w14:paraId="3DC6EEB8">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②每次第三者人身死亡伤残、财产损失赔偿限额：300万元；</w:t>
      </w:r>
    </w:p>
    <w:p w14:paraId="4D8DB6DC">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③每次第三者每人人身死亡伤残、医疗费用赔偿限额：人身死亡伤残限额100万元（含医疗费用赔偿费用10万元）；</w:t>
      </w:r>
    </w:p>
    <w:p w14:paraId="279F3C07">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④每次第三者财产赔偿限额：50万元。 </w:t>
      </w:r>
    </w:p>
    <w:p w14:paraId="4AD2076D">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⑤免赔额：每次事故财产绝对免赔额：1000元或损失金额的5%，以高者为准。每次事故人身伤亡无免赔，医疗费用绝对免赔额100元。</w:t>
      </w:r>
    </w:p>
    <w:p w14:paraId="3A875BAC">
      <w:pPr>
        <w:widowControl/>
        <w:spacing w:line="48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5、保险期间：一年</w:t>
      </w:r>
      <w:r>
        <w:rPr>
          <w:rFonts w:hint="default" w:ascii="宋体" w:hAnsi="宋体" w:eastAsia="宋体" w:cs="宋体"/>
          <w:color w:val="auto"/>
          <w:szCs w:val="21"/>
          <w:highlight w:val="none"/>
          <w:lang w:val="en-US" w:eastAsia="zh-CN"/>
        </w:rPr>
        <w:t>。</w:t>
      </w:r>
    </w:p>
    <w:p w14:paraId="02BB2072">
      <w:pPr>
        <w:snapToGrid w:val="0"/>
        <w:spacing w:line="480" w:lineRule="exact"/>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相关工作要求</w:t>
      </w:r>
    </w:p>
    <w:p w14:paraId="0AE63E73">
      <w:pPr>
        <w:spacing w:line="48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（一）项目服务小组</w:t>
      </w:r>
    </w:p>
    <w:p w14:paraId="09F438E2">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过程处理，以及日常与保险相关的咨询服务等。在合同履行期间，中标人须按此要求进行人员组织，保证人员的到位并在服务期内保证人员的稳定。</w:t>
      </w:r>
    </w:p>
    <w:p w14:paraId="582424D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出险后的现场查勘定损</w:t>
      </w:r>
    </w:p>
    <w:p w14:paraId="0A19FC42">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接到被保险人的报案通知后，保险公司的指定专门人员应在45分钟内务必赶到事故现场进行查勘定损，否则保险公司应认同被保险人提供的现场材料及其他证明。</w:t>
      </w:r>
    </w:p>
    <w:p w14:paraId="59C18FBB">
      <w:pPr>
        <w:spacing w:line="480" w:lineRule="exact"/>
        <w:ind w:firstLine="420" w:firstLineChars="200"/>
        <w:outlineLvl w:val="2"/>
        <w:rPr>
          <w:rFonts w:hint="eastAsia" w:ascii="宋体" w:hAnsi="宋体" w:eastAsia="宋体" w:cs="宋体"/>
          <w:color w:val="auto"/>
          <w:sz w:val="21"/>
          <w:szCs w:val="21"/>
          <w:highlight w:val="none"/>
        </w:rPr>
      </w:pPr>
      <w:bookmarkStart w:id="126" w:name="_Hlk48060990"/>
      <w:r>
        <w:rPr>
          <w:rFonts w:hint="eastAsia" w:ascii="宋体" w:hAnsi="宋体" w:eastAsia="宋体" w:cs="宋体"/>
          <w:color w:val="auto"/>
          <w:sz w:val="21"/>
          <w:szCs w:val="21"/>
          <w:highlight w:val="none"/>
        </w:rPr>
        <w:t>（二）理赔服务</w:t>
      </w:r>
    </w:p>
    <w:p w14:paraId="3433EC9E">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2.1针对一般赔案，中标人实行专人负责制，简化理赔资料和理赔流程，提高理赔效率。在满足理赔审核的需求前提下，精简索赔单证，快速处理赔案。</w:t>
      </w:r>
    </w:p>
    <w:p w14:paraId="31F943F5">
      <w:pPr>
        <w:widowControl/>
        <w:spacing w:line="48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宋体"/>
          <w:color w:val="auto"/>
          <w:sz w:val="21"/>
          <w:szCs w:val="21"/>
          <w:highlight w:val="none"/>
        </w:rPr>
        <w:t>2.2针对损失重大或社会影响较大的重大赔案，中标人应从接报案开始全程参与、协助招标人整理索赔资料、协调三者纠纷等，直至案件结案。</w:t>
      </w:r>
      <w:bookmarkEnd w:id="126"/>
    </w:p>
    <w:p w14:paraId="67E21611">
      <w:pPr>
        <w:snapToGrid w:val="0"/>
        <w:spacing w:line="480" w:lineRule="exact"/>
        <w:ind w:firstLine="422" w:firstLineChars="200"/>
        <w:outlineLvl w:val="1"/>
        <w:rPr>
          <w:rFonts w:hint="eastAsia" w:ascii="宋体" w:hAnsi="宋体" w:eastAsia="宋体" w:cs="宋体"/>
          <w:strike/>
          <w:dstrike w:val="0"/>
          <w:color w:val="auto"/>
          <w:sz w:val="21"/>
          <w:szCs w:val="21"/>
          <w:highlight w:val="none"/>
        </w:rPr>
      </w:pPr>
      <w:r>
        <w:rPr>
          <w:rStyle w:val="30"/>
          <w:rFonts w:hint="eastAsia" w:ascii="Segoe UI" w:hAnsi="Segoe UI" w:eastAsia="宋体" w:cs="Segoe UI"/>
          <w:b/>
          <w:bCs/>
          <w:i w:val="0"/>
          <w:iCs w:val="0"/>
          <w:caps w:val="0"/>
          <w:color w:val="auto"/>
          <w:spacing w:val="0"/>
          <w:sz w:val="21"/>
          <w:szCs w:val="21"/>
          <w:highlight w:val="none"/>
          <w:shd w:val="clear" w:fill="FFFFFF"/>
          <w:lang w:val="en-US" w:eastAsia="zh-CN"/>
        </w:rPr>
        <w:t>四、</w:t>
      </w:r>
      <w:r>
        <w:rPr>
          <w:rFonts w:hint="eastAsia" w:ascii="宋体" w:hAnsi="宋体" w:eastAsia="宋体" w:cs="宋体"/>
          <w:b/>
          <w:bCs/>
          <w:color w:val="auto"/>
          <w:sz w:val="21"/>
          <w:szCs w:val="21"/>
          <w:highlight w:val="none"/>
        </w:rPr>
        <w:t>其他要求</w:t>
      </w:r>
    </w:p>
    <w:p w14:paraId="64212E51">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、投标应按保险法规定，使用经中国银保监会审批或备案的保险条款和费率进行测算报价。</w:t>
      </w:r>
    </w:p>
    <w:p w14:paraId="28A2E573">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、投标人须自备交通工具，保障承保项目的日常风险管理工作及应急工作。</w:t>
      </w:r>
    </w:p>
    <w:p w14:paraId="589F1225">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本项目中标人不得转包、分包。</w:t>
      </w:r>
    </w:p>
    <w:p w14:paraId="46C56521">
      <w:pPr>
        <w:keepNext w:val="0"/>
        <w:keepLines w:val="0"/>
        <w:pageBreakBefore w:val="0"/>
        <w:kinsoku/>
        <w:wordWrap/>
        <w:overflowPunct/>
        <w:topLinePunct w:val="0"/>
        <w:autoSpaceDE/>
        <w:autoSpaceDN/>
        <w:bidi w:val="0"/>
        <w:adjustRightInd/>
        <w:snapToGrid w:val="0"/>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险机构及保险中介机构从事招投标业务，应遵守《保险法》等国家法律法规，以及《关于进一步加强对大型商业保险及各类招投标业务管理的通知》（保监发〔2007〕43号）和《安徽省大型商业保险及招投标业务规范》等监管规定。</w:t>
      </w:r>
    </w:p>
    <w:p w14:paraId="2D6B0459">
      <w:pPr>
        <w:keepNext w:val="0"/>
        <w:keepLines w:val="0"/>
        <w:pageBreakBefore w:val="0"/>
        <w:kinsoku/>
        <w:wordWrap/>
        <w:overflowPunct/>
        <w:topLinePunct w:val="0"/>
        <w:autoSpaceDE/>
        <w:autoSpaceDN/>
        <w:bidi w:val="0"/>
        <w:adjustRightInd/>
        <w:snapToGrid w:val="0"/>
        <w:spacing w:line="440" w:lineRule="exact"/>
        <w:ind w:firstLine="420"/>
        <w:textAlignment w:val="auto"/>
        <w:rPr>
          <w:rFonts w:hint="default" w:ascii="宋体" w:hAnsi="宋体" w:eastAsia="宋体" w:cs="宋体"/>
          <w:color w:val="auto"/>
          <w:szCs w:val="21"/>
          <w:highlight w:val="none"/>
          <w:lang w:val="en-US" w:eastAsia="zh-CN"/>
        </w:rPr>
      </w:pPr>
    </w:p>
    <w:p w14:paraId="7A0AB231">
      <w:pPr>
        <w:keepNext w:val="0"/>
        <w:keepLines w:val="0"/>
        <w:pageBreakBefore w:val="0"/>
        <w:kinsoku/>
        <w:wordWrap/>
        <w:overflowPunct/>
        <w:topLinePunct w:val="0"/>
        <w:autoSpaceDE/>
        <w:autoSpaceDN/>
        <w:bidi w:val="0"/>
        <w:adjustRightInd/>
        <w:snapToGrid w:val="0"/>
        <w:spacing w:line="440" w:lineRule="exact"/>
        <w:ind w:firstLine="420"/>
        <w:textAlignment w:val="auto"/>
        <w:rPr>
          <w:rFonts w:hint="default" w:ascii="宋体" w:hAnsi="宋体" w:eastAsia="宋体" w:cs="宋体"/>
          <w:color w:val="auto"/>
          <w:szCs w:val="21"/>
          <w:highlight w:val="none"/>
          <w:lang w:val="en-US" w:eastAsia="zh-CN"/>
        </w:rPr>
      </w:pPr>
    </w:p>
    <w:p w14:paraId="2622F7E2">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036253D3">
      <w:pPr>
        <w:autoSpaceDE w:val="0"/>
        <w:autoSpaceDN w:val="0"/>
        <w:adjustRightInd w:val="0"/>
        <w:jc w:val="center"/>
        <w:rPr>
          <w:rFonts w:hint="eastAsia" w:ascii="宋体" w:hAnsi="宋体"/>
          <w:color w:val="auto"/>
          <w:sz w:val="24"/>
          <w:szCs w:val="24"/>
          <w:highlight w:val="none"/>
        </w:rPr>
      </w:pPr>
      <w:r>
        <w:rPr>
          <w:rFonts w:hint="eastAsia" w:ascii="黑体" w:eastAsia="黑体"/>
          <w:color w:val="auto"/>
          <w:sz w:val="24"/>
          <w:szCs w:val="24"/>
          <w:highlight w:val="none"/>
        </w:rPr>
        <w:t xml:space="preserve">  </w:t>
      </w:r>
    </w:p>
    <w:p w14:paraId="02E51ED1">
      <w:pPr>
        <w:keepNext w:val="0"/>
        <w:keepLines w:val="0"/>
        <w:pageBreakBefore w:val="0"/>
        <w:numPr>
          <w:ilvl w:val="0"/>
          <w:numId w:val="0"/>
        </w:numPr>
        <w:kinsoku/>
        <w:wordWrap/>
        <w:overflowPunct/>
        <w:topLinePunct w:val="0"/>
        <w:autoSpaceDE/>
        <w:autoSpaceDN/>
        <w:bidi w:val="0"/>
        <w:adjustRightInd/>
        <w:snapToGrid w:val="0"/>
        <w:spacing w:line="400" w:lineRule="exact"/>
        <w:ind w:leftChars="0"/>
        <w:jc w:val="center"/>
        <w:textAlignment w:val="auto"/>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（合同条款及格式仅供参考，具体合同以双方签订为准）</w:t>
      </w:r>
    </w:p>
    <w:p w14:paraId="64739F8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投保人（甲方）：</w:t>
      </w:r>
    </w:p>
    <w:p w14:paraId="1605CD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保险人（乙方）：</w:t>
      </w:r>
    </w:p>
    <w:p w14:paraId="46B65CD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依照《中华人民共和国民法典》及其他有关法律、法规、规章、制度，遵循平等、自愿、公平和诚实信用的原则，各方经协商一致，订立本合同协议书。</w:t>
      </w:r>
    </w:p>
    <w:p w14:paraId="124D0BB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bookmarkStart w:id="127" w:name="_Toc384814797"/>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en-US" w:eastAsia="zh-CN"/>
        </w:rPr>
        <w:t>项目</w:t>
      </w:r>
      <w:r>
        <w:rPr>
          <w:rFonts w:hint="eastAsia" w:ascii="宋体" w:hAnsi="宋体" w:eastAsia="宋体" w:cs="宋体"/>
          <w:b/>
          <w:color w:val="auto"/>
          <w:kern w:val="0"/>
          <w:sz w:val="21"/>
          <w:szCs w:val="21"/>
          <w:highlight w:val="none"/>
        </w:rPr>
        <w:t>概况</w:t>
      </w:r>
      <w:bookmarkEnd w:id="127"/>
    </w:p>
    <w:p w14:paraId="4C37214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bookmarkStart w:id="128" w:name="_Toc384814798"/>
      <w:r>
        <w:rPr>
          <w:rFonts w:hint="eastAsia" w:ascii="宋体" w:hAnsi="宋体" w:eastAsia="宋体" w:cs="宋体"/>
          <w:color w:val="auto"/>
          <w:kern w:val="0"/>
          <w:sz w:val="21"/>
          <w:szCs w:val="21"/>
          <w:highlight w:val="none"/>
          <w:lang w:eastAsia="zh-CN"/>
        </w:rPr>
        <w:t>2025年</w:t>
      </w:r>
      <w:r>
        <w:rPr>
          <w:rFonts w:hint="eastAsia" w:ascii="宋体" w:hAnsi="宋体" w:eastAsia="宋体" w:cs="宋体"/>
          <w:color w:val="auto"/>
          <w:kern w:val="0"/>
          <w:sz w:val="21"/>
          <w:szCs w:val="21"/>
          <w:highlight w:val="none"/>
        </w:rPr>
        <w:t>度在营充电桩保险即将到期，为强化充电桩安全管理，合理转移经营风险，拟对</w:t>
      </w:r>
      <w:r>
        <w:rPr>
          <w:rFonts w:hint="eastAsia" w:ascii="宋体" w:hAnsi="宋体" w:eastAsia="宋体" w:cs="宋体"/>
          <w:color w:val="auto"/>
          <w:kern w:val="0"/>
          <w:sz w:val="21"/>
          <w:szCs w:val="21"/>
          <w:highlight w:val="none"/>
          <w:lang w:eastAsia="zh-CN"/>
        </w:rPr>
        <w:t>2026年</w:t>
      </w:r>
      <w:r>
        <w:rPr>
          <w:rFonts w:hint="eastAsia" w:ascii="宋体" w:hAnsi="宋体" w:eastAsia="宋体" w:cs="宋体"/>
          <w:color w:val="auto"/>
          <w:kern w:val="0"/>
          <w:sz w:val="21"/>
          <w:szCs w:val="21"/>
          <w:highlight w:val="none"/>
        </w:rPr>
        <w:t>度在营电动汽车充电桩进行保险投保。</w:t>
      </w:r>
    </w:p>
    <w:p w14:paraId="61E4C89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二、工程保险范围</w:t>
      </w:r>
      <w:bookmarkEnd w:id="128"/>
    </w:p>
    <w:p w14:paraId="3AF7695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工程保险范围：</w:t>
      </w:r>
      <w:r>
        <w:rPr>
          <w:rFonts w:hint="eastAsia" w:ascii="宋体" w:hAnsi="宋体" w:eastAsia="宋体" w:cs="宋体"/>
          <w:color w:val="auto"/>
          <w:kern w:val="0"/>
          <w:sz w:val="21"/>
          <w:szCs w:val="21"/>
          <w:highlight w:val="none"/>
          <w:lang w:val="en-US" w:eastAsia="zh-CN"/>
        </w:rPr>
        <w:t>详见采购需求和服务要求</w:t>
      </w:r>
      <w:r>
        <w:rPr>
          <w:rFonts w:hint="eastAsia" w:ascii="宋体" w:hAnsi="宋体" w:eastAsia="宋体" w:cs="宋体"/>
          <w:color w:val="auto"/>
          <w:kern w:val="0"/>
          <w:sz w:val="21"/>
          <w:szCs w:val="21"/>
          <w:highlight w:val="none"/>
        </w:rPr>
        <w:t>。</w:t>
      </w:r>
    </w:p>
    <w:p w14:paraId="7E75E233">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三、服务期限</w:t>
      </w:r>
    </w:p>
    <w:p w14:paraId="3F6E076D">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一年，【当年保单结算金额不超过150000元（含税）】，付款金额达到150000元（含税），本保险业务终止</w:t>
      </w:r>
      <w:r>
        <w:rPr>
          <w:rFonts w:hint="eastAsia" w:ascii="宋体" w:hAnsi="宋体" w:eastAsia="宋体" w:cs="宋体"/>
          <w:color w:val="auto"/>
          <w:kern w:val="0"/>
          <w:sz w:val="21"/>
          <w:szCs w:val="21"/>
          <w:highlight w:val="none"/>
        </w:rPr>
        <w:t>。</w:t>
      </w:r>
    </w:p>
    <w:p w14:paraId="5A81BCB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四、保险经纪人</w:t>
      </w:r>
    </w:p>
    <w:p w14:paraId="5CBF5F0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无</w:t>
      </w:r>
      <w:r>
        <w:rPr>
          <w:rFonts w:hint="eastAsia" w:ascii="宋体" w:hAnsi="宋体" w:eastAsia="宋体" w:cs="宋体"/>
          <w:color w:val="auto"/>
          <w:kern w:val="0"/>
          <w:sz w:val="21"/>
          <w:szCs w:val="21"/>
          <w:highlight w:val="none"/>
        </w:rPr>
        <w:t>。</w:t>
      </w:r>
    </w:p>
    <w:p w14:paraId="6DD0DFCD">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bookmarkStart w:id="129" w:name="_Toc384814800"/>
      <w:r>
        <w:rPr>
          <w:rFonts w:hint="eastAsia" w:ascii="宋体" w:hAnsi="宋体" w:eastAsia="宋体" w:cs="宋体"/>
          <w:b/>
          <w:color w:val="auto"/>
          <w:kern w:val="0"/>
          <w:sz w:val="21"/>
          <w:szCs w:val="21"/>
          <w:highlight w:val="none"/>
        </w:rPr>
        <w:t>五、保险费</w:t>
      </w:r>
      <w:bookmarkEnd w:id="129"/>
    </w:p>
    <w:p w14:paraId="43C9791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本合同保险费为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财产一切险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；第三者责任险（公众责任险）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元/把</w:t>
      </w:r>
      <w:r>
        <w:rPr>
          <w:rFonts w:hint="eastAsia" w:ascii="宋体" w:hAnsi="宋体" w:eastAsia="宋体" w:cs="宋体"/>
          <w:color w:val="auto"/>
          <w:kern w:val="0"/>
          <w:sz w:val="21"/>
          <w:szCs w:val="21"/>
          <w:highlight w:val="none"/>
        </w:rPr>
        <w:t>。</w:t>
      </w:r>
    </w:p>
    <w:p w14:paraId="6FC4691D">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六、履约担保</w:t>
      </w:r>
    </w:p>
    <w:p w14:paraId="5FBE74C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无</w:t>
      </w:r>
      <w:r>
        <w:rPr>
          <w:rFonts w:hint="eastAsia" w:ascii="宋体" w:hAnsi="宋体" w:eastAsia="宋体" w:cs="宋体"/>
          <w:color w:val="auto"/>
          <w:kern w:val="0"/>
          <w:sz w:val="21"/>
          <w:szCs w:val="21"/>
          <w:highlight w:val="none"/>
        </w:rPr>
        <w:t>。</w:t>
      </w:r>
    </w:p>
    <w:p w14:paraId="63FF4E8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七、期内服务</w:t>
      </w:r>
    </w:p>
    <w:p w14:paraId="451FFFC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（一）项目服务小组</w:t>
      </w:r>
    </w:p>
    <w:p w14:paraId="74788F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由保险人代表共保体专门成立保险项目服务小组，在本协议生效后立即投入正式运营，负责处理一切保险事宜。</w:t>
      </w:r>
    </w:p>
    <w:p w14:paraId="0D1CDD2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项目负责人发生变动须事先与甲方协商，其他成员人员变动须在人员变动14天前通知甲方。</w:t>
      </w:r>
    </w:p>
    <w:p w14:paraId="760C782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各方的项目服务小组成员具体参见附件三，各方均应尽量保证服务人员的长期稳定性。</w:t>
      </w:r>
    </w:p>
    <w:p w14:paraId="6E358F8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）理赔服务</w:t>
      </w:r>
    </w:p>
    <w:p w14:paraId="72B1B1F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1、出险通知</w:t>
      </w:r>
    </w:p>
    <w:p w14:paraId="058FF45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甲方在获悉发生损失后，应及时通知保险人。</w:t>
      </w:r>
    </w:p>
    <w:p w14:paraId="01E12F4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2、现场查勘时限</w:t>
      </w:r>
    </w:p>
    <w:p w14:paraId="1F503D6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人指定专人负责全天候接报案制度，接到甲方报案通知后，保险人必须立即答复是否需要保留现场。如需要，保险人的专责理赔人员须在2小时内赶到现场，或在24小时内委托公估公司赶到损失现场，进行现场查勘定损工作。</w:t>
      </w:r>
    </w:p>
    <w:p w14:paraId="6B2DFF3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3、单证审核</w:t>
      </w:r>
    </w:p>
    <w:p w14:paraId="07CF66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保人在提交理赔资料时，由保险人理赔人员直接上门收取，并指导资料准备。保险人在接到后应立即审查核实，若认为有关证明和材料不完整，应立即以书面或口头方式通知甲方应补充提供的有关证明或资料，若在接到索赔资料后五个工作日内未提出有关审核意见，则视为认可索赔资料完整。</w:t>
      </w:r>
    </w:p>
    <w:p w14:paraId="5DCEDAE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4、损失处理</w:t>
      </w:r>
    </w:p>
    <w:p w14:paraId="2D18AFE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共保体各方一致同意，由保险人负责全面处理案件的理赔工作，所有赔付意见以保险人与甲方达成的最终一致意见为准。相关理赔费用（包括但不限于聘请公估或专家、检验代理、律师、诉讼等费用）原则上由保险人支付。</w:t>
      </w:r>
    </w:p>
    <w:p w14:paraId="6278236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bookmarkStart w:id="130" w:name="_Toc384814801"/>
      <w:r>
        <w:rPr>
          <w:rFonts w:hint="eastAsia" w:ascii="宋体" w:hAnsi="宋体" w:eastAsia="宋体" w:cs="宋体"/>
          <w:b/>
          <w:color w:val="auto"/>
          <w:kern w:val="0"/>
          <w:sz w:val="21"/>
          <w:szCs w:val="21"/>
          <w:highlight w:val="none"/>
        </w:rPr>
        <w:t>八、组成合同的文件</w:t>
      </w:r>
      <w:bookmarkEnd w:id="130"/>
    </w:p>
    <w:p w14:paraId="3B21E37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组成本合同的文件及优先解释顺序如下：</w:t>
      </w:r>
    </w:p>
    <w:p w14:paraId="299C7E7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1、本合同履行过程中达成的补充协议或批单或备忘录及相关附件；</w:t>
      </w:r>
    </w:p>
    <w:p w14:paraId="1E01534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2、本保险合同；</w:t>
      </w:r>
    </w:p>
    <w:p w14:paraId="31F18B2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3、保险单；</w:t>
      </w:r>
    </w:p>
    <w:p w14:paraId="317A840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、形成合同的其他有关文件。</w:t>
      </w:r>
    </w:p>
    <w:p w14:paraId="576E98F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文件应能相互解释，互为说明。对于同一类合同文件，以其最新版本或最新颁发者为准；双方签署的与工程保险有关的变更、协议、纪要、信函、备忘录等，其优先解释顺序应视内容与其他合同文件的相互关系而定。</w:t>
      </w:r>
    </w:p>
    <w:p w14:paraId="238EA1B8">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九、其他</w:t>
      </w:r>
    </w:p>
    <w:p w14:paraId="1D9FB51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（一）争议处理</w:t>
      </w:r>
    </w:p>
    <w:p w14:paraId="3F1339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有关本保险的一切争议应通过友好协商解决，协商不成，</w:t>
      </w:r>
      <w:r>
        <w:rPr>
          <w:rFonts w:hint="eastAsia" w:ascii="宋体" w:hAnsi="宋体" w:eastAsia="宋体" w:cs="宋体"/>
          <w:bCs/>
          <w:color w:val="auto"/>
          <w:sz w:val="21"/>
          <w:szCs w:val="21"/>
          <w:highlight w:val="none"/>
        </w:rPr>
        <w:t xml:space="preserve">提交 </w:t>
      </w:r>
      <w:r>
        <w:rPr>
          <w:rFonts w:hint="eastAsia" w:ascii="宋体" w:hAnsi="宋体" w:eastAsia="宋体" w:cs="宋体"/>
          <w:bCs/>
          <w:color w:val="auto"/>
          <w:sz w:val="21"/>
          <w:szCs w:val="21"/>
          <w:highlight w:val="none"/>
          <w:u w:val="single"/>
        </w:rPr>
        <w:t xml:space="preserve"> 滁州 </w:t>
      </w:r>
      <w:r>
        <w:rPr>
          <w:rFonts w:hint="eastAsia" w:ascii="宋体" w:hAnsi="宋体" w:eastAsia="宋体" w:cs="宋体"/>
          <w:bCs/>
          <w:color w:val="auto"/>
          <w:sz w:val="21"/>
          <w:szCs w:val="21"/>
          <w:highlight w:val="none"/>
        </w:rPr>
        <w:t xml:space="preserve"> 仲裁委员会仲裁。</w:t>
      </w:r>
    </w:p>
    <w:p w14:paraId="7EC3B1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（二）协议的调整和取消</w:t>
      </w:r>
    </w:p>
    <w:p w14:paraId="5846553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在本协议正常执行期间，协议内容的任何修改、变更、取消，经由协议各方一致同意即可进行。</w:t>
      </w:r>
    </w:p>
    <w:p w14:paraId="3341A59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（三）协议有效期</w:t>
      </w:r>
    </w:p>
    <w:p w14:paraId="058F986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自合同签订之日起正式生效，适用于甲方与保险人签订的关于本项目建筑安装期保险单，并在保险单有效期内持续有效。如果保险期限结束后仍存在保单有效期内遗留的问题，则本协议将持续有效，至保单涉及各项遗留事宜最终处理完毕时为止。</w:t>
      </w:r>
    </w:p>
    <w:p w14:paraId="197AF65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（四）保密条款</w:t>
      </w:r>
    </w:p>
    <w:p w14:paraId="7688528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除非下列情况之一，自本协议生效之日起，保险人不得将本协议涉及的所有有形、无形的信息及资料（包括但不限于各方的往来书面文字文件、电子邮件及信息、软盘资料等）泄露给其他团体或个人。</w:t>
      </w:r>
    </w:p>
    <w:p w14:paraId="21F118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1、提供给与执行本协议服务内容有关的雇员或顾问； </w:t>
      </w:r>
    </w:p>
    <w:p w14:paraId="79A0D70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2、应法律或司法管辖要求而提供；</w:t>
      </w:r>
    </w:p>
    <w:p w14:paraId="46771C1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3、经协议各方书面同意。</w:t>
      </w:r>
    </w:p>
    <w:p w14:paraId="5CFC6CC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本协议一方因过错造成泄密而给其他方造成损失的，过错一方承担经济赔偿责任。</w:t>
      </w:r>
    </w:p>
    <w:p w14:paraId="746E73D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本协议终止时本保密条款继续有效一年。</w:t>
      </w:r>
    </w:p>
    <w:p w14:paraId="353961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本协议正本一式  份，副本  份。甲方执正本 份、副本 份，乙方各共保体成员分别执正本  份，副本  份，保险经纪人执正本1份、副本1份；正本、副本具有相同的法律效力。</w:t>
      </w:r>
    </w:p>
    <w:p w14:paraId="5A0ACA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p>
    <w:p w14:paraId="53859D0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p w14:paraId="6AA3D17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 w:val="21"/>
          <w:szCs w:val="21"/>
          <w:highlight w:val="none"/>
        </w:rPr>
      </w:pPr>
    </w:p>
    <w:p w14:paraId="4BB971ED">
      <w:pPr>
        <w:keepNext w:val="0"/>
        <w:keepLines w:val="0"/>
        <w:pageBreakBefore w:val="0"/>
        <w:widowControl/>
        <w:kinsoku/>
        <w:wordWrap/>
        <w:overflowPunct/>
        <w:topLinePunct w:val="0"/>
        <w:autoSpaceDE/>
        <w:autoSpaceDN/>
        <w:bidi w:val="0"/>
        <w:adjustRightInd/>
        <w:spacing w:line="72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投保人</w:t>
      </w:r>
      <w:r>
        <w:rPr>
          <w:rFonts w:hint="eastAsia" w:ascii="宋体" w:hAnsi="宋体" w:eastAsia="宋体" w:cs="宋体"/>
          <w:b/>
          <w:color w:val="auto"/>
          <w:kern w:val="0"/>
          <w:sz w:val="21"/>
          <w:szCs w:val="21"/>
          <w:highlight w:val="none"/>
        </w:rPr>
        <w:t>（甲方）</w:t>
      </w:r>
      <w:r>
        <w:rPr>
          <w:rFonts w:hint="eastAsia" w:ascii="宋体" w:hAnsi="宋体" w:eastAsia="宋体" w:cs="宋体"/>
          <w:b/>
          <w:bCs/>
          <w:color w:val="auto"/>
          <w:kern w:val="0"/>
          <w:sz w:val="21"/>
          <w:szCs w:val="21"/>
          <w:highlight w:val="none"/>
        </w:rPr>
        <w:t>：</w:t>
      </w:r>
      <w:r>
        <w:rPr>
          <w:rFonts w:hint="eastAsia" w:ascii="宋体" w:hAnsi="宋体" w:eastAsia="宋体" w:cs="宋体"/>
          <w:bCs/>
          <w:color w:val="auto"/>
          <w:kern w:val="0"/>
          <w:sz w:val="21"/>
          <w:szCs w:val="21"/>
          <w:highlight w:val="none"/>
          <w:u w:val="single"/>
          <w:lang w:eastAsia="zh-CN"/>
        </w:rPr>
        <w:t>滁州工投新能源开发有限公司</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 xml:space="preserve">    （盖章）</w:t>
      </w:r>
    </w:p>
    <w:p w14:paraId="034C1C2B">
      <w:pPr>
        <w:keepNext w:val="0"/>
        <w:keepLines w:val="0"/>
        <w:pageBreakBefore w:val="0"/>
        <w:widowControl/>
        <w:tabs>
          <w:tab w:val="left" w:pos="6024"/>
        </w:tabs>
        <w:kinsoku/>
        <w:wordWrap/>
        <w:overflowPunct/>
        <w:topLinePunct w:val="0"/>
        <w:autoSpaceDE/>
        <w:autoSpaceDN/>
        <w:bidi w:val="0"/>
        <w:adjustRightInd/>
        <w:spacing w:line="720" w:lineRule="auto"/>
        <w:ind w:firstLine="420" w:firstLineChars="200"/>
        <w:jc w:val="left"/>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    法定代表人或授权人：（签字）</w:t>
      </w:r>
      <w:r>
        <w:rPr>
          <w:rFonts w:hint="eastAsia" w:ascii="宋体" w:hAnsi="宋体" w:eastAsia="宋体" w:cs="宋体"/>
          <w:bCs/>
          <w:color w:val="auto"/>
          <w:kern w:val="0"/>
          <w:sz w:val="21"/>
          <w:szCs w:val="21"/>
          <w:highlight w:val="none"/>
          <w:u w:val="single"/>
        </w:rPr>
        <w:t xml:space="preserve">                    </w:t>
      </w:r>
    </w:p>
    <w:p w14:paraId="38B72119">
      <w:pPr>
        <w:keepNext w:val="0"/>
        <w:keepLines w:val="0"/>
        <w:pageBreakBefore w:val="0"/>
        <w:widowControl/>
        <w:tabs>
          <w:tab w:val="left" w:pos="6024"/>
        </w:tabs>
        <w:kinsoku/>
        <w:wordWrap/>
        <w:overflowPunct/>
        <w:topLinePunct w:val="0"/>
        <w:autoSpaceDE/>
        <w:autoSpaceDN/>
        <w:bidi w:val="0"/>
        <w:adjustRightInd/>
        <w:spacing w:line="720" w:lineRule="auto"/>
        <w:ind w:firstLine="420" w:firstLineChars="200"/>
        <w:jc w:val="left"/>
        <w:textAlignment w:val="auto"/>
        <w:rPr>
          <w:rFonts w:hint="eastAsia" w:ascii="宋体" w:hAnsi="宋体" w:eastAsia="宋体" w:cs="宋体"/>
          <w:bCs/>
          <w:color w:val="auto"/>
          <w:kern w:val="0"/>
          <w:sz w:val="21"/>
          <w:szCs w:val="21"/>
          <w:highlight w:val="none"/>
          <w:u w:val="single"/>
        </w:rPr>
      </w:pPr>
    </w:p>
    <w:p w14:paraId="1857D420">
      <w:pPr>
        <w:keepNext w:val="0"/>
        <w:keepLines w:val="0"/>
        <w:pageBreakBefore w:val="0"/>
        <w:widowControl/>
        <w:kinsoku/>
        <w:wordWrap/>
        <w:overflowPunct/>
        <w:topLinePunct w:val="0"/>
        <w:autoSpaceDE/>
        <w:autoSpaceDN/>
        <w:bidi w:val="0"/>
        <w:adjustRightInd/>
        <w:spacing w:line="720" w:lineRule="auto"/>
        <w:jc w:val="left"/>
        <w:textAlignment w:val="auto"/>
        <w:rPr>
          <w:rFonts w:hint="eastAsia" w:ascii="宋体" w:hAnsi="宋体" w:eastAsia="宋体" w:cs="宋体"/>
          <w:b/>
          <w:bCs/>
          <w:color w:val="auto"/>
          <w:kern w:val="0"/>
          <w:sz w:val="21"/>
          <w:szCs w:val="21"/>
          <w:highlight w:val="none"/>
        </w:rPr>
      </w:pPr>
    </w:p>
    <w:p w14:paraId="564520B6">
      <w:pPr>
        <w:keepNext w:val="0"/>
        <w:keepLines w:val="0"/>
        <w:pageBreakBefore w:val="0"/>
        <w:widowControl/>
        <w:kinsoku/>
        <w:wordWrap/>
        <w:overflowPunct/>
        <w:topLinePunct w:val="0"/>
        <w:autoSpaceDE/>
        <w:autoSpaceDN/>
        <w:bidi w:val="0"/>
        <w:adjustRightInd/>
        <w:spacing w:line="72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保险人</w:t>
      </w:r>
      <w:r>
        <w:rPr>
          <w:rFonts w:hint="eastAsia" w:ascii="宋体" w:hAnsi="宋体" w:eastAsia="宋体" w:cs="宋体"/>
          <w:b/>
          <w:color w:val="auto"/>
          <w:kern w:val="0"/>
          <w:sz w:val="21"/>
          <w:szCs w:val="21"/>
          <w:highlight w:val="none"/>
        </w:rPr>
        <w:t>（乙方）</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 xml:space="preserve">         （盖章）</w:t>
      </w:r>
    </w:p>
    <w:p w14:paraId="3E2CBCD7">
      <w:pPr>
        <w:keepNext w:val="0"/>
        <w:keepLines w:val="0"/>
        <w:pageBreakBefore w:val="0"/>
        <w:widowControl/>
        <w:kinsoku/>
        <w:wordWrap/>
        <w:overflowPunct/>
        <w:topLinePunct w:val="0"/>
        <w:autoSpaceDE/>
        <w:autoSpaceDN/>
        <w:bidi w:val="0"/>
        <w:adjustRightInd/>
        <w:spacing w:line="7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负责人或授权人：（签字）</w:t>
      </w:r>
      <w:r>
        <w:rPr>
          <w:rFonts w:hint="eastAsia" w:ascii="宋体" w:hAnsi="宋体" w:eastAsia="宋体" w:cs="宋体"/>
          <w:color w:val="auto"/>
          <w:kern w:val="0"/>
          <w:sz w:val="21"/>
          <w:szCs w:val="21"/>
          <w:highlight w:val="none"/>
          <w:u w:val="single"/>
        </w:rPr>
        <w:t xml:space="preserve">                        </w:t>
      </w:r>
    </w:p>
    <w:p w14:paraId="53E7C6EF">
      <w:pPr>
        <w:keepNext w:val="0"/>
        <w:keepLines w:val="0"/>
        <w:pageBreakBefore w:val="0"/>
        <w:widowControl/>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auto"/>
          <w:kern w:val="0"/>
          <w:sz w:val="21"/>
          <w:szCs w:val="21"/>
          <w:highlight w:val="none"/>
        </w:rPr>
      </w:pPr>
    </w:p>
    <w:p w14:paraId="7727FD36">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宋体" w:eastAsia="宋体" w:cs="宋体"/>
          <w:color w:val="auto"/>
          <w:kern w:val="0"/>
          <w:sz w:val="21"/>
          <w:szCs w:val="21"/>
          <w:highlight w:val="none"/>
        </w:rPr>
        <w:t>签发日期：</w:t>
      </w:r>
      <w:r>
        <w:rPr>
          <w:rFonts w:hint="eastAsia" w:cs="宋体"/>
          <w:color w:val="auto"/>
          <w:kern w:val="0"/>
          <w:sz w:val="21"/>
          <w:szCs w:val="21"/>
          <w:highlight w:val="none"/>
          <w:lang w:eastAsia="zh-CN"/>
        </w:rPr>
        <w:t>2026年</w:t>
      </w:r>
      <w:r>
        <w:rPr>
          <w:rFonts w:hint="eastAsia" w:ascii="宋体" w:hAnsi="宋体" w:eastAsia="宋体" w:cs="宋体"/>
          <w:color w:val="auto"/>
          <w:kern w:val="0"/>
          <w:sz w:val="21"/>
          <w:szCs w:val="21"/>
          <w:highlight w:val="none"/>
        </w:rPr>
        <w:t xml:space="preserve">   月                      签发地点：中国滁州市</w:t>
      </w:r>
      <w:r>
        <w:rPr>
          <w:rFonts w:hint="eastAsia" w:eastAsia="宋体" w:cs="Times New Roman"/>
          <w:color w:val="auto"/>
          <w:kern w:val="2"/>
          <w:sz w:val="24"/>
          <w:szCs w:val="24"/>
          <w:highlight w:val="none"/>
        </w:rPr>
        <w:t> </w:t>
      </w:r>
    </w:p>
    <w:p w14:paraId="553B8DDB">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3C0A8343">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5892D07A">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55038EDD">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3B4D286A">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1250BF1B">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057913B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4024D075">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71C293CA">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69E851D8">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1C469229">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56927AA1">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59E4B92">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第七章 投标文件格式</w:t>
      </w:r>
    </w:p>
    <w:p w14:paraId="62D15BB6">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5ED885BF">
      <w:pPr>
        <w:rPr>
          <w:rFonts w:hint="eastAsia" w:eastAsia="黑体"/>
          <w:color w:val="auto"/>
          <w:sz w:val="20"/>
          <w:highlight w:val="none"/>
        </w:rPr>
      </w:pPr>
    </w:p>
    <w:p w14:paraId="613CE1C4">
      <w:pPr>
        <w:jc w:val="center"/>
        <w:rPr>
          <w:rFonts w:hint="eastAsia" w:ascii="宋体"/>
          <w:b/>
          <w:color w:val="auto"/>
          <w:sz w:val="44"/>
          <w:szCs w:val="44"/>
          <w:highlight w:val="none"/>
        </w:rPr>
      </w:pPr>
      <w:bookmarkStart w:id="131" w:name="_Toc449028949"/>
      <w:bookmarkStart w:id="132" w:name="_Toc350698753"/>
      <w:r>
        <w:rPr>
          <w:rFonts w:hint="eastAsia" w:ascii="宋体"/>
          <w:b/>
          <w:color w:val="auto"/>
          <w:sz w:val="44"/>
          <w:szCs w:val="44"/>
          <w:highlight w:val="none"/>
          <w:lang w:val="en-US" w:eastAsia="zh-CN"/>
        </w:rPr>
        <w:t xml:space="preserve">投 标 </w:t>
      </w:r>
      <w:r>
        <w:rPr>
          <w:rFonts w:hint="eastAsia" w:ascii="宋体"/>
          <w:b/>
          <w:color w:val="auto"/>
          <w:sz w:val="44"/>
          <w:szCs w:val="44"/>
          <w:highlight w:val="none"/>
        </w:rPr>
        <w:t>文</w:t>
      </w:r>
      <w:r>
        <w:rPr>
          <w:rFonts w:hint="eastAsia" w:ascii="宋体"/>
          <w:b/>
          <w:color w:val="auto"/>
          <w:sz w:val="44"/>
          <w:szCs w:val="44"/>
          <w:highlight w:val="none"/>
          <w:lang w:val="en-US" w:eastAsia="zh-CN"/>
        </w:rPr>
        <w:t xml:space="preserve"> </w:t>
      </w:r>
      <w:r>
        <w:rPr>
          <w:rFonts w:hint="eastAsia" w:ascii="宋体"/>
          <w:b/>
          <w:color w:val="auto"/>
          <w:sz w:val="44"/>
          <w:szCs w:val="44"/>
          <w:highlight w:val="none"/>
        </w:rPr>
        <w:t>件</w:t>
      </w:r>
      <w:bookmarkEnd w:id="131"/>
      <w:bookmarkEnd w:id="132"/>
    </w:p>
    <w:p w14:paraId="30A6FB06">
      <w:pPr>
        <w:jc w:val="center"/>
        <w:rPr>
          <w:rFonts w:hint="eastAsia" w:ascii="宋体"/>
          <w:color w:val="auto"/>
          <w:sz w:val="32"/>
          <w:szCs w:val="32"/>
          <w:highlight w:val="none"/>
          <w:u w:val="single"/>
        </w:rPr>
      </w:pPr>
    </w:p>
    <w:p w14:paraId="456614E4">
      <w:pPr>
        <w:jc w:val="center"/>
        <w:rPr>
          <w:rFonts w:hint="eastAsia" w:ascii="宋体"/>
          <w:color w:val="auto"/>
          <w:sz w:val="32"/>
          <w:szCs w:val="32"/>
          <w:highlight w:val="none"/>
          <w:u w:val="single"/>
        </w:rPr>
      </w:pPr>
    </w:p>
    <w:p w14:paraId="149A5D67">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1FC1703">
      <w:pPr>
        <w:ind w:firstLine="2800" w:firstLineChars="1000"/>
        <w:jc w:val="both"/>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 xml:space="preserve">            </w:t>
      </w:r>
    </w:p>
    <w:p w14:paraId="2E7C74A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0778E03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6372CAD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D29066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D49722E">
      <w:pPr>
        <w:pStyle w:val="9"/>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47A07EC7">
      <w:pPr>
        <w:pStyle w:val="23"/>
        <w:widowControl/>
        <w:rPr>
          <w:color w:val="auto"/>
          <w:highlight w:val="none"/>
          <w:lang w:val="en-US"/>
        </w:rPr>
      </w:pPr>
      <w:r>
        <w:rPr>
          <w:color w:val="auto"/>
          <w:highlight w:val="none"/>
          <w:lang w:val="en-US"/>
        </w:rPr>
        <w:t xml:space="preserve"> </w:t>
      </w:r>
    </w:p>
    <w:p w14:paraId="3E32FBE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0DEAAB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19C2055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5D913DB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202D651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0012AAB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61CBC0CF">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133" w:name="_Toc14710_WPSOffice_Level1"/>
      <w:bookmarkEnd w:id="133"/>
      <w:r>
        <w:rPr>
          <w:rFonts w:hint="eastAsia" w:ascii="宋体" w:hAnsi="宋体" w:eastAsia="宋体" w:cs="宋体"/>
          <w:b/>
          <w:bCs w:val="0"/>
          <w:color w:val="auto"/>
          <w:kern w:val="0"/>
          <w:sz w:val="44"/>
          <w:szCs w:val="44"/>
          <w:highlight w:val="none"/>
          <w:u w:color="000000"/>
          <w:lang w:val="en-US" w:eastAsia="zh-CN" w:bidi="ar"/>
        </w:rPr>
        <w:t>目   录</w:t>
      </w:r>
    </w:p>
    <w:p w14:paraId="4FF8A00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3FE52E49">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500E6E0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41CEC13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（2）投标人为企业（包括合伙企业）的，应</w:t>
      </w:r>
      <w:r>
        <w:rPr>
          <w:rFonts w:hint="eastAsia" w:ascii="宋体"/>
          <w:color w:val="auto"/>
          <w:szCs w:val="21"/>
          <w:highlight w:val="none"/>
          <w:lang w:val="en-US" w:eastAsia="zh-CN"/>
        </w:rPr>
        <w:t>提</w:t>
      </w:r>
      <w:r>
        <w:rPr>
          <w:rFonts w:hint="eastAsia" w:ascii="宋体"/>
          <w:color w:val="auto"/>
          <w:szCs w:val="21"/>
          <w:highlight w:val="none"/>
        </w:rPr>
        <w:t>供有效的营业执照；</w:t>
      </w:r>
    </w:p>
    <w:p w14:paraId="509B1BB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投标人为事业单位的，应</w:t>
      </w:r>
      <w:r>
        <w:rPr>
          <w:rFonts w:hint="eastAsia" w:ascii="宋体"/>
          <w:color w:val="auto"/>
          <w:szCs w:val="21"/>
          <w:highlight w:val="none"/>
          <w:lang w:val="en-US" w:eastAsia="zh-CN"/>
        </w:rPr>
        <w:t>提</w:t>
      </w:r>
      <w:r>
        <w:rPr>
          <w:rFonts w:hint="eastAsia" w:ascii="宋体"/>
          <w:color w:val="auto"/>
          <w:szCs w:val="21"/>
          <w:highlight w:val="none"/>
        </w:rPr>
        <w:t>供有效的事业单位法人证书；</w:t>
      </w:r>
    </w:p>
    <w:p w14:paraId="146A8A1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如投标人为分支机构的，还</w:t>
      </w:r>
      <w:r>
        <w:rPr>
          <w:rFonts w:hint="eastAsia"/>
          <w:color w:val="auto"/>
          <w:highlight w:val="none"/>
        </w:rPr>
        <w:t>需</w:t>
      </w:r>
      <w:r>
        <w:rPr>
          <w:rFonts w:hint="eastAsia" w:ascii="宋体"/>
          <w:color w:val="auto"/>
          <w:szCs w:val="21"/>
          <w:highlight w:val="none"/>
        </w:rPr>
        <w:t>总公司</w:t>
      </w:r>
      <w:r>
        <w:rPr>
          <w:rFonts w:hint="eastAsia" w:ascii="宋体"/>
          <w:color w:val="auto"/>
          <w:szCs w:val="21"/>
          <w:highlight w:val="none"/>
          <w:lang w:val="en-US" w:eastAsia="zh-CN"/>
        </w:rPr>
        <w:t>书面</w:t>
      </w:r>
      <w:r>
        <w:rPr>
          <w:rFonts w:hint="eastAsia" w:ascii="宋体"/>
          <w:color w:val="auto"/>
          <w:szCs w:val="21"/>
          <w:highlight w:val="none"/>
        </w:rPr>
        <w:t>授权函（格式自拟）</w:t>
      </w:r>
      <w:r>
        <w:rPr>
          <w:rFonts w:hint="eastAsia" w:ascii="宋体" w:hAnsi="Times New Roman" w:eastAsia="宋体" w:cs="Times New Roman"/>
          <w:color w:val="auto"/>
          <w:szCs w:val="21"/>
          <w:highlight w:val="none"/>
        </w:rPr>
        <w:t>；</w:t>
      </w:r>
    </w:p>
    <w:p w14:paraId="528015E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3）</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456867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default" w:ascii="宋体"/>
          <w:color w:val="auto"/>
          <w:szCs w:val="21"/>
          <w:highlight w:val="none"/>
          <w:lang w:val="en-US" w:eastAsia="zh-CN"/>
        </w:rPr>
      </w:pPr>
      <w:r>
        <w:rPr>
          <w:rFonts w:hint="eastAsia" w:ascii="宋体"/>
          <w:color w:val="auto"/>
          <w:szCs w:val="21"/>
          <w:highlight w:val="none"/>
          <w:lang w:val="en-US" w:eastAsia="zh-CN"/>
        </w:rPr>
        <w:t>（4）有效的《保险许可证》；</w:t>
      </w:r>
    </w:p>
    <w:p w14:paraId="5005E6A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（5）服务承诺书（格式见附件）；</w:t>
      </w:r>
    </w:p>
    <w:p w14:paraId="1B843D7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（6）开标一览表（格式见附件）；</w:t>
      </w:r>
    </w:p>
    <w:p w14:paraId="3D7BBFF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（7）投标函（格式见附件）；</w:t>
      </w:r>
    </w:p>
    <w:p w14:paraId="0AD2AB5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（8）投标人认为需要提供的其他证明材料。</w:t>
      </w:r>
    </w:p>
    <w:p w14:paraId="550C6D4A">
      <w:pPr>
        <w:spacing w:line="360" w:lineRule="auto"/>
        <w:ind w:firstLine="422" w:firstLineChars="200"/>
        <w:rPr>
          <w:rFonts w:hint="eastAsia" w:ascii="宋体" w:hAnsi="Times New Roman" w:eastAsia="宋体" w:cs="Times New Roman"/>
          <w:b/>
          <w:bCs/>
          <w:color w:val="auto"/>
          <w:szCs w:val="21"/>
          <w:highlight w:val="none"/>
          <w:lang w:eastAsia="zh-CN"/>
        </w:rPr>
      </w:pPr>
    </w:p>
    <w:p w14:paraId="3906F5F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p>
    <w:p w14:paraId="72B7933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44EBB971">
      <w:pPr>
        <w:pStyle w:val="54"/>
        <w:keepNext w:val="0"/>
        <w:keepLines w:val="0"/>
        <w:pageBreakBefore w:val="0"/>
        <w:kinsoku/>
        <w:overflowPunct/>
        <w:topLinePunct w:val="0"/>
        <w:autoSpaceDE/>
        <w:autoSpaceDN/>
        <w:bidi w:val="0"/>
        <w:adjustRightInd/>
        <w:snapToGrid/>
        <w:spacing w:before="312" w:beforeLines="100" w:after="312" w:afterLines="100" w:line="400" w:lineRule="exact"/>
        <w:ind w:firstLine="157" w:firstLineChars="75"/>
        <w:rPr>
          <w:rFonts w:hint="eastAsia" w:ascii="宋体"/>
          <w:b/>
          <w:color w:val="auto"/>
          <w:sz w:val="21"/>
          <w:szCs w:val="21"/>
          <w:highlight w:val="none"/>
        </w:rPr>
      </w:pPr>
      <w:r>
        <w:rPr>
          <w:rFonts w:hint="eastAsia" w:ascii="宋体"/>
          <w:color w:val="auto"/>
          <w:sz w:val="21"/>
          <w:szCs w:val="21"/>
          <w:highlight w:val="none"/>
        </w:rPr>
        <w:t>1.法定代表人身份证明</w:t>
      </w:r>
    </w:p>
    <w:p w14:paraId="73816DEE">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投标人名称：</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19AA50BD">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 xml:space="preserve">单位性质： </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4E0B4C1D">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地    址：</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2E5A818E">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成立时间：</w:t>
      </w:r>
      <w:r>
        <w:rPr>
          <w:rFonts w:hint="eastAsia" w:ascii="宋体"/>
          <w:color w:val="auto"/>
          <w:sz w:val="21"/>
          <w:szCs w:val="21"/>
          <w:highlight w:val="none"/>
          <w:u w:val="single"/>
        </w:rPr>
        <w:t xml:space="preserve">        </w:t>
      </w:r>
      <w:r>
        <w:rPr>
          <w:rFonts w:hint="eastAsia" w:ascii="宋体"/>
          <w:color w:val="auto"/>
          <w:sz w:val="21"/>
          <w:szCs w:val="21"/>
          <w:highlight w:val="none"/>
        </w:rPr>
        <w:t>年</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日</w:t>
      </w:r>
    </w:p>
    <w:p w14:paraId="309D263C">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经营期限：</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7BCF7FFB">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hAnsi="Times New Roman" w:eastAsia="宋体" w:cs="Times New Roman"/>
          <w:color w:val="auto"/>
          <w:sz w:val="21"/>
          <w:szCs w:val="21"/>
          <w:highlight w:val="none"/>
        </w:rPr>
        <w:t>姓</w:t>
      </w:r>
      <w:r>
        <w:rPr>
          <w:rFonts w:hint="eastAsia" w:ascii="宋体" w:hAnsi="Times New Roman" w:eastAsia="宋体" w:cs="Times New Roman"/>
          <w:color w:val="auto"/>
          <w:sz w:val="21"/>
          <w:szCs w:val="21"/>
          <w:highlight w:val="none"/>
          <w:lang w:val="en-US" w:eastAsia="zh-CN"/>
        </w:rPr>
        <w:t xml:space="preserve">   </w:t>
      </w:r>
      <w:r>
        <w:rPr>
          <w:rFonts w:hint="eastAsia" w:ascii="宋体" w:hAnsi="Times New Roman" w:eastAsia="宋体" w:cs="Times New Roman"/>
          <w:color w:val="auto"/>
          <w:sz w:val="21"/>
          <w:szCs w:val="21"/>
          <w:highlight w:val="none"/>
        </w:rPr>
        <w:t>名：</w:t>
      </w:r>
      <w:r>
        <w:rPr>
          <w:rFonts w:hint="eastAsia" w:ascii="宋体"/>
          <w:color w:val="auto"/>
          <w:sz w:val="21"/>
          <w:szCs w:val="21"/>
          <w:highlight w:val="none"/>
          <w:u w:val="single"/>
        </w:rPr>
        <w:t xml:space="preserve">          </w:t>
      </w:r>
      <w:r>
        <w:rPr>
          <w:rFonts w:hint="eastAsia" w:ascii="宋体" w:hAnsi="Times New Roman" w:eastAsia="宋体" w:cs="Times New Roman"/>
          <w:color w:val="auto"/>
          <w:sz w:val="21"/>
          <w:szCs w:val="21"/>
          <w:highlight w:val="none"/>
        </w:rPr>
        <w:t>身份证号码：</w:t>
      </w:r>
      <w:r>
        <w:rPr>
          <w:rFonts w:hint="eastAsia" w:ascii="宋体" w:hAnsi="Times New Roman" w:eastAsia="宋体" w:cs="Times New Roman"/>
          <w:color w:val="auto"/>
          <w:sz w:val="21"/>
          <w:szCs w:val="21"/>
          <w:highlight w:val="none"/>
          <w:u w:val="single"/>
        </w:rPr>
        <w:t xml:space="preserve">             </w:t>
      </w:r>
      <w:r>
        <w:rPr>
          <w:rFonts w:hint="eastAsia" w:ascii="宋体"/>
          <w:color w:val="auto"/>
          <w:sz w:val="21"/>
          <w:szCs w:val="21"/>
          <w:highlight w:val="none"/>
        </w:rPr>
        <w:t>性别：</w:t>
      </w:r>
      <w:r>
        <w:rPr>
          <w:rFonts w:hint="eastAsia" w:ascii="宋体"/>
          <w:color w:val="auto"/>
          <w:sz w:val="21"/>
          <w:szCs w:val="21"/>
          <w:highlight w:val="none"/>
          <w:u w:val="single"/>
        </w:rPr>
        <w:t xml:space="preserve">        </w:t>
      </w:r>
      <w:r>
        <w:rPr>
          <w:rFonts w:hint="eastAsia" w:ascii="宋体"/>
          <w:color w:val="auto"/>
          <w:sz w:val="21"/>
          <w:szCs w:val="21"/>
          <w:highlight w:val="none"/>
        </w:rPr>
        <w:t>年龄：</w:t>
      </w:r>
      <w:r>
        <w:rPr>
          <w:rFonts w:hint="eastAsia" w:ascii="宋体"/>
          <w:color w:val="auto"/>
          <w:sz w:val="21"/>
          <w:szCs w:val="21"/>
          <w:highlight w:val="none"/>
          <w:u w:val="single"/>
        </w:rPr>
        <w:t xml:space="preserve">       </w:t>
      </w:r>
      <w:r>
        <w:rPr>
          <w:rFonts w:hint="eastAsia" w:ascii="宋体"/>
          <w:color w:val="auto"/>
          <w:sz w:val="21"/>
          <w:szCs w:val="21"/>
          <w:highlight w:val="none"/>
        </w:rPr>
        <w:t>职务：</w:t>
      </w:r>
      <w:r>
        <w:rPr>
          <w:rFonts w:hint="eastAsia" w:ascii="宋体"/>
          <w:color w:val="auto"/>
          <w:sz w:val="21"/>
          <w:szCs w:val="21"/>
          <w:highlight w:val="none"/>
          <w:u w:val="single"/>
        </w:rPr>
        <w:t xml:space="preserve">       </w:t>
      </w:r>
      <w:r>
        <w:rPr>
          <w:rFonts w:hint="eastAsia" w:ascii="宋体"/>
          <w:color w:val="auto"/>
          <w:sz w:val="21"/>
          <w:szCs w:val="21"/>
          <w:highlight w:val="none"/>
          <w:lang w:eastAsia="zh-CN"/>
        </w:rPr>
        <w:t>，</w:t>
      </w:r>
      <w:r>
        <w:rPr>
          <w:rFonts w:hint="eastAsia" w:ascii="宋体"/>
          <w:color w:val="auto"/>
          <w:sz w:val="21"/>
          <w:szCs w:val="21"/>
          <w:highlight w:val="none"/>
        </w:rPr>
        <w:t>系</w:t>
      </w:r>
      <w:r>
        <w:rPr>
          <w:rFonts w:hint="eastAsia" w:ascii="宋体"/>
          <w:color w:val="auto"/>
          <w:sz w:val="21"/>
          <w:szCs w:val="21"/>
          <w:highlight w:val="none"/>
          <w:u w:val="single"/>
        </w:rPr>
        <w:t xml:space="preserve">                                </w:t>
      </w:r>
      <w:r>
        <w:rPr>
          <w:rFonts w:hint="eastAsia" w:ascii="宋体"/>
          <w:color w:val="auto"/>
          <w:sz w:val="21"/>
          <w:szCs w:val="21"/>
          <w:highlight w:val="none"/>
        </w:rPr>
        <w:t>（投标人名称）的法定代表人。</w:t>
      </w:r>
    </w:p>
    <w:p w14:paraId="3945F8E5">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特此证明。</w:t>
      </w:r>
    </w:p>
    <w:p w14:paraId="39CAB222">
      <w:pPr>
        <w:keepNext w:val="0"/>
        <w:keepLines w:val="0"/>
        <w:pageBreakBefore w:val="0"/>
        <w:kinsoku/>
        <w:overflowPunct/>
        <w:topLinePunct w:val="0"/>
        <w:autoSpaceDE/>
        <w:autoSpaceDN/>
        <w:bidi w:val="0"/>
        <w:adjustRightInd/>
        <w:snapToGrid/>
        <w:spacing w:line="400" w:lineRule="exact"/>
        <w:ind w:firstLine="3885" w:firstLineChars="1850"/>
        <w:rPr>
          <w:rFonts w:hint="eastAsia" w:ascii="宋体"/>
          <w:color w:val="auto"/>
          <w:sz w:val="21"/>
          <w:szCs w:val="21"/>
          <w:highlight w:val="none"/>
        </w:rPr>
      </w:pPr>
      <w:r>
        <w:rPr>
          <w:rFonts w:hint="eastAsia" w:ascii="宋体"/>
          <w:color w:val="auto"/>
          <w:sz w:val="21"/>
          <w:szCs w:val="21"/>
          <w:highlight w:val="none"/>
        </w:rPr>
        <w:t>投标人：</w:t>
      </w:r>
      <w:r>
        <w:rPr>
          <w:rFonts w:hint="eastAsia" w:ascii="宋体"/>
          <w:color w:val="auto"/>
          <w:sz w:val="21"/>
          <w:szCs w:val="21"/>
          <w:highlight w:val="none"/>
          <w:u w:val="single"/>
        </w:rPr>
        <w:t xml:space="preserve">                 </w:t>
      </w:r>
      <w:r>
        <w:rPr>
          <w:rFonts w:hint="eastAsia" w:ascii="宋体"/>
          <w:color w:val="auto"/>
          <w:sz w:val="21"/>
          <w:szCs w:val="21"/>
          <w:highlight w:val="none"/>
        </w:rPr>
        <w:t>（</w:t>
      </w:r>
      <w:r>
        <w:rPr>
          <w:rFonts w:hint="eastAsia" w:ascii="宋体"/>
          <w:color w:val="auto"/>
          <w:sz w:val="21"/>
          <w:szCs w:val="21"/>
          <w:highlight w:val="none"/>
          <w:lang w:val="en-US" w:eastAsia="zh-CN"/>
        </w:rPr>
        <w:t>盖</w:t>
      </w:r>
      <w:r>
        <w:rPr>
          <w:rFonts w:hint="eastAsia" w:ascii="宋体"/>
          <w:color w:val="auto"/>
          <w:sz w:val="21"/>
          <w:szCs w:val="21"/>
          <w:highlight w:val="none"/>
        </w:rPr>
        <w:t>章）</w:t>
      </w:r>
    </w:p>
    <w:p w14:paraId="2165F9E5">
      <w:pPr>
        <w:keepNext w:val="0"/>
        <w:keepLines w:val="0"/>
        <w:pageBreakBefore w:val="0"/>
        <w:kinsoku/>
        <w:wordWrap w:val="0"/>
        <w:overflowPunct/>
        <w:topLinePunct w:val="0"/>
        <w:autoSpaceDE/>
        <w:autoSpaceDN/>
        <w:bidi w:val="0"/>
        <w:adjustRightInd/>
        <w:snapToGrid/>
        <w:spacing w:line="400" w:lineRule="exact"/>
        <w:jc w:val="right"/>
        <w:rPr>
          <w:rFonts w:hint="eastAsia"/>
          <w:color w:val="auto"/>
          <w:sz w:val="21"/>
          <w:szCs w:val="21"/>
          <w:highlight w:val="none"/>
        </w:rPr>
      </w:pPr>
      <w:r>
        <w:rPr>
          <w:rFonts w:hint="eastAsia" w:ascii="宋体"/>
          <w:color w:val="auto"/>
          <w:sz w:val="21"/>
          <w:szCs w:val="21"/>
          <w:highlight w:val="none"/>
        </w:rPr>
        <w:t xml:space="preserve">                                        </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年 </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日  </w:t>
      </w:r>
    </w:p>
    <w:p w14:paraId="486EC115">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2740" w:firstLineChars="1305"/>
        <w:textAlignment w:val="auto"/>
        <w:rPr>
          <w:rFonts w:hint="eastAsia" w:ascii="宋体"/>
          <w:color w:val="auto"/>
          <w:sz w:val="21"/>
          <w:szCs w:val="21"/>
          <w:highlight w:val="none"/>
        </w:rPr>
      </w:pPr>
      <w:r>
        <w:rPr>
          <w:rFonts w:hint="eastAsia" w:ascii="宋体"/>
          <w:color w:val="auto"/>
          <w:sz w:val="21"/>
          <w:szCs w:val="21"/>
          <w:highlight w:val="none"/>
        </w:rPr>
        <w:t>2.授权委托书</w:t>
      </w:r>
    </w:p>
    <w:p w14:paraId="14D9F8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 xml:space="preserve">本人 </w:t>
      </w:r>
      <w:r>
        <w:rPr>
          <w:rFonts w:hint="eastAsia" w:ascii="宋体"/>
          <w:color w:val="auto"/>
          <w:sz w:val="21"/>
          <w:szCs w:val="21"/>
          <w:highlight w:val="none"/>
          <w:u w:val="single"/>
        </w:rPr>
        <w:t xml:space="preserve">    </w:t>
      </w:r>
      <w:r>
        <w:rPr>
          <w:rFonts w:hint="eastAsia" w:ascii="宋体"/>
          <w:color w:val="auto"/>
          <w:sz w:val="21"/>
          <w:szCs w:val="21"/>
          <w:highlight w:val="none"/>
        </w:rPr>
        <w:t>（姓名）系</w:t>
      </w:r>
      <w:r>
        <w:rPr>
          <w:rFonts w:hint="eastAsia" w:ascii="宋体"/>
          <w:color w:val="auto"/>
          <w:sz w:val="21"/>
          <w:szCs w:val="21"/>
          <w:highlight w:val="none"/>
          <w:u w:val="single"/>
        </w:rPr>
        <w:t xml:space="preserve">       </w:t>
      </w:r>
      <w:r>
        <w:rPr>
          <w:rFonts w:hint="eastAsia" w:ascii="宋体"/>
          <w:color w:val="auto"/>
          <w:sz w:val="21"/>
          <w:szCs w:val="21"/>
          <w:highlight w:val="none"/>
        </w:rPr>
        <w:t>（投标人）的法定代表人，现委托</w:t>
      </w:r>
      <w:r>
        <w:rPr>
          <w:rFonts w:hint="eastAsia" w:ascii="宋体"/>
          <w:color w:val="auto"/>
          <w:sz w:val="21"/>
          <w:szCs w:val="21"/>
          <w:highlight w:val="none"/>
          <w:u w:val="single"/>
        </w:rPr>
        <w:t xml:space="preserve">   </w:t>
      </w:r>
      <w:r>
        <w:rPr>
          <w:rFonts w:hint="eastAsia" w:ascii="宋体"/>
          <w:color w:val="auto"/>
          <w:sz w:val="21"/>
          <w:szCs w:val="21"/>
          <w:highlight w:val="none"/>
        </w:rPr>
        <w:t>（姓名）为我方代理人。代理人根据授权，以我方名义签署、澄清、说明、补正、递交、撤回、修改 “</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”(项目名称、编号）</w:t>
      </w:r>
      <w:r>
        <w:rPr>
          <w:rFonts w:hint="eastAsia" w:ascii="宋体"/>
          <w:color w:val="auto"/>
          <w:sz w:val="21"/>
          <w:szCs w:val="21"/>
          <w:highlight w:val="none"/>
          <w:lang w:val="en-US" w:eastAsia="zh-CN"/>
        </w:rPr>
        <w:t>投</w:t>
      </w:r>
      <w:r>
        <w:rPr>
          <w:rFonts w:hint="eastAsia" w:ascii="宋体"/>
          <w:color w:val="auto"/>
          <w:sz w:val="21"/>
          <w:szCs w:val="21"/>
          <w:highlight w:val="none"/>
        </w:rPr>
        <w:t>标文件，全权处理与该项目投标、评审答疑、签订合同以及与合同执行有关的一切事务，其法律后果由我方承担。</w:t>
      </w:r>
    </w:p>
    <w:p w14:paraId="686628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委托期限：</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r>
        <w:rPr>
          <w:rFonts w:hint="eastAsia" w:ascii="宋体"/>
          <w:color w:val="auto"/>
          <w:sz w:val="21"/>
          <w:szCs w:val="21"/>
          <w:highlight w:val="none"/>
        </w:rPr>
        <w:t xml:space="preserve">                                   </w:t>
      </w:r>
    </w:p>
    <w:p w14:paraId="017591AA">
      <w:pPr>
        <w:keepNext w:val="0"/>
        <w:keepLines w:val="0"/>
        <w:widowControl/>
        <w:suppressLineNumbers w:val="0"/>
        <w:spacing w:before="0" w:beforeAutospacing="0" w:after="0" w:afterAutospacing="0" w:line="357" w:lineRule="atLeast"/>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u w:color="000000"/>
          <w:lang w:val="en-US" w:eastAsia="zh-CN" w:bidi="ar"/>
        </w:rPr>
        <w:t>代理人无转委托权，特此委托。</w:t>
      </w:r>
    </w:p>
    <w:p w14:paraId="500DB3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color w:val="auto"/>
          <w:sz w:val="21"/>
          <w:szCs w:val="21"/>
          <w:highlight w:val="none"/>
        </w:rPr>
        <w:t>附：</w:t>
      </w:r>
      <w:r>
        <w:rPr>
          <w:rFonts w:hint="eastAsia" w:ascii="宋体" w:hAnsi="Times New Roman" w:eastAsia="宋体" w:cs="Times New Roman"/>
          <w:color w:val="auto"/>
          <w:sz w:val="21"/>
          <w:szCs w:val="21"/>
          <w:highlight w:val="none"/>
        </w:rPr>
        <w:t>委托</w:t>
      </w:r>
      <w:r>
        <w:rPr>
          <w:rFonts w:hint="eastAsia" w:ascii="宋体" w:hAnsi="Times New Roman" w:eastAsia="宋体" w:cs="Times New Roman"/>
          <w:color w:val="auto"/>
          <w:sz w:val="21"/>
          <w:szCs w:val="21"/>
          <w:highlight w:val="none"/>
          <w:lang w:val="en-US" w:eastAsia="zh-CN"/>
        </w:rPr>
        <w:t>代理</w:t>
      </w:r>
      <w:r>
        <w:rPr>
          <w:rFonts w:hint="eastAsia" w:ascii="宋体" w:hAnsi="Times New Roman" w:eastAsia="宋体" w:cs="Times New Roman"/>
          <w:color w:val="auto"/>
          <w:sz w:val="21"/>
          <w:szCs w:val="21"/>
          <w:highlight w:val="none"/>
        </w:rPr>
        <w:t>人有效身份证</w:t>
      </w:r>
      <w:r>
        <w:rPr>
          <w:rFonts w:hint="eastAsia" w:ascii="宋体" w:hAnsi="Times New Roman" w:eastAsia="宋体" w:cs="Times New Roman"/>
          <w:color w:val="auto"/>
          <w:sz w:val="21"/>
          <w:szCs w:val="21"/>
          <w:highlight w:val="none"/>
          <w:lang w:val="en-US" w:eastAsia="zh-CN"/>
        </w:rPr>
        <w:t>扫描件</w:t>
      </w:r>
    </w:p>
    <w:p w14:paraId="6632CD50">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rPr>
        <w:t>法定代表人有效身份证</w:t>
      </w:r>
      <w:r>
        <w:rPr>
          <w:rFonts w:hint="eastAsia" w:ascii="宋体" w:hAnsi="Times New Roman" w:eastAsia="宋体" w:cs="Times New Roman"/>
          <w:color w:val="auto"/>
          <w:sz w:val="21"/>
          <w:szCs w:val="21"/>
          <w:highlight w:val="none"/>
          <w:lang w:val="en-US" w:eastAsia="zh-CN"/>
        </w:rPr>
        <w:t>扫描件</w:t>
      </w:r>
    </w:p>
    <w:p w14:paraId="4E0AEF0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1"/>
          <w:szCs w:val="21"/>
          <w:highlight w:val="none"/>
          <w:lang w:val="en-US"/>
        </w:rPr>
      </w:pPr>
    </w:p>
    <w:p w14:paraId="09CB2B8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4AC1EFC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0058C0A8">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w:t>
      </w:r>
      <w:r>
        <w:rPr>
          <w:rFonts w:hint="eastAsia" w:ascii="宋体" w:hAnsi="宋体" w:eastAsia="宋体" w:cs="宋体"/>
          <w:b/>
          <w:bCs/>
          <w:color w:val="auto"/>
          <w:kern w:val="0"/>
          <w:sz w:val="21"/>
          <w:szCs w:val="21"/>
          <w:highlight w:val="none"/>
          <w:u w:color="000000"/>
          <w:lang w:val="en-US" w:eastAsia="zh-CN" w:bidi="ar"/>
        </w:rPr>
        <w:t>签字或盖章</w:t>
      </w:r>
      <w:r>
        <w:rPr>
          <w:rFonts w:hint="eastAsia" w:ascii="宋体" w:hAnsi="宋体" w:eastAsia="宋体" w:cs="宋体"/>
          <w:color w:val="auto"/>
          <w:kern w:val="0"/>
          <w:sz w:val="21"/>
          <w:szCs w:val="21"/>
          <w:highlight w:val="none"/>
          <w:u w:color="000000"/>
          <w:lang w:val="en-US" w:eastAsia="zh-CN" w:bidi="ar"/>
        </w:rPr>
        <w:t>）</w:t>
      </w:r>
    </w:p>
    <w:p w14:paraId="17E1FF6D">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w:t>
      </w:r>
      <w:r>
        <w:rPr>
          <w:rFonts w:hint="eastAsia" w:ascii="宋体" w:hAnsi="宋体" w:eastAsia="宋体" w:cs="宋体"/>
          <w:b/>
          <w:bCs/>
          <w:color w:val="auto"/>
          <w:kern w:val="0"/>
          <w:sz w:val="21"/>
          <w:szCs w:val="21"/>
          <w:highlight w:val="none"/>
          <w:u w:color="000000"/>
          <w:lang w:val="en-US" w:eastAsia="zh-CN" w:bidi="ar"/>
        </w:rPr>
        <w:t>签字或盖章</w:t>
      </w:r>
      <w:r>
        <w:rPr>
          <w:rFonts w:hint="eastAsia" w:ascii="宋体" w:hAnsi="宋体" w:eastAsia="宋体" w:cs="宋体"/>
          <w:color w:val="auto"/>
          <w:kern w:val="0"/>
          <w:sz w:val="21"/>
          <w:szCs w:val="21"/>
          <w:highlight w:val="none"/>
          <w:u w:color="000000"/>
          <w:lang w:val="en-US" w:eastAsia="zh-CN" w:bidi="ar"/>
        </w:rPr>
        <w:t>）</w:t>
      </w:r>
    </w:p>
    <w:p w14:paraId="7495C0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0CC9C26F">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4501F3F5">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71CE7ABE">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028F3F5">
      <w:pPr>
        <w:pStyle w:val="9"/>
        <w:rPr>
          <w:rFonts w:hint="eastAsia"/>
          <w:color w:val="auto"/>
          <w:highlight w:val="none"/>
          <w:lang w:val="en-US" w:eastAsia="zh-CN"/>
        </w:rPr>
      </w:pPr>
    </w:p>
    <w:p w14:paraId="7988CC56">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025A7FF5">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0189D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134" w:name="_Toc425084385"/>
      <w:bookmarkStart w:id="135" w:name="_Toc451384148"/>
      <w:r>
        <w:rPr>
          <w:rFonts w:hint="eastAsia" w:ascii="宋体" w:hAnsi="宋体"/>
          <w:color w:val="auto"/>
          <w:szCs w:val="21"/>
          <w:highlight w:val="none"/>
        </w:rPr>
        <w:t>一、将遵循公</w:t>
      </w:r>
      <w:bookmarkStart w:id="136" w:name="_Toc503196197"/>
      <w:bookmarkStart w:id="137" w:name="_Toc506107356"/>
      <w:bookmarkStart w:id="138" w:name="_Toc26598"/>
      <w:r>
        <w:rPr>
          <w:rFonts w:hint="eastAsia" w:ascii="宋体" w:hAnsi="宋体"/>
          <w:color w:val="auto"/>
          <w:szCs w:val="21"/>
          <w:highlight w:val="none"/>
        </w:rPr>
        <w:t>开、公正和诚实信用</w:t>
      </w:r>
      <w:bookmarkEnd w:id="136"/>
      <w:bookmarkEnd w:id="137"/>
      <w:r>
        <w:rPr>
          <w:rFonts w:hint="eastAsia" w:ascii="宋体" w:hAnsi="宋体"/>
          <w:color w:val="auto"/>
          <w:szCs w:val="21"/>
          <w:highlight w:val="none"/>
        </w:rPr>
        <w:t>的</w:t>
      </w:r>
      <w:bookmarkEnd w:id="138"/>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114CF82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23A710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6A8967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7D8F07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BCB1BD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w:t>
      </w:r>
      <w:bookmarkStart w:id="139" w:name="OLE_LINK134"/>
      <w:bookmarkStart w:id="140"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139"/>
      <w:bookmarkEnd w:id="140"/>
      <w:r>
        <w:rPr>
          <w:rFonts w:hint="eastAsia"/>
          <w:color w:val="auto"/>
          <w:szCs w:val="21"/>
          <w:highlight w:val="none"/>
        </w:rPr>
        <w:t>若招标文件对投标人所属分公司、办事处等分支机构有上述1-10项信誉要求，在此一并承诺我公司所属分公司、办事处等分支机构没有上述1-10项情形）。</w:t>
      </w:r>
    </w:p>
    <w:p w14:paraId="34338B7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0FA8380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CD4C83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0F1B970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A518CD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58EADCC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302D317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13277F3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4328482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投标单位（盖章）：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val="en-US" w:eastAsia="zh-CN"/>
        </w:rPr>
        <w:t>签字或盖章</w:t>
      </w:r>
      <w:r>
        <w:rPr>
          <w:rFonts w:hint="eastAsia" w:ascii="宋体" w:hAnsi="宋体" w:eastAsia="宋体" w:cs="Times New Roman"/>
          <w:color w:val="auto"/>
          <w:szCs w:val="21"/>
          <w:highlight w:val="none"/>
        </w:rPr>
        <w:t>）：</w:t>
      </w:r>
    </w:p>
    <w:p w14:paraId="1A6B140F">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169ED82">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5E5BB2A1">
      <w:pPr>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1C8F5D3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34D5C767">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3A08B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587B5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若发现有偏离且不能按招标人要求调整的，招标人有权终止合同重新招标，我方承担因此产生的所有经济及工期责任。</w:t>
      </w:r>
    </w:p>
    <w:p w14:paraId="2DED1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5845C0D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034C012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w:t>
      </w:r>
      <w:r>
        <w:rPr>
          <w:rFonts w:hint="eastAsia" w:ascii="宋体" w:hAnsi="宋体"/>
          <w:color w:val="auto"/>
          <w:sz w:val="24"/>
          <w:highlight w:val="none"/>
          <w:u w:val="single"/>
          <w:lang w:val="en-US" w:eastAsia="zh-CN"/>
        </w:rPr>
        <w:t>盖章</w:t>
      </w:r>
      <w:r>
        <w:rPr>
          <w:rFonts w:hint="eastAsia" w:ascii="宋体" w:hAnsi="宋体"/>
          <w:color w:val="auto"/>
          <w:sz w:val="24"/>
          <w:highlight w:val="none"/>
          <w:u w:val="single"/>
        </w:rPr>
        <w:t xml:space="preserve">）       </w:t>
      </w:r>
    </w:p>
    <w:p w14:paraId="1426EF6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76EA0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55FADF51">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2F4AF54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6BC14E95">
      <w:pPr>
        <w:spacing w:line="400" w:lineRule="exact"/>
        <w:ind w:firstLine="482" w:firstLineChars="200"/>
        <w:rPr>
          <w:rFonts w:ascii="宋体" w:hAnsi="宋体"/>
          <w:b/>
          <w:color w:val="auto"/>
          <w:sz w:val="24"/>
          <w:highlight w:val="none"/>
        </w:rPr>
      </w:pPr>
    </w:p>
    <w:bookmarkEnd w:id="134"/>
    <w:bookmarkEnd w:id="135"/>
    <w:p w14:paraId="434BD95B">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6EE1B950">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附件4</w:t>
      </w:r>
    </w:p>
    <w:p w14:paraId="1411936B">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p>
    <w:p w14:paraId="53CF1D0F">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50B8801D">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B1A5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0CBE976B">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0A293F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231D2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250155DF">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8B10542">
            <w:pPr>
              <w:pStyle w:val="19"/>
              <w:widowControl/>
              <w:spacing w:line="460" w:lineRule="exact"/>
              <w:ind w:left="86" w:leftChars="41"/>
              <w:rPr>
                <w:rFonts w:hint="eastAsia" w:ascii="宋体" w:hAnsi="Arial" w:eastAsia="宋体" w:cs="宋体"/>
                <w:color w:val="auto"/>
                <w:sz w:val="24"/>
                <w:szCs w:val="24"/>
                <w:highlight w:val="none"/>
                <w:lang w:val="en-US"/>
              </w:rPr>
            </w:pPr>
          </w:p>
        </w:tc>
      </w:tr>
      <w:tr w14:paraId="2D413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0B85556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color w:val="auto"/>
                <w:sz w:val="24"/>
                <w:highlight w:val="none"/>
              </w:rPr>
              <w:t>投标</w:t>
            </w:r>
            <w:r>
              <w:rPr>
                <w:rFonts w:hint="eastAsia" w:ascii="宋体"/>
                <w:color w:val="auto"/>
                <w:sz w:val="24"/>
                <w:highlight w:val="none"/>
                <w:lang w:val="en-US" w:eastAsia="zh-CN"/>
              </w:rPr>
              <w:t>报</w:t>
            </w:r>
            <w:r>
              <w:rPr>
                <w:rFonts w:hint="eastAsia" w:ascii="宋体"/>
                <w:color w:val="auto"/>
                <w:sz w:val="24"/>
                <w:highlight w:val="none"/>
              </w:rPr>
              <w:t>价\</w:t>
            </w:r>
            <w:r>
              <w:rPr>
                <w:rFonts w:hint="eastAsia" w:ascii="宋体"/>
                <w:color w:val="auto"/>
                <w:sz w:val="24"/>
                <w:highlight w:val="none"/>
                <w:lang w:val="en-US" w:eastAsia="zh-CN"/>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00803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lang w:val="en-US" w:eastAsia="zh-CN"/>
              </w:rPr>
              <w:t>投标报价</w:t>
            </w:r>
            <w:r>
              <w:rPr>
                <w:rFonts w:hint="eastAsia" w:ascii="宋体" w:hAnsi="Times New Roman" w:eastAsia="宋体" w:cs="Times New Roman"/>
                <w:color w:val="auto"/>
                <w:sz w:val="24"/>
                <w:highlight w:val="none"/>
              </w:rPr>
              <w:t xml:space="preserve"> ：</w:t>
            </w:r>
          </w:p>
          <w:p w14:paraId="691CE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u w:val="none"/>
                <w:lang w:val="en-US" w:eastAsia="zh-CN"/>
              </w:rPr>
              <w:t>财产一切险：</w:t>
            </w:r>
            <w:r>
              <w:rPr>
                <w:rFonts w:hint="eastAsia" w:ascii="宋体" w:hAnsi="Times New Roman" w:eastAsia="宋体" w:cs="Times New Roman"/>
                <w:color w:val="auto"/>
                <w:sz w:val="24"/>
                <w:highlight w:val="none"/>
                <w:u w:val="single"/>
                <w:lang w:val="en-US" w:eastAsia="zh-CN"/>
              </w:rPr>
              <w:t xml:space="preserve">                ‰（含税）</w:t>
            </w:r>
            <w:r>
              <w:rPr>
                <w:rFonts w:hint="eastAsia" w:ascii="宋体" w:hAnsi="Times New Roman" w:eastAsia="宋体" w:cs="Times New Roman"/>
                <w:color w:val="auto"/>
                <w:sz w:val="24"/>
                <w:highlight w:val="none"/>
                <w:lang w:val="en-US" w:eastAsia="zh-CN"/>
              </w:rPr>
              <w:t xml:space="preserve">；         </w:t>
            </w:r>
          </w:p>
          <w:p w14:paraId="2E6FC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第三者责任险（公众责任险）单枪端口</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u w:val="single"/>
                <w:lang w:val="en-US" w:eastAsia="zh-CN"/>
              </w:rPr>
              <w:t xml:space="preserve">         元/把（含税）</w:t>
            </w:r>
            <w:r>
              <w:rPr>
                <w:rFonts w:hint="eastAsia" w:ascii="宋体" w:hAnsi="Times New Roman" w:eastAsia="宋体" w:cs="Times New Roman"/>
                <w:color w:val="auto"/>
                <w:sz w:val="24"/>
                <w:highlight w:val="none"/>
                <w:lang w:val="en-US" w:eastAsia="zh-CN"/>
              </w:rPr>
              <w:t>；</w:t>
            </w:r>
          </w:p>
          <w:p w14:paraId="659EA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color w:val="auto"/>
                <w:sz w:val="24"/>
                <w:highlight w:val="none"/>
                <w:lang w:val="en-US" w:eastAsia="zh-CN"/>
              </w:rPr>
            </w:pPr>
          </w:p>
          <w:p w14:paraId="5A7D4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color w:val="auto"/>
                <w:kern w:val="2"/>
                <w:sz w:val="24"/>
                <w:szCs w:val="24"/>
                <w:highlight w:val="none"/>
                <w:lang w:val="en-US"/>
              </w:rPr>
            </w:pPr>
            <w:r>
              <w:rPr>
                <w:rFonts w:hint="eastAsia" w:ascii="宋体"/>
                <w:color w:val="auto"/>
                <w:sz w:val="24"/>
                <w:highlight w:val="none"/>
                <w:lang w:val="en-US" w:eastAsia="zh-CN"/>
              </w:rPr>
              <w:t>服务期</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 xml:space="preserve"> </w:t>
            </w:r>
            <w:r>
              <w:rPr>
                <w:rFonts w:hint="eastAsia" w:ascii="宋体"/>
                <w:color w:val="auto"/>
                <w:sz w:val="24"/>
                <w:highlight w:val="none"/>
                <w:u w:val="single"/>
                <w:lang w:val="en-US" w:eastAsia="zh-CN"/>
              </w:rPr>
              <w:t xml:space="preserve">  一年，【当年保单结算金额不超过150000元（含税），超过时合同终止】 </w:t>
            </w:r>
            <w:r>
              <w:rPr>
                <w:rFonts w:hint="eastAsia" w:ascii="宋体"/>
                <w:color w:val="auto"/>
                <w:sz w:val="24"/>
                <w:highlight w:val="none"/>
                <w:lang w:val="en-US" w:eastAsia="zh-CN"/>
              </w:rPr>
              <w:t>。</w:t>
            </w:r>
          </w:p>
        </w:tc>
      </w:tr>
    </w:tbl>
    <w:p w14:paraId="3D1D395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4E53F3C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660D1C8E">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014F951A">
      <w:pPr>
        <w:spacing w:line="360" w:lineRule="auto"/>
        <w:rPr>
          <w:rFonts w:hint="eastAsia" w:ascii="宋体" w:hAnsi="宋体" w:eastAsia="宋体" w:cs="宋体"/>
          <w:b/>
          <w:bCs w:val="0"/>
          <w:color w:val="auto"/>
          <w:kern w:val="0"/>
          <w:sz w:val="30"/>
          <w:szCs w:val="30"/>
          <w:highlight w:val="none"/>
          <w:lang w:val="en-US" w:eastAsia="zh-CN" w:bidi="ar"/>
        </w:rPr>
        <w:sectPr>
          <w:footerReference r:id="rId4" w:type="default"/>
          <w:pgSz w:w="11906" w:h="16838"/>
          <w:pgMar w:top="1440" w:right="1417" w:bottom="1440" w:left="1417" w:header="851" w:footer="992" w:gutter="0"/>
          <w:pgNumType w:fmt="decimal"/>
          <w:cols w:space="425" w:num="1"/>
          <w:docGrid w:type="lines" w:linePitch="312" w:charSpace="0"/>
        </w:sectPr>
      </w:pPr>
    </w:p>
    <w:p w14:paraId="464B7414">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附件5</w:t>
      </w:r>
    </w:p>
    <w:p w14:paraId="720C451D">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0451A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7D1259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”的</w:t>
      </w:r>
      <w:r>
        <w:rPr>
          <w:rFonts w:hint="eastAsia" w:ascii="宋体"/>
          <w:color w:val="auto"/>
          <w:sz w:val="24"/>
          <w:highlight w:val="none"/>
          <w:lang w:val="en-US" w:eastAsia="zh-CN"/>
        </w:rPr>
        <w:t>招标</w:t>
      </w:r>
      <w:r>
        <w:rPr>
          <w:rFonts w:hint="eastAsia" w:ascii="宋体"/>
          <w:color w:val="auto"/>
          <w:sz w:val="24"/>
          <w:highlight w:val="none"/>
        </w:rPr>
        <w:t>。我方授权</w:t>
      </w:r>
    </w:p>
    <w:p w14:paraId="53AAA3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382D3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2.我方愿意按照招标文件规定的各项要求，向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 xml:space="preserve">提供“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）”项目的服务，我方愿以</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highlight w:val="none"/>
          <w:u w:val="single"/>
          <w:lang w:eastAsia="zh-CN"/>
        </w:rPr>
        <w:t>①财产一切险：</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含税</w:t>
      </w:r>
      <w:r>
        <w:rPr>
          <w:rFonts w:hint="eastAsia" w:ascii="宋体" w:hAnsi="宋体" w:eastAsia="宋体" w:cs="宋体"/>
          <w:color w:val="auto"/>
          <w:sz w:val="24"/>
          <w:highlight w:val="none"/>
          <w:u w:val="single"/>
          <w:lang w:eastAsia="zh-CN"/>
        </w:rPr>
        <w:t>）</w:t>
      </w:r>
      <w:r>
        <w:rPr>
          <w:rFonts w:hint="eastAsia" w:ascii="宋体" w:hAnsi="Times New Roman" w:eastAsia="宋体" w:cs="Times New Roman"/>
          <w:color w:val="auto"/>
          <w:sz w:val="24"/>
          <w:highlight w:val="none"/>
          <w:u w:val="single"/>
          <w:lang w:val="en-US" w:eastAsia="zh-CN"/>
        </w:rPr>
        <w:t>；</w:t>
      </w:r>
      <w:r>
        <w:rPr>
          <w:rFonts w:hint="eastAsia" w:ascii="宋体" w:hAnsi="宋体" w:eastAsia="宋体" w:cs="宋体"/>
          <w:color w:val="auto"/>
          <w:sz w:val="24"/>
          <w:highlight w:val="none"/>
          <w:u w:val="single"/>
          <w:lang w:eastAsia="zh-CN"/>
        </w:rPr>
        <w:t>②第三者责任险（公众责任险）</w:t>
      </w:r>
      <w:r>
        <w:rPr>
          <w:rFonts w:hint="eastAsia" w:ascii="宋体" w:hAnsi="Times New Roman" w:eastAsia="宋体" w:cs="Times New Roman"/>
          <w:color w:val="auto"/>
          <w:sz w:val="24"/>
          <w:highlight w:val="none"/>
          <w:u w:val="single"/>
          <w:lang w:eastAsia="zh-CN"/>
        </w:rPr>
        <w:t>：</w:t>
      </w:r>
      <w:r>
        <w:rPr>
          <w:rFonts w:hint="eastAsia" w:ascii="宋体" w:hAnsi="Times New Roman" w:eastAsia="宋体" w:cs="Times New Roman"/>
          <w:color w:val="auto"/>
          <w:sz w:val="24"/>
          <w:highlight w:val="none"/>
          <w:u w:val="single"/>
          <w:lang w:val="en-US" w:eastAsia="zh-CN"/>
        </w:rPr>
        <w:t xml:space="preserve">        元/把</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含税</w:t>
      </w:r>
      <w:r>
        <w:rPr>
          <w:rFonts w:hint="eastAsia" w:ascii="宋体" w:hAnsi="宋体" w:eastAsia="宋体" w:cs="宋体"/>
          <w:color w:val="auto"/>
          <w:sz w:val="24"/>
          <w:highlight w:val="none"/>
          <w:u w:val="single"/>
          <w:lang w:eastAsia="zh-CN"/>
        </w:rPr>
        <w:t>）</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u w:val="none"/>
          <w:lang w:val="en-US" w:eastAsia="zh-CN"/>
        </w:rPr>
        <w:t>承保</w:t>
      </w:r>
      <w:r>
        <w:rPr>
          <w:rFonts w:hint="eastAsia" w:ascii="宋体" w:hAnsi="宋体" w:eastAsia="宋体" w:cs="宋体"/>
          <w:color w:val="auto"/>
          <w:sz w:val="24"/>
          <w:szCs w:val="24"/>
          <w:highlight w:val="none"/>
        </w:rPr>
        <w:t>上述</w:t>
      </w:r>
      <w:r>
        <w:rPr>
          <w:rFonts w:hint="eastAsia" w:ascii="宋体" w:hAnsi="宋体" w:eastAsia="宋体" w:cs="宋体"/>
          <w:color w:val="auto"/>
          <w:sz w:val="24"/>
          <w:szCs w:val="24"/>
          <w:highlight w:val="none"/>
          <w:lang w:val="en-US" w:eastAsia="zh-CN"/>
        </w:rPr>
        <w:t>项目，开票类型：</w:t>
      </w:r>
      <w:r>
        <w:rPr>
          <w:rFonts w:hint="eastAsia" w:ascii="宋体" w:hAnsi="宋体" w:eastAsia="宋体" w:cs="宋体"/>
          <w:color w:val="auto"/>
          <w:sz w:val="24"/>
          <w:szCs w:val="24"/>
          <w:highlight w:val="none"/>
          <w:u w:val="single"/>
          <w:lang w:val="en-US" w:eastAsia="zh-CN"/>
        </w:rPr>
        <w:t xml:space="preserve">  增值税专用发票  </w:t>
      </w:r>
      <w:r>
        <w:rPr>
          <w:rFonts w:hint="eastAsia" w:ascii="宋体" w:hAnsi="宋体" w:eastAsia="宋体" w:cs="宋体"/>
          <w:color w:val="auto"/>
          <w:sz w:val="24"/>
          <w:szCs w:val="24"/>
          <w:highlight w:val="none"/>
          <w:u w:val="none"/>
          <w:lang w:val="en-US" w:eastAsia="zh-CN"/>
        </w:rPr>
        <w:t xml:space="preserve"> ；开票税率：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423B3D6">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0  </w:t>
      </w:r>
      <w:r>
        <w:rPr>
          <w:rFonts w:hint="eastAsia" w:ascii="宋体" w:hAnsi="宋体" w:cs="宋体"/>
          <w:color w:val="auto"/>
          <w:sz w:val="24"/>
          <w:szCs w:val="24"/>
          <w:highlight w:val="none"/>
        </w:rPr>
        <w:t>日历天（从投标截止之日算起）。</w:t>
      </w:r>
    </w:p>
    <w:p w14:paraId="597C2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0C6CC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w:t>
      </w:r>
      <w:r>
        <w:rPr>
          <w:rFonts w:hint="eastAsia" w:ascii="宋体" w:hAnsi="宋体" w:eastAsia="宋体" w:cs="宋体"/>
          <w:color w:val="auto"/>
          <w:kern w:val="0"/>
          <w:sz w:val="24"/>
          <w:szCs w:val="24"/>
          <w:highlight w:val="none"/>
          <w:u w:color="000000"/>
          <w:lang w:val="en-US" w:eastAsia="zh-CN" w:bidi="ar"/>
        </w:rPr>
        <w:t>我方愿意提供可能另外要求的、与投标有关的文件资料，并保证我方已提供和将要提供的文件是真实的、准确的。</w:t>
      </w:r>
    </w:p>
    <w:p w14:paraId="1B0D8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color w:val="auto"/>
          <w:sz w:val="24"/>
          <w:highlight w:val="none"/>
          <w:lang w:val="en-US" w:eastAsia="zh-CN"/>
        </w:rPr>
        <w:t>6</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425842A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kern w:val="0"/>
          <w:sz w:val="24"/>
          <w:szCs w:val="24"/>
          <w:highlight w:val="none"/>
          <w:u w:color="000000"/>
          <w:lang w:val="en-US" w:eastAsia="zh-CN" w:bidi="ar"/>
        </w:rPr>
      </w:pPr>
    </w:p>
    <w:p w14:paraId="4C84FE02">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4AFD96A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0053E450">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62C57732">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1763D05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3D519EA7">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2F45B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 xml:space="preserve"> </w:t>
      </w:r>
    </w:p>
    <w:p w14:paraId="03D33B0A">
      <w:pPr>
        <w:pStyle w:val="9"/>
        <w:rPr>
          <w:rFonts w:hint="eastAsia"/>
          <w:color w:val="auto"/>
          <w:highlight w:val="none"/>
          <w:lang w:val="en-US" w:eastAsia="zh-CN"/>
        </w:rPr>
      </w:pPr>
    </w:p>
    <w:p w14:paraId="5A1B6B55">
      <w:pPr>
        <w:pStyle w:val="24"/>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41" w:name="_Toc6275_WPSOffice_Level1"/>
      <w:bookmarkEnd w:id="141"/>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7"/>
        <w:tblW w:w="8780"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0"/>
      </w:tblGrid>
      <w:tr w14:paraId="0184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780" w:type="dxa"/>
            <w:tcBorders>
              <w:top w:val="single" w:color="auto" w:sz="4" w:space="0"/>
              <w:left w:val="single" w:color="auto" w:sz="4" w:space="0"/>
              <w:bottom w:val="single" w:color="auto" w:sz="4" w:space="0"/>
              <w:right w:val="single" w:color="auto" w:sz="4" w:space="0"/>
            </w:tcBorders>
            <w:shd w:val="clear" w:color="auto" w:fill="auto"/>
            <w:vAlign w:val="top"/>
          </w:tcPr>
          <w:p w14:paraId="28CB3BB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7C26D13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auto"/>
                <w:lang w:val="en-US" w:eastAsia="zh-CN" w:bidi="ar"/>
              </w:rPr>
              <w:t xml:space="preserve"> 滁州工投新能源开发有限公司2026年度在营汽车充电站财产一切险、公众责任险采购服务项目</w:t>
            </w:r>
            <w:r>
              <w:rPr>
                <w:rFonts w:hint="eastAsia" w:ascii="宋体" w:hAnsi="宋体" w:eastAsia="宋体" w:cs="宋体"/>
                <w:b/>
                <w:bCs/>
                <w:color w:val="auto"/>
                <w:kern w:val="2"/>
                <w:sz w:val="28"/>
                <w:szCs w:val="28"/>
                <w:highlight w:val="none"/>
                <w:u w:val="single" w:color="auto"/>
                <w:lang w:val="en-US" w:eastAsia="zh-CN" w:bidi="ar"/>
              </w:rPr>
              <w:t xml:space="preserve"> </w:t>
            </w:r>
            <w:r>
              <w:rPr>
                <w:rFonts w:hint="eastAsia" w:ascii="宋体" w:hAnsi="宋体" w:eastAsia="宋体" w:cs="宋体"/>
                <w:color w:val="auto"/>
                <w:kern w:val="2"/>
                <w:sz w:val="28"/>
                <w:szCs w:val="28"/>
                <w:highlight w:val="none"/>
                <w:u w:color="000000"/>
                <w:lang w:val="en-US" w:eastAsia="zh-CN" w:bidi="ar"/>
              </w:rPr>
              <w:t>招标文件进行确认。</w:t>
            </w:r>
          </w:p>
          <w:p w14:paraId="3D4C4B5B">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招标人：滁州工投新能源开发有限公司 </w:t>
            </w:r>
          </w:p>
          <w:p w14:paraId="3BBE1034">
            <w:pPr>
              <w:keepNext w:val="0"/>
              <w:keepLines w:val="0"/>
              <w:widowControl/>
              <w:suppressLineNumbers w:val="0"/>
              <w:spacing w:before="0" w:beforeAutospacing="0" w:after="0" w:afterAutospacing="0" w:line="720" w:lineRule="exact"/>
              <w:ind w:left="0" w:right="0" w:firstLine="560" w:firstLineChars="200"/>
              <w:jc w:val="both"/>
              <w:rPr>
                <w:rFonts w:hint="default"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 xml:space="preserve">联系人：刘工 </w:t>
            </w:r>
          </w:p>
          <w:p w14:paraId="11F79AC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联系电话：</w:t>
            </w:r>
            <w:r>
              <w:rPr>
                <w:rFonts w:hint="eastAsia" w:ascii="仿宋" w:hAnsi="仿宋" w:eastAsia="仿宋" w:cs="仿宋"/>
                <w:color w:val="auto"/>
                <w:sz w:val="28"/>
                <w:szCs w:val="28"/>
                <w:highlight w:val="none"/>
                <w:lang w:val="en-US" w:eastAsia="zh-CN"/>
              </w:rPr>
              <w:t>0550-3018358、19355083262</w:t>
            </w:r>
            <w:r>
              <w:rPr>
                <w:rFonts w:hint="eastAsia" w:ascii="宋体" w:hAnsi="宋体" w:eastAsia="宋体" w:cs="宋体"/>
                <w:color w:val="auto"/>
                <w:kern w:val="2"/>
                <w:sz w:val="28"/>
                <w:szCs w:val="28"/>
                <w:highlight w:val="none"/>
                <w:u w:color="000000"/>
                <w:lang w:val="en-US" w:eastAsia="zh-CN" w:bidi="ar"/>
              </w:rPr>
              <w:t xml:space="preserve"> </w:t>
            </w:r>
          </w:p>
          <w:p w14:paraId="0F2D67B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481CAA4">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503B0D12">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4DA0DA79">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2025年12月</w:t>
            </w:r>
          </w:p>
          <w:p w14:paraId="213FB721">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33DF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780" w:type="dxa"/>
            <w:tcBorders>
              <w:top w:val="single" w:color="auto" w:sz="4" w:space="0"/>
              <w:left w:val="single" w:color="auto" w:sz="4" w:space="0"/>
              <w:bottom w:val="single" w:color="auto" w:sz="4" w:space="0"/>
              <w:right w:val="single" w:color="auto" w:sz="4" w:space="0"/>
            </w:tcBorders>
            <w:shd w:val="clear" w:color="auto" w:fill="auto"/>
            <w:vAlign w:val="top"/>
          </w:tcPr>
          <w:p w14:paraId="7390329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36661F87">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418AF81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经办人：关勤勤</w:t>
            </w:r>
          </w:p>
          <w:p w14:paraId="09FCEF37">
            <w:pPr>
              <w:keepNext w:val="0"/>
              <w:keepLines w:val="0"/>
              <w:widowControl/>
              <w:suppressLineNumbers w:val="0"/>
              <w:spacing w:before="0" w:beforeAutospacing="0" w:after="0" w:afterAutospacing="0" w:line="600" w:lineRule="exact"/>
              <w:ind w:left="0" w:right="0" w:firstLine="560" w:firstLineChars="200"/>
              <w:jc w:val="both"/>
              <w:rPr>
                <w:rFonts w:hint="default"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电话：18909605753</w:t>
            </w:r>
          </w:p>
          <w:p w14:paraId="4223CBC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6164EA79">
            <w:pPr>
              <w:pStyle w:val="9"/>
              <w:widowControl/>
              <w:spacing w:before="0" w:beforeAutospacing="0" w:after="120" w:afterAutospacing="0"/>
              <w:ind w:leftChars="200" w:right="0" w:firstLine="560"/>
              <w:rPr>
                <w:color w:val="auto"/>
                <w:kern w:val="2"/>
                <w:sz w:val="28"/>
                <w:szCs w:val="28"/>
                <w:highlight w:val="none"/>
                <w:lang w:val="en-US"/>
              </w:rPr>
            </w:pPr>
          </w:p>
          <w:p w14:paraId="3E2BDC2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69A4F5D4">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2D06E031">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0CCF5E5A">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2025年12月</w:t>
            </w:r>
          </w:p>
        </w:tc>
      </w:tr>
    </w:tbl>
    <w:p w14:paraId="62035951">
      <w:pPr>
        <w:rPr>
          <w:color w:val="auto"/>
          <w:highlight w:val="none"/>
        </w:rPr>
      </w:pPr>
    </w:p>
    <w:sectPr>
      <w:pgSz w:w="11906" w:h="16838"/>
      <w:pgMar w:top="1440" w:right="1800" w:bottom="1440" w:left="1800"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ˎ̥">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04C3">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7A0F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27A0F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E44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posOffset>2820035</wp:posOffset>
              </wp:positionH>
              <wp:positionV relativeFrom="paragraph">
                <wp:posOffset>0</wp:posOffset>
              </wp:positionV>
              <wp:extent cx="27686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68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B86F7">
                          <w:pPr>
                            <w:pStyle w:val="2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05pt;margin-top:0pt;height:144pt;width:21.8pt;mso-position-horizontal-relative:margin;z-index:251659264;mso-width-relative:page;mso-height-relative:page;" filled="f" stroked="f" coordsize="21600,21600" o:gfxdata="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m+wyjWAAAACAEAAA8AAAAAAAAAAQAgAAAAIgAAAGRycy9kb3ducmV2&#10;LnhtbFBLAQIUABQAAAAIAIdO4kCk3J6HNwIAAGIEAAAOAAAAAAAAAAEAIAAAACUBAABkcnMvZTJv&#10;RG9jLnhtbFBLBQYAAAAABgAGAFkBAADOBQAAAAA=&#10;">
              <v:fill on="f" focussize="0,0"/>
              <v:stroke on="f" weight="0.5pt"/>
              <v:imagedata o:title=""/>
              <o:lock v:ext="edit" aspectratio="f"/>
              <v:textbox inset="0mm,0mm,0mm,0mm" style="mso-fit-shape-to-text:t;">
                <w:txbxContent>
                  <w:p w14:paraId="584B86F7">
                    <w:pPr>
                      <w:pStyle w:val="2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385A4"/>
    <w:multiLevelType w:val="singleLevel"/>
    <w:tmpl w:val="DA1385A4"/>
    <w:lvl w:ilvl="0" w:tentative="0">
      <w:start w:val="2"/>
      <w:numFmt w:val="chineseCounting"/>
      <w:suff w:val="nothing"/>
      <w:lvlText w:val="%1、"/>
      <w:lvlJc w:val="left"/>
      <w:rPr>
        <w:rFonts w:hint="eastAsia"/>
      </w:rPr>
    </w:lvl>
  </w:abstractNum>
  <w:abstractNum w:abstractNumId="1">
    <w:nsid w:val="70A5ED3B"/>
    <w:multiLevelType w:val="singleLevel"/>
    <w:tmpl w:val="70A5ED3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440F4D94"/>
    <w:rsid w:val="00870EEB"/>
    <w:rsid w:val="00DD0660"/>
    <w:rsid w:val="01096647"/>
    <w:rsid w:val="01443F22"/>
    <w:rsid w:val="01D118B5"/>
    <w:rsid w:val="01E872A1"/>
    <w:rsid w:val="03ED2D80"/>
    <w:rsid w:val="04193FDF"/>
    <w:rsid w:val="04932CE9"/>
    <w:rsid w:val="05AB5E10"/>
    <w:rsid w:val="065F10D4"/>
    <w:rsid w:val="06D54ED0"/>
    <w:rsid w:val="076A0324"/>
    <w:rsid w:val="07F77E76"/>
    <w:rsid w:val="099E2BB9"/>
    <w:rsid w:val="0A164EEC"/>
    <w:rsid w:val="0A427287"/>
    <w:rsid w:val="0AD24FCF"/>
    <w:rsid w:val="0AFF501E"/>
    <w:rsid w:val="0B424559"/>
    <w:rsid w:val="0BE20B1A"/>
    <w:rsid w:val="0C3721AC"/>
    <w:rsid w:val="0CA35354"/>
    <w:rsid w:val="0CC87A1E"/>
    <w:rsid w:val="0CEF01A1"/>
    <w:rsid w:val="0EBB3464"/>
    <w:rsid w:val="0EEE05A3"/>
    <w:rsid w:val="0F226915"/>
    <w:rsid w:val="0F335FEA"/>
    <w:rsid w:val="0F5A3543"/>
    <w:rsid w:val="11273F56"/>
    <w:rsid w:val="12431559"/>
    <w:rsid w:val="12CE028D"/>
    <w:rsid w:val="133D4756"/>
    <w:rsid w:val="13B32A60"/>
    <w:rsid w:val="13C62851"/>
    <w:rsid w:val="13C81864"/>
    <w:rsid w:val="140D24F7"/>
    <w:rsid w:val="14102AD3"/>
    <w:rsid w:val="14334ED5"/>
    <w:rsid w:val="15DF12C2"/>
    <w:rsid w:val="162403C8"/>
    <w:rsid w:val="16270EA1"/>
    <w:rsid w:val="165958AD"/>
    <w:rsid w:val="1663665C"/>
    <w:rsid w:val="18FD7345"/>
    <w:rsid w:val="19675CC3"/>
    <w:rsid w:val="1A094CC3"/>
    <w:rsid w:val="1A2C0203"/>
    <w:rsid w:val="1A3504ED"/>
    <w:rsid w:val="1AFF1DF1"/>
    <w:rsid w:val="1AFF47DC"/>
    <w:rsid w:val="1B0B6A26"/>
    <w:rsid w:val="1B56742D"/>
    <w:rsid w:val="1BC021BE"/>
    <w:rsid w:val="1BE83977"/>
    <w:rsid w:val="1DC6233C"/>
    <w:rsid w:val="1DD7722D"/>
    <w:rsid w:val="1E452429"/>
    <w:rsid w:val="1E474369"/>
    <w:rsid w:val="1E832B63"/>
    <w:rsid w:val="1FBE5586"/>
    <w:rsid w:val="2035457B"/>
    <w:rsid w:val="204506D8"/>
    <w:rsid w:val="208257F5"/>
    <w:rsid w:val="20F63292"/>
    <w:rsid w:val="21391D2B"/>
    <w:rsid w:val="21FC6157"/>
    <w:rsid w:val="222D5B93"/>
    <w:rsid w:val="223E0729"/>
    <w:rsid w:val="223E4DC1"/>
    <w:rsid w:val="228A48BA"/>
    <w:rsid w:val="22CC7F76"/>
    <w:rsid w:val="2309025E"/>
    <w:rsid w:val="24CE3901"/>
    <w:rsid w:val="252A5806"/>
    <w:rsid w:val="25411BF3"/>
    <w:rsid w:val="261D1FBA"/>
    <w:rsid w:val="27427F5F"/>
    <w:rsid w:val="277556F8"/>
    <w:rsid w:val="27973A7C"/>
    <w:rsid w:val="27FEF3D8"/>
    <w:rsid w:val="287E4991"/>
    <w:rsid w:val="294011AC"/>
    <w:rsid w:val="29C65E67"/>
    <w:rsid w:val="2BBE1B4A"/>
    <w:rsid w:val="2BD001FB"/>
    <w:rsid w:val="2DBC4548"/>
    <w:rsid w:val="2E391725"/>
    <w:rsid w:val="2E6214E6"/>
    <w:rsid w:val="2EBC12E0"/>
    <w:rsid w:val="30E5311A"/>
    <w:rsid w:val="31350B00"/>
    <w:rsid w:val="3160489C"/>
    <w:rsid w:val="33B70106"/>
    <w:rsid w:val="34433534"/>
    <w:rsid w:val="348B645B"/>
    <w:rsid w:val="35A4771A"/>
    <w:rsid w:val="35CA7A1B"/>
    <w:rsid w:val="35D07049"/>
    <w:rsid w:val="35E820B0"/>
    <w:rsid w:val="37757EA8"/>
    <w:rsid w:val="379A4E56"/>
    <w:rsid w:val="38E72542"/>
    <w:rsid w:val="399B01E7"/>
    <w:rsid w:val="3AC1607D"/>
    <w:rsid w:val="3B213AD7"/>
    <w:rsid w:val="3CE35A45"/>
    <w:rsid w:val="3D68511B"/>
    <w:rsid w:val="3D7F110E"/>
    <w:rsid w:val="3D8B68BD"/>
    <w:rsid w:val="3DB865E8"/>
    <w:rsid w:val="3EF777A1"/>
    <w:rsid w:val="3F6B7D64"/>
    <w:rsid w:val="40585B1F"/>
    <w:rsid w:val="41C76417"/>
    <w:rsid w:val="41D631AB"/>
    <w:rsid w:val="42AB7679"/>
    <w:rsid w:val="436924D4"/>
    <w:rsid w:val="440F4D94"/>
    <w:rsid w:val="44121234"/>
    <w:rsid w:val="45512511"/>
    <w:rsid w:val="455A06DD"/>
    <w:rsid w:val="45A12B4A"/>
    <w:rsid w:val="460F0116"/>
    <w:rsid w:val="465E7FDB"/>
    <w:rsid w:val="465F1147"/>
    <w:rsid w:val="46623AC8"/>
    <w:rsid w:val="468E65BA"/>
    <w:rsid w:val="47DC16A5"/>
    <w:rsid w:val="48312470"/>
    <w:rsid w:val="49560276"/>
    <w:rsid w:val="49DB1F4F"/>
    <w:rsid w:val="49ED025E"/>
    <w:rsid w:val="49ED6ED9"/>
    <w:rsid w:val="4A1F1E57"/>
    <w:rsid w:val="4AD62B5A"/>
    <w:rsid w:val="4B6B0F71"/>
    <w:rsid w:val="4B8A2C90"/>
    <w:rsid w:val="4C3857CB"/>
    <w:rsid w:val="4D673998"/>
    <w:rsid w:val="4E3E1D97"/>
    <w:rsid w:val="4EF90FCB"/>
    <w:rsid w:val="4F522371"/>
    <w:rsid w:val="4FA422F6"/>
    <w:rsid w:val="4FAB65AE"/>
    <w:rsid w:val="506A3ECB"/>
    <w:rsid w:val="510E11AC"/>
    <w:rsid w:val="518C7BE8"/>
    <w:rsid w:val="527C215C"/>
    <w:rsid w:val="52A33921"/>
    <w:rsid w:val="53C463E3"/>
    <w:rsid w:val="53FFB77A"/>
    <w:rsid w:val="54DC009A"/>
    <w:rsid w:val="5523352E"/>
    <w:rsid w:val="55EF0235"/>
    <w:rsid w:val="577B334F"/>
    <w:rsid w:val="57A0442E"/>
    <w:rsid w:val="587D2D19"/>
    <w:rsid w:val="5AB972A9"/>
    <w:rsid w:val="5AC41FE9"/>
    <w:rsid w:val="5B2B397B"/>
    <w:rsid w:val="5BBC6FC6"/>
    <w:rsid w:val="5CDA60E0"/>
    <w:rsid w:val="5D13683D"/>
    <w:rsid w:val="5D2B5019"/>
    <w:rsid w:val="5D7002D3"/>
    <w:rsid w:val="5D841F7C"/>
    <w:rsid w:val="5EB60458"/>
    <w:rsid w:val="5FB7D076"/>
    <w:rsid w:val="5FD922B3"/>
    <w:rsid w:val="604D11B9"/>
    <w:rsid w:val="60A16C23"/>
    <w:rsid w:val="612C4132"/>
    <w:rsid w:val="61483C4F"/>
    <w:rsid w:val="61B551D9"/>
    <w:rsid w:val="623D6D51"/>
    <w:rsid w:val="62C47C43"/>
    <w:rsid w:val="637D6FAD"/>
    <w:rsid w:val="638A774C"/>
    <w:rsid w:val="63EA1344"/>
    <w:rsid w:val="63FD13E4"/>
    <w:rsid w:val="6509245E"/>
    <w:rsid w:val="656C5B97"/>
    <w:rsid w:val="66527E86"/>
    <w:rsid w:val="668A652A"/>
    <w:rsid w:val="681C1AF7"/>
    <w:rsid w:val="68EE40FC"/>
    <w:rsid w:val="694D0766"/>
    <w:rsid w:val="69954A88"/>
    <w:rsid w:val="6A130CD7"/>
    <w:rsid w:val="6B966FC8"/>
    <w:rsid w:val="6D4856BC"/>
    <w:rsid w:val="6EA934B6"/>
    <w:rsid w:val="6EF31E23"/>
    <w:rsid w:val="6F975F07"/>
    <w:rsid w:val="706E041E"/>
    <w:rsid w:val="712A4741"/>
    <w:rsid w:val="71AB5C99"/>
    <w:rsid w:val="7474013F"/>
    <w:rsid w:val="74AB42CC"/>
    <w:rsid w:val="75843174"/>
    <w:rsid w:val="761B33ED"/>
    <w:rsid w:val="767D349B"/>
    <w:rsid w:val="76B7003F"/>
    <w:rsid w:val="773F7634"/>
    <w:rsid w:val="77E03419"/>
    <w:rsid w:val="78394E52"/>
    <w:rsid w:val="78B2187B"/>
    <w:rsid w:val="79757E4E"/>
    <w:rsid w:val="7A0202EA"/>
    <w:rsid w:val="7A2A6204"/>
    <w:rsid w:val="7AF5326F"/>
    <w:rsid w:val="7B744569"/>
    <w:rsid w:val="7C531C60"/>
    <w:rsid w:val="7D256A57"/>
    <w:rsid w:val="7DE819DD"/>
    <w:rsid w:val="7E8D57A7"/>
    <w:rsid w:val="DFFA7187"/>
    <w:rsid w:val="F3EF439E"/>
    <w:rsid w:val="F7794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table of authorities"/>
    <w:basedOn w:val="1"/>
    <w:next w:val="1"/>
    <w:unhideWhenUsed/>
    <w:qFormat/>
    <w:uiPriority w:val="0"/>
    <w:pPr>
      <w:ind w:left="420" w:leftChars="200"/>
    </w:pPr>
  </w:style>
  <w:style w:type="paragraph" w:styleId="8">
    <w:name w:val="Normal Indent"/>
    <w:basedOn w:val="1"/>
    <w:next w:val="9"/>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9">
    <w:name w:val="Body Text First Indent 2"/>
    <w:basedOn w:val="10"/>
    <w:next w:val="1"/>
    <w:link w:val="48"/>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10">
    <w:name w:val="Body Text Indent"/>
    <w:basedOn w:val="1"/>
    <w:next w:val="11"/>
    <w:link w:val="47"/>
    <w:qFormat/>
    <w:uiPriority w:val="0"/>
    <w:pPr>
      <w:spacing w:after="120" w:afterLines="0" w:afterAutospacing="0"/>
      <w:ind w:left="420" w:leftChars="200"/>
    </w:pPr>
  </w:style>
  <w:style w:type="paragraph" w:styleId="11">
    <w:name w:val="envelope return"/>
    <w:basedOn w:val="1"/>
    <w:next w:val="6"/>
    <w:qFormat/>
    <w:uiPriority w:val="0"/>
    <w:pPr>
      <w:snapToGrid w:val="0"/>
    </w:pPr>
    <w:rPr>
      <w:rFonts w:ascii="Arial" w:hAnsi="Arial"/>
    </w:rPr>
  </w:style>
  <w:style w:type="paragraph" w:styleId="12">
    <w:name w:val="Document Map"/>
    <w:basedOn w:val="1"/>
    <w:next w:val="1"/>
    <w:semiHidden/>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hAnsi="Calibri" w:eastAsia="宋体" w:cs="Times New Roman"/>
      <w:sz w:val="24"/>
      <w:szCs w:val="20"/>
    </w:rPr>
  </w:style>
  <w:style w:type="paragraph" w:styleId="15">
    <w:name w:val="Body Text"/>
    <w:basedOn w:val="1"/>
    <w:next w:val="16"/>
    <w:qFormat/>
    <w:uiPriority w:val="0"/>
    <w:pPr>
      <w:widowControl w:val="0"/>
      <w:snapToGrid w:val="0"/>
      <w:spacing w:line="360" w:lineRule="auto"/>
    </w:pPr>
    <w:rPr>
      <w:rFonts w:ascii="Arial" w:hAnsi="Arial" w:eastAsia="仿宋_GB2312"/>
      <w:sz w:val="31"/>
    </w:rPr>
  </w:style>
  <w:style w:type="paragraph" w:customStyle="1" w:styleId="16">
    <w:name w:val="_Style 2"/>
    <w:basedOn w:val="1"/>
    <w:next w:val="1"/>
    <w:qFormat/>
    <w:uiPriority w:val="0"/>
    <w:pPr>
      <w:ind w:firstLine="420" w:firstLineChars="200"/>
    </w:pPr>
  </w:style>
  <w:style w:type="paragraph" w:styleId="17">
    <w:name w:val="index 4"/>
    <w:next w:val="1"/>
    <w:unhideWhenUsed/>
    <w:qFormat/>
    <w:uiPriority w:val="0"/>
    <w:pPr>
      <w:widowControl w:val="0"/>
      <w:ind w:left="600" w:leftChars="600"/>
      <w:jc w:val="both"/>
    </w:pPr>
    <w:rPr>
      <w:rFonts w:ascii="Times New Roman" w:hAnsi="Times New Roman" w:eastAsia="宋体" w:cs="Times New Roman"/>
      <w:kern w:val="2"/>
      <w:sz w:val="21"/>
      <w:szCs w:val="24"/>
      <w:lang w:val="en-US" w:eastAsia="zh-CN" w:bidi="ar-SA"/>
    </w:rPr>
  </w:style>
  <w:style w:type="paragraph" w:styleId="18">
    <w:name w:val="Plain Text"/>
    <w:basedOn w:val="1"/>
    <w:next w:val="1"/>
    <w:link w:val="52"/>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9">
    <w:name w:val="Date"/>
    <w:basedOn w:val="1"/>
    <w:next w:val="1"/>
    <w:link w:val="49"/>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20">
    <w:name w:val="Body Text Indent 2"/>
    <w:basedOn w:val="1"/>
    <w:qFormat/>
    <w:uiPriority w:val="0"/>
    <w:pPr>
      <w:spacing w:line="360" w:lineRule="exact"/>
      <w:ind w:firstLine="600" w:firstLineChars="250"/>
      <w:jc w:val="left"/>
    </w:pPr>
    <w:rPr>
      <w:sz w:val="24"/>
    </w:rPr>
  </w:style>
  <w:style w:type="paragraph" w:styleId="21">
    <w:name w:val="footer"/>
    <w:basedOn w:val="1"/>
    <w:link w:val="53"/>
    <w:qFormat/>
    <w:uiPriority w:val="0"/>
    <w:pPr>
      <w:tabs>
        <w:tab w:val="center" w:pos="4153"/>
        <w:tab w:val="right" w:pos="8306"/>
      </w:tabs>
      <w:snapToGrid w:val="0"/>
      <w:jc w:val="left"/>
    </w:pPr>
    <w:rPr>
      <w:sz w:val="18"/>
    </w:rPr>
  </w:style>
  <w:style w:type="paragraph" w:styleId="22">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4">
    <w:name w:val="Normal (Web)"/>
    <w:basedOn w:val="1"/>
    <w:next w:val="10"/>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5">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6">
    <w:name w:val="Body Text First Indent"/>
    <w:basedOn w:val="15"/>
    <w:qFormat/>
    <w:uiPriority w:val="0"/>
    <w:pPr>
      <w:adjustRightInd/>
      <w:spacing w:after="120" w:line="240" w:lineRule="auto"/>
      <w:ind w:firstLine="420" w:firstLineChars="100"/>
      <w:jc w:val="both"/>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rPr>
      <w:b/>
      <w:bCs/>
    </w:rPr>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bdr w:val="single" w:color="D6D6D6" w:sz="6" w:space="0"/>
      <w:shd w:val="clear" w:fill="FFFFFF"/>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0"/>
    <w:rPr>
      <w:color w:val="0000FF"/>
      <w:u w:val="none"/>
    </w:rPr>
  </w:style>
  <w:style w:type="character" w:styleId="39">
    <w:name w:val="HTML Code"/>
    <w:basedOn w:val="29"/>
    <w:qFormat/>
    <w:uiPriority w:val="0"/>
    <w:rPr>
      <w:rFonts w:hint="default" w:ascii="monospace" w:hAnsi="monospace" w:eastAsia="monospace" w:cs="monospace"/>
      <w:sz w:val="20"/>
    </w:rPr>
  </w:style>
  <w:style w:type="character" w:styleId="40">
    <w:name w:val="HTML Cite"/>
    <w:basedOn w:val="29"/>
    <w:qFormat/>
    <w:uiPriority w:val="0"/>
  </w:style>
  <w:style w:type="character" w:styleId="41">
    <w:name w:val="HTML Keyboard"/>
    <w:basedOn w:val="29"/>
    <w:qFormat/>
    <w:uiPriority w:val="0"/>
    <w:rPr>
      <w:rFonts w:ascii="monospace" w:hAnsi="monospace" w:eastAsia="monospace" w:cs="monospace"/>
      <w:sz w:val="20"/>
    </w:rPr>
  </w:style>
  <w:style w:type="character" w:styleId="42">
    <w:name w:val="HTML Sample"/>
    <w:basedOn w:val="29"/>
    <w:qFormat/>
    <w:uiPriority w:val="0"/>
    <w:rPr>
      <w:rFonts w:hint="default" w:ascii="monospace" w:hAnsi="monospace" w:eastAsia="monospace" w:cs="monospace"/>
    </w:rPr>
  </w:style>
  <w:style w:type="paragraph" w:customStyle="1" w:styleId="43">
    <w:name w:val="正文文字 8"/>
    <w:basedOn w:val="1"/>
    <w:next w:val="1"/>
    <w:qFormat/>
    <w:uiPriority w:val="0"/>
    <w:pPr>
      <w:ind w:left="240"/>
    </w:pPr>
    <w:rPr>
      <w:sz w:val="16"/>
    </w:rPr>
  </w:style>
  <w:style w:type="paragraph" w:customStyle="1" w:styleId="44">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45">
    <w:name w:val="正文 New"/>
    <w:next w:val="46"/>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6">
    <w:name w:val="正文缩进1"/>
    <w:basedOn w:val="1"/>
    <w:next w:val="12"/>
    <w:qFormat/>
    <w:uiPriority w:val="0"/>
    <w:pPr>
      <w:widowControl w:val="0"/>
      <w:autoSpaceDE/>
      <w:autoSpaceDN/>
      <w:spacing w:before="0" w:after="0" w:line="360" w:lineRule="atLeast"/>
      <w:ind w:left="0" w:firstLine="482"/>
      <w:jc w:val="both"/>
    </w:pPr>
    <w:rPr>
      <w:rFonts w:ascii="Times New Roman" w:eastAsia="宋体"/>
      <w:sz w:val="24"/>
    </w:rPr>
  </w:style>
  <w:style w:type="character" w:customStyle="1" w:styleId="47">
    <w:name w:val="正文文本缩进 Char"/>
    <w:basedOn w:val="29"/>
    <w:link w:val="10"/>
    <w:qFormat/>
    <w:uiPriority w:val="0"/>
    <w:rPr>
      <w:rFonts w:hint="default" w:ascii="Times New Roman" w:hAnsi="Times New Roman" w:eastAsia="宋体" w:cs="Times New Roman"/>
      <w:color w:val="000000"/>
      <w:kern w:val="0"/>
      <w:szCs w:val="21"/>
      <w:u w:color="000000"/>
    </w:rPr>
  </w:style>
  <w:style w:type="character" w:customStyle="1" w:styleId="48">
    <w:name w:val="正文首行缩进 2 Char"/>
    <w:basedOn w:val="47"/>
    <w:link w:val="9"/>
    <w:qFormat/>
    <w:uiPriority w:val="0"/>
    <w:rPr>
      <w:rFonts w:hint="default" w:ascii="Times New Roman" w:hAnsi="Times New Roman" w:eastAsia="宋体" w:cs="Times New Roman"/>
      <w:color w:val="000000"/>
      <w:kern w:val="0"/>
      <w:szCs w:val="21"/>
      <w:u w:color="000000"/>
    </w:rPr>
  </w:style>
  <w:style w:type="character" w:customStyle="1" w:styleId="49">
    <w:name w:val="日期 Char"/>
    <w:basedOn w:val="29"/>
    <w:link w:val="19"/>
    <w:qFormat/>
    <w:uiPriority w:val="0"/>
    <w:rPr>
      <w:rFonts w:ascii="Arial" w:hAnsi="Arial" w:eastAsia="仿宋_GB2312" w:cs="Arial"/>
      <w:color w:val="000000"/>
      <w:sz w:val="32"/>
      <w:szCs w:val="32"/>
      <w:u w:color="000000"/>
    </w:rPr>
  </w:style>
  <w:style w:type="character" w:customStyle="1" w:styleId="50">
    <w:name w:val="标题 2 Char"/>
    <w:basedOn w:val="29"/>
    <w:link w:val="3"/>
    <w:qFormat/>
    <w:uiPriority w:val="0"/>
    <w:rPr>
      <w:rFonts w:hint="default" w:ascii="Times New Roman" w:hAnsi="Times New Roman" w:eastAsia="宋体" w:cs="Times New Roman"/>
      <w:kern w:val="0"/>
      <w:sz w:val="24"/>
      <w:szCs w:val="24"/>
    </w:rPr>
  </w:style>
  <w:style w:type="character" w:customStyle="1" w:styleId="51">
    <w:name w:val="页眉 Char"/>
    <w:basedOn w:val="29"/>
    <w:link w:val="22"/>
    <w:qFormat/>
    <w:uiPriority w:val="0"/>
    <w:rPr>
      <w:rFonts w:hint="default" w:ascii="Times New Roman" w:hAnsi="Times New Roman" w:eastAsia="宋体" w:cs="Times New Roman"/>
      <w:color w:val="000000"/>
      <w:kern w:val="0"/>
      <w:sz w:val="18"/>
      <w:szCs w:val="18"/>
      <w:u w:color="000000"/>
    </w:rPr>
  </w:style>
  <w:style w:type="character" w:customStyle="1" w:styleId="52">
    <w:name w:val="纯文本 Char"/>
    <w:basedOn w:val="29"/>
    <w:link w:val="18"/>
    <w:qFormat/>
    <w:uiPriority w:val="0"/>
    <w:rPr>
      <w:rFonts w:hint="eastAsia" w:ascii="宋体" w:hAnsi="宋体" w:eastAsia="宋体" w:cs="宋体"/>
      <w:szCs w:val="21"/>
    </w:rPr>
  </w:style>
  <w:style w:type="character" w:customStyle="1" w:styleId="53">
    <w:name w:val="页脚 Char"/>
    <w:basedOn w:val="29"/>
    <w:link w:val="21"/>
    <w:qFormat/>
    <w:uiPriority w:val="0"/>
    <w:rPr>
      <w:rFonts w:hint="default" w:ascii="Times New Roman" w:hAnsi="Times New Roman" w:eastAsia="宋体" w:cs="Times New Roman"/>
      <w:color w:val="000000"/>
      <w:kern w:val="0"/>
      <w:sz w:val="18"/>
      <w:szCs w:val="18"/>
      <w:u w:color="000000"/>
    </w:rPr>
  </w:style>
  <w:style w:type="paragraph" w:customStyle="1" w:styleId="54">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5">
    <w:name w:val="List Paragraph"/>
    <w:basedOn w:val="1"/>
    <w:next w:val="16"/>
    <w:qFormat/>
    <w:uiPriority w:val="0"/>
    <w:pPr>
      <w:widowControl w:val="0"/>
      <w:spacing w:line="240" w:lineRule="auto"/>
      <w:ind w:firstLine="200" w:firstLineChars="200"/>
      <w:textAlignment w:val="auto"/>
    </w:pPr>
    <w:rPr>
      <w:u w:val="none" w:color="000000"/>
    </w:rPr>
  </w:style>
  <w:style w:type="character" w:customStyle="1" w:styleId="56">
    <w:name w:val="NormalCharacter"/>
    <w:semiHidden/>
    <w:qFormat/>
    <w:uiPriority w:val="0"/>
  </w:style>
  <w:style w:type="paragraph" w:customStyle="1" w:styleId="5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8">
    <w:name w:val="font51"/>
    <w:basedOn w:val="29"/>
    <w:qFormat/>
    <w:uiPriority w:val="0"/>
    <w:rPr>
      <w:rFonts w:hint="eastAsia" w:ascii="宋体" w:hAnsi="宋体" w:eastAsia="宋体" w:cs="宋体"/>
      <w:color w:val="000000"/>
      <w:sz w:val="22"/>
      <w:szCs w:val="22"/>
      <w:u w:val="none"/>
    </w:rPr>
  </w:style>
  <w:style w:type="character" w:customStyle="1" w:styleId="59">
    <w:name w:val="font31"/>
    <w:basedOn w:val="29"/>
    <w:qFormat/>
    <w:uiPriority w:val="0"/>
    <w:rPr>
      <w:rFonts w:hint="default" w:ascii="Times New Roman" w:hAnsi="Times New Roman" w:cs="Times New Roman"/>
      <w:color w:val="000000"/>
      <w:sz w:val="22"/>
      <w:szCs w:val="22"/>
      <w:u w:val="none"/>
    </w:rPr>
  </w:style>
  <w:style w:type="character" w:customStyle="1" w:styleId="60">
    <w:name w:val="font61"/>
    <w:basedOn w:val="29"/>
    <w:qFormat/>
    <w:uiPriority w:val="0"/>
    <w:rPr>
      <w:rFonts w:hint="default" w:ascii="Times New Roman" w:hAnsi="Times New Roman" w:cs="Times New Roman"/>
      <w:color w:val="000000"/>
      <w:sz w:val="21"/>
      <w:szCs w:val="21"/>
      <w:u w:val="none"/>
    </w:rPr>
  </w:style>
  <w:style w:type="character" w:customStyle="1" w:styleId="61">
    <w:name w:val="font71"/>
    <w:basedOn w:val="29"/>
    <w:qFormat/>
    <w:uiPriority w:val="0"/>
    <w:rPr>
      <w:rFonts w:hint="eastAsia" w:ascii="宋体" w:hAnsi="宋体" w:eastAsia="宋体" w:cs="宋体"/>
      <w:color w:val="000000"/>
      <w:sz w:val="21"/>
      <w:szCs w:val="21"/>
      <w:u w:val="none"/>
    </w:rPr>
  </w:style>
  <w:style w:type="character" w:customStyle="1" w:styleId="62">
    <w:name w:val="font01"/>
    <w:basedOn w:val="29"/>
    <w:qFormat/>
    <w:uiPriority w:val="0"/>
    <w:rPr>
      <w:rFonts w:hint="eastAsia" w:ascii="宋体" w:hAnsi="宋体" w:eastAsia="宋体" w:cs="宋体"/>
      <w:color w:val="000000"/>
      <w:sz w:val="22"/>
      <w:szCs w:val="22"/>
      <w:u w:val="none"/>
    </w:rPr>
  </w:style>
  <w:style w:type="character" w:customStyle="1" w:styleId="63">
    <w:name w:val="font11"/>
    <w:basedOn w:val="29"/>
    <w:qFormat/>
    <w:uiPriority w:val="0"/>
    <w:rPr>
      <w:rFonts w:hint="eastAsia" w:ascii="宋体" w:hAnsi="宋体" w:eastAsia="宋体" w:cs="宋体"/>
      <w:color w:val="000000"/>
      <w:sz w:val="21"/>
      <w:szCs w:val="21"/>
      <w:u w:val="none"/>
    </w:rPr>
  </w:style>
  <w:style w:type="character" w:customStyle="1" w:styleId="64">
    <w:name w:val="font41"/>
    <w:basedOn w:val="29"/>
    <w:qFormat/>
    <w:uiPriority w:val="0"/>
    <w:rPr>
      <w:rFonts w:hint="default" w:ascii="Times New Roman" w:hAnsi="Times New Roman" w:cs="Times New Roman"/>
      <w:color w:val="000000"/>
      <w:sz w:val="22"/>
      <w:szCs w:val="22"/>
      <w:u w:val="none"/>
    </w:rPr>
  </w:style>
  <w:style w:type="paragraph" w:customStyle="1" w:styleId="65">
    <w:name w:val="二级标题"/>
    <w:basedOn w:val="1"/>
    <w:next w:val="1"/>
    <w:qFormat/>
    <w:uiPriority w:val="0"/>
    <w:rPr>
      <w:rFonts w:hint="eastAsia" w:eastAsia="楷体"/>
    </w:rPr>
  </w:style>
  <w:style w:type="paragraph" w:customStyle="1" w:styleId="66">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67">
    <w:name w:val="标题 2 Char2"/>
    <w:link w:val="3"/>
    <w:qFormat/>
    <w:uiPriority w:val="0"/>
    <w:rPr>
      <w:rFonts w:ascii="Arial" w:hAnsi="Arial" w:eastAsia="黑体"/>
      <w:b/>
      <w:bCs/>
      <w:kern w:val="2"/>
      <w:sz w:val="21"/>
      <w:szCs w:val="32"/>
      <w:lang w:val="en-US" w:eastAsia="zh-CN" w:bidi="ar-SA"/>
    </w:rPr>
  </w:style>
  <w:style w:type="paragraph" w:customStyle="1" w:styleId="68">
    <w:name w:val="样式 正文文本"/>
    <w:basedOn w:val="1"/>
    <w:qFormat/>
    <w:uiPriority w:val="0"/>
    <w:pPr>
      <w:adjustRightInd w:val="0"/>
      <w:snapToGrid w:val="0"/>
      <w:spacing w:line="480" w:lineRule="exact"/>
      <w:ind w:firstLine="200" w:firstLineChars="200"/>
    </w:pPr>
    <w:rPr>
      <w:rFonts w:cs="宋体" w:asciiTheme="minorHAnsi" w:hAnsiTheme="minorHAnsi"/>
      <w:sz w:val="24"/>
      <w:szCs w:val="20"/>
    </w:rPr>
  </w:style>
  <w:style w:type="paragraph" w:customStyle="1" w:styleId="69">
    <w:name w:val="纯文本1"/>
    <w:basedOn w:val="1"/>
    <w:qFormat/>
    <w:uiPriority w:val="0"/>
    <w:rPr>
      <w:rFonts w:ascii="宋体"/>
      <w:color w:val="000000"/>
    </w:rPr>
  </w:style>
  <w:style w:type="paragraph" w:customStyle="1" w:styleId="70">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18173</Words>
  <Characters>19794</Characters>
  <Lines>0</Lines>
  <Paragraphs>0</Paragraphs>
  <TotalTime>7</TotalTime>
  <ScaleCrop>false</ScaleCrop>
  <LinksUpToDate>false</LinksUpToDate>
  <CharactersWithSpaces>20843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代理</cp:lastModifiedBy>
  <cp:lastPrinted>2025-12-09T08:07:00Z</cp:lastPrinted>
  <dcterms:modified xsi:type="dcterms:W3CDTF">2025-12-11T07:55:29Z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2243AF42E27242C8A5365CF903DB6A43_13</vt:lpwstr>
  </property>
  <property fmtid="{D5CDD505-2E9C-101B-9397-08002B2CF9AE}" pid="4" name="KSOTemplateDocerSaveRecord">
    <vt:lpwstr>eyJoZGlkIjoiOTc5MDNjMmIyODczM2YwMGZkZTNjYWY1NjIxZTY5YjciLCJ1c2VySWQiOiI1MDM3MjkwOTMifQ==</vt:lpwstr>
  </property>
</Properties>
</file>