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FA19C6">
      <w:pPr>
        <w:jc w:val="center"/>
        <w:rPr>
          <w:rFonts w:ascii="宋体" w:hAnsi="宋体" w:cs="宋体"/>
          <w:b/>
          <w:kern w:val="0"/>
          <w:sz w:val="44"/>
          <w:szCs w:val="44"/>
          <w:highlight w:val="none"/>
        </w:rPr>
      </w:pPr>
      <w:bookmarkStart w:id="0" w:name="_Toc247085669"/>
      <w:bookmarkStart w:id="1" w:name="_Toc461631222"/>
      <w:bookmarkStart w:id="2" w:name="_Toc15058843"/>
      <w:bookmarkStart w:id="3" w:name="_Toc324404811"/>
      <w:bookmarkStart w:id="4" w:name="_Toc506107265"/>
      <w:bookmarkStart w:id="5" w:name="_Toc246996898"/>
      <w:bookmarkStart w:id="6" w:name="_Toc296602400"/>
      <w:bookmarkStart w:id="7" w:name="OLE_LINK4"/>
      <w:bookmarkStart w:id="8" w:name="OLE_LINK2"/>
      <w:bookmarkStart w:id="9" w:name="OLE_LINK5"/>
      <w:bookmarkStart w:id="10" w:name="OLE_LINK3"/>
      <w:bookmarkStart w:id="11" w:name="OLE_LINK1"/>
    </w:p>
    <w:p w14:paraId="460B0D35">
      <w:pPr>
        <w:pStyle w:val="2"/>
        <w:ind w:left="0" w:leftChars="0" w:firstLine="0" w:firstLineChars="0"/>
        <w:jc w:val="center"/>
        <w:rPr>
          <w:rFonts w:hint="eastAsia" w:hAnsi="宋体" w:cs="宋体"/>
          <w:b/>
          <w:color w:val="auto"/>
          <w:kern w:val="0"/>
          <w:sz w:val="52"/>
          <w:szCs w:val="52"/>
          <w:highlight w:val="none"/>
          <w:lang w:eastAsia="zh-CN"/>
        </w:rPr>
      </w:pPr>
    </w:p>
    <w:p w14:paraId="4557D21A">
      <w:pPr>
        <w:jc w:val="center"/>
        <w:rPr>
          <w:rFonts w:hint="eastAsia" w:ascii="宋体" w:hAnsi="宋体"/>
          <w:b/>
          <w:bCs/>
          <w:color w:val="auto"/>
          <w:sz w:val="96"/>
          <w:szCs w:val="96"/>
          <w:highlight w:val="none"/>
        </w:rPr>
      </w:pPr>
      <w:r>
        <w:rPr>
          <w:rFonts w:hint="eastAsia" w:hAnsi="宋体" w:cs="宋体"/>
          <w:b/>
          <w:color w:val="auto"/>
          <w:kern w:val="0"/>
          <w:sz w:val="56"/>
          <w:szCs w:val="56"/>
          <w:highlight w:val="none"/>
          <w:lang w:eastAsia="zh-CN"/>
        </w:rPr>
        <w:t>工投新能源公司2026年度跟踪审计（</w:t>
      </w:r>
      <w:r>
        <w:rPr>
          <w:rFonts w:hint="eastAsia" w:hAnsi="宋体" w:cs="宋体"/>
          <w:b/>
          <w:color w:val="auto"/>
          <w:kern w:val="0"/>
          <w:sz w:val="56"/>
          <w:szCs w:val="56"/>
          <w:highlight w:val="none"/>
          <w:lang w:val="en-US" w:eastAsia="zh-CN"/>
        </w:rPr>
        <w:t>含结算审计）</w:t>
      </w:r>
      <w:r>
        <w:rPr>
          <w:rFonts w:hint="eastAsia" w:hAnsi="宋体" w:cs="宋体"/>
          <w:b/>
          <w:color w:val="auto"/>
          <w:kern w:val="0"/>
          <w:sz w:val="56"/>
          <w:szCs w:val="56"/>
          <w:highlight w:val="none"/>
          <w:lang w:eastAsia="zh-CN"/>
        </w:rPr>
        <w:t>服务项目</w:t>
      </w:r>
    </w:p>
    <w:p w14:paraId="5EE94CD1">
      <w:pPr>
        <w:jc w:val="center"/>
        <w:rPr>
          <w:rFonts w:hint="eastAsia" w:ascii="宋体" w:hAnsi="宋体"/>
          <w:b/>
          <w:bCs/>
          <w:color w:val="auto"/>
          <w:sz w:val="96"/>
          <w:szCs w:val="96"/>
          <w:highlight w:val="none"/>
        </w:rPr>
      </w:pPr>
    </w:p>
    <w:p w14:paraId="30E83979">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7E8523E4">
      <w:pPr>
        <w:spacing w:line="400" w:lineRule="exact"/>
        <w:jc w:val="center"/>
        <w:rPr>
          <w:rFonts w:ascii="宋体" w:hAnsi="宋体"/>
          <w:b/>
          <w:color w:val="auto"/>
          <w:sz w:val="39"/>
          <w:highlight w:val="none"/>
        </w:rPr>
      </w:pPr>
    </w:p>
    <w:p w14:paraId="3DADF4FA">
      <w:pPr>
        <w:spacing w:line="400" w:lineRule="exact"/>
        <w:rPr>
          <w:color w:val="auto"/>
          <w:highlight w:val="none"/>
        </w:rPr>
      </w:pPr>
    </w:p>
    <w:p w14:paraId="6C64DEFB">
      <w:pPr>
        <w:pStyle w:val="2"/>
        <w:rPr>
          <w:color w:val="auto"/>
          <w:highlight w:val="none"/>
        </w:rPr>
      </w:pPr>
    </w:p>
    <w:p w14:paraId="421325A6">
      <w:pPr>
        <w:rPr>
          <w:color w:val="auto"/>
          <w:highlight w:val="none"/>
        </w:rPr>
      </w:pPr>
    </w:p>
    <w:p w14:paraId="5D3CD8FE">
      <w:pPr>
        <w:pStyle w:val="2"/>
        <w:rPr>
          <w:color w:val="auto"/>
          <w:highlight w:val="none"/>
        </w:rPr>
      </w:pPr>
    </w:p>
    <w:p w14:paraId="7E485117">
      <w:pPr>
        <w:rPr>
          <w:color w:val="auto"/>
          <w:highlight w:val="none"/>
        </w:rPr>
      </w:pPr>
    </w:p>
    <w:p w14:paraId="13FA9400">
      <w:pPr>
        <w:pStyle w:val="2"/>
        <w:rPr>
          <w:color w:val="auto"/>
          <w:highlight w:val="none"/>
        </w:rPr>
      </w:pPr>
    </w:p>
    <w:p w14:paraId="74A06AE4">
      <w:pPr>
        <w:rPr>
          <w:color w:val="auto"/>
          <w:highlight w:val="none"/>
        </w:rPr>
      </w:pPr>
    </w:p>
    <w:p w14:paraId="19745477">
      <w:pPr>
        <w:pStyle w:val="2"/>
        <w:rPr>
          <w:highlight w:val="none"/>
        </w:rPr>
      </w:pPr>
    </w:p>
    <w:p w14:paraId="0C0EF043">
      <w:pPr>
        <w:rPr>
          <w:highlight w:val="none"/>
        </w:rPr>
      </w:pPr>
    </w:p>
    <w:p w14:paraId="6ABB4E48">
      <w:pPr>
        <w:pStyle w:val="2"/>
        <w:rPr>
          <w:highlight w:val="none"/>
        </w:rPr>
      </w:pPr>
    </w:p>
    <w:p w14:paraId="3FE2FAE1">
      <w:pPr>
        <w:spacing w:line="720" w:lineRule="exact"/>
        <w:rPr>
          <w:b/>
          <w:bCs/>
          <w:color w:val="auto"/>
          <w:sz w:val="28"/>
          <w:szCs w:val="28"/>
          <w:highlight w:val="none"/>
        </w:rPr>
      </w:pPr>
    </w:p>
    <w:p w14:paraId="1CF2D49C">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滁州工投新能源开发有限公司</w:t>
      </w:r>
      <w:r>
        <w:rPr>
          <w:rFonts w:hint="eastAsia" w:ascii="宋体" w:cs="Times New Roman"/>
          <w:sz w:val="30"/>
          <w:szCs w:val="30"/>
          <w:highlight w:val="none"/>
          <w:u w:val="single"/>
          <w:lang w:val="en-US" w:eastAsia="zh-CN"/>
        </w:rPr>
        <w:t xml:space="preserve">  </w:t>
      </w:r>
    </w:p>
    <w:p w14:paraId="6F2DCC7F">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7AF938DB">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12</w:t>
      </w:r>
      <w:r>
        <w:rPr>
          <w:rFonts w:hint="eastAsia" w:ascii="宋体" w:hAnsi="宋体"/>
          <w:color w:val="auto"/>
          <w:sz w:val="30"/>
          <w:szCs w:val="30"/>
          <w:highlight w:val="none"/>
        </w:rPr>
        <w:t>月</w:t>
      </w:r>
    </w:p>
    <w:p w14:paraId="414E027F">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12D3B71E">
      <w:pPr>
        <w:spacing w:line="700" w:lineRule="exact"/>
        <w:jc w:val="center"/>
        <w:rPr>
          <w:rFonts w:hint="eastAsia"/>
          <w:sz w:val="44"/>
          <w:szCs w:val="44"/>
          <w:highlight w:val="none"/>
        </w:rPr>
      </w:pPr>
    </w:p>
    <w:p w14:paraId="749C2624">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5511"/>
      <w:bookmarkStart w:id="13" w:name="_Toc144974479"/>
      <w:bookmarkStart w:id="14" w:name="_Toc179632527"/>
      <w:bookmarkStart w:id="15" w:name="_Toc152042287"/>
    </w:p>
    <w:p w14:paraId="53B85E14">
      <w:pPr>
        <w:pStyle w:val="32"/>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6C6B9065">
      <w:pPr>
        <w:pStyle w:val="32"/>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386DD73">
      <w:pPr>
        <w:pStyle w:val="32"/>
        <w:tabs>
          <w:tab w:val="right" w:leader="dot" w:pos="924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16</w:t>
      </w:r>
    </w:p>
    <w:p w14:paraId="505EB736">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bookmarkStart w:id="16" w:name="_Hlt95225442"/>
      <w:r>
        <w:rPr>
          <w:color w:val="000000"/>
          <w:sz w:val="28"/>
          <w:highlight w:val="none"/>
        </w:rPr>
        <w:tab/>
      </w:r>
      <w:bookmarkEnd w:id="16"/>
      <w:r>
        <w:rPr>
          <w:rFonts w:hint="eastAsia"/>
          <w:color w:val="000000"/>
          <w:sz w:val="28"/>
          <w:highlight w:val="none"/>
          <w:lang w:val="en-US" w:eastAsia="zh-CN"/>
        </w:rPr>
        <w:t>1</w:t>
      </w:r>
      <w:r>
        <w:rPr>
          <w:rStyle w:val="58"/>
          <w:color w:val="000000"/>
          <w:sz w:val="28"/>
          <w:highlight w:val="none"/>
        </w:rPr>
        <w:fldChar w:fldCharType="end"/>
      </w:r>
      <w:r>
        <w:rPr>
          <w:rStyle w:val="58"/>
          <w:rFonts w:hint="eastAsia"/>
          <w:color w:val="000000"/>
          <w:sz w:val="28"/>
          <w:highlight w:val="none"/>
          <w:lang w:val="en-US" w:eastAsia="zh-CN"/>
        </w:rPr>
        <w:t>8</w:t>
      </w:r>
    </w:p>
    <w:p w14:paraId="4C24D5EF">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2</w:t>
      </w:r>
    </w:p>
    <w:p w14:paraId="2740D777">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"_Toc95223515"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 xml:space="preserve">第六章 </w:t>
      </w:r>
      <w:r>
        <w:rPr>
          <w:rStyle w:val="58"/>
          <w:rFonts w:hint="eastAsia" w:ascii="宋体" w:hAnsi="宋体" w:cs="宋体"/>
          <w:color w:val="000000"/>
          <w:kern w:val="44"/>
          <w:sz w:val="28"/>
          <w:highlight w:val="none"/>
          <w:lang w:val="en-US" w:eastAsia="zh-CN"/>
        </w:rPr>
        <w:t>技术标准和要求</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5</w:t>
      </w:r>
    </w:p>
    <w:p w14:paraId="3EB58535">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6</w:t>
      </w:r>
    </w:p>
    <w:p w14:paraId="1F909AD0">
      <w:pPr>
        <w:pStyle w:val="32"/>
        <w:tabs>
          <w:tab w:val="right" w:leader="dot" w:pos="9240"/>
        </w:tabs>
        <w:rPr>
          <w:rFonts w:hint="eastAsia" w:ascii="Calibri" w:hAnsi="Calibri" w:eastAsia="宋体"/>
          <w:b w:val="0"/>
          <w:bCs w:val="0"/>
          <w:caps w:val="0"/>
          <w:color w:val="000000"/>
          <w:sz w:val="32"/>
          <w:szCs w:val="22"/>
          <w:highlight w:val="none"/>
          <w:lang w:val="en-US" w:eastAsia="zh-CN"/>
        </w:rPr>
      </w:pPr>
      <w:r>
        <w:rPr>
          <w:rStyle w:val="58"/>
          <w:b w:val="0"/>
          <w:bCs w:val="0"/>
          <w:color w:val="000000"/>
          <w:sz w:val="28"/>
          <w:highlight w:val="none"/>
        </w:rPr>
        <w:fldChar w:fldCharType="begin"/>
      </w:r>
      <w:r>
        <w:rPr>
          <w:rStyle w:val="58"/>
          <w:b w:val="0"/>
          <w:bCs w:val="0"/>
          <w:color w:val="000000"/>
          <w:sz w:val="28"/>
          <w:highlight w:val="none"/>
        </w:rPr>
        <w:instrText xml:space="preserve"> </w:instrText>
      </w:r>
      <w:r>
        <w:rPr>
          <w:b w:val="0"/>
          <w:bCs w:val="0"/>
          <w:color w:val="000000"/>
          <w:sz w:val="28"/>
          <w:highlight w:val="none"/>
        </w:rPr>
        <w:instrText xml:space="preserve">HYPERLINK \l "_Toc95223547"</w:instrText>
      </w:r>
      <w:r>
        <w:rPr>
          <w:rStyle w:val="58"/>
          <w:b w:val="0"/>
          <w:bCs w:val="0"/>
          <w:color w:val="000000"/>
          <w:sz w:val="28"/>
          <w:highlight w:val="none"/>
        </w:rPr>
        <w:instrText xml:space="preserve"> </w:instrText>
      </w:r>
      <w:r>
        <w:rPr>
          <w:rStyle w:val="58"/>
          <w:b w:val="0"/>
          <w:bCs w:val="0"/>
          <w:color w:val="000000"/>
          <w:sz w:val="28"/>
          <w:highlight w:val="none"/>
        </w:rPr>
        <w:fldChar w:fldCharType="separate"/>
      </w:r>
      <w:r>
        <w:rPr>
          <w:rStyle w:val="58"/>
          <w:rFonts w:hint="eastAsia" w:eastAsia="黑体"/>
          <w:b w:val="0"/>
          <w:bCs w:val="0"/>
          <w:color w:val="000000"/>
          <w:sz w:val="28"/>
          <w:highlight w:val="none"/>
        </w:rPr>
        <w:t>第</w:t>
      </w:r>
      <w:r>
        <w:rPr>
          <w:rStyle w:val="58"/>
          <w:rFonts w:hint="eastAsia" w:eastAsia="黑体"/>
          <w:b w:val="0"/>
          <w:bCs w:val="0"/>
          <w:color w:val="000000"/>
          <w:sz w:val="28"/>
          <w:highlight w:val="none"/>
          <w:lang w:val="en-US" w:eastAsia="zh-CN"/>
        </w:rPr>
        <w:t>八</w:t>
      </w:r>
      <w:r>
        <w:rPr>
          <w:rStyle w:val="58"/>
          <w:rFonts w:hint="eastAsia" w:eastAsia="黑体"/>
          <w:b w:val="0"/>
          <w:bCs w:val="0"/>
          <w:color w:val="000000"/>
          <w:sz w:val="28"/>
          <w:highlight w:val="none"/>
        </w:rPr>
        <w:t>章</w:t>
      </w:r>
      <w:r>
        <w:rPr>
          <w:rStyle w:val="58"/>
          <w:rFonts w:eastAsia="黑体"/>
          <w:b w:val="0"/>
          <w:bCs w:val="0"/>
          <w:color w:val="000000"/>
          <w:sz w:val="28"/>
          <w:highlight w:val="none"/>
        </w:rPr>
        <w:t xml:space="preserve"> </w:t>
      </w:r>
      <w:r>
        <w:rPr>
          <w:rStyle w:val="58"/>
          <w:rFonts w:hint="eastAsia" w:eastAsia="黑体"/>
          <w:b w:val="0"/>
          <w:bCs w:val="0"/>
          <w:color w:val="000000"/>
          <w:sz w:val="28"/>
          <w:highlight w:val="none"/>
        </w:rPr>
        <w:t>招标人、招标代理机构对本招标文件的确认</w:t>
      </w:r>
      <w:bookmarkStart w:id="17" w:name="_Hlt95223550"/>
      <w:bookmarkStart w:id="18" w:name="_Hlt95223551"/>
      <w:r>
        <w:rPr>
          <w:b w:val="0"/>
          <w:bCs w:val="0"/>
          <w:color w:val="000000"/>
          <w:sz w:val="28"/>
          <w:highlight w:val="none"/>
        </w:rPr>
        <w:tab/>
      </w:r>
      <w:bookmarkEnd w:id="17"/>
      <w:bookmarkEnd w:id="18"/>
      <w:r>
        <w:rPr>
          <w:rFonts w:hint="eastAsia"/>
          <w:b w:val="0"/>
          <w:bCs w:val="0"/>
          <w:color w:val="000000"/>
          <w:sz w:val="28"/>
          <w:highlight w:val="none"/>
          <w:lang w:val="en-US" w:eastAsia="zh-CN"/>
        </w:rPr>
        <w:t>3</w:t>
      </w:r>
      <w:r>
        <w:rPr>
          <w:rStyle w:val="58"/>
          <w:b w:val="0"/>
          <w:bCs w:val="0"/>
          <w:color w:val="000000"/>
          <w:sz w:val="28"/>
          <w:highlight w:val="none"/>
        </w:rPr>
        <w:fldChar w:fldCharType="end"/>
      </w:r>
      <w:r>
        <w:rPr>
          <w:rStyle w:val="58"/>
          <w:rFonts w:hint="eastAsia"/>
          <w:b w:val="0"/>
          <w:bCs w:val="0"/>
          <w:color w:val="000000"/>
          <w:sz w:val="28"/>
          <w:highlight w:val="none"/>
          <w:lang w:val="en-US" w:eastAsia="zh-CN"/>
        </w:rPr>
        <w:t>4</w:t>
      </w:r>
    </w:p>
    <w:p w14:paraId="1E402D8D">
      <w:pPr>
        <w:pStyle w:val="32"/>
        <w:tabs>
          <w:tab w:val="right" w:leader="dot" w:pos="9240"/>
        </w:tabs>
        <w:rPr>
          <w:rStyle w:val="58"/>
          <w:rFonts w:hint="eastAsia"/>
          <w:color w:val="000000"/>
          <w:sz w:val="28"/>
          <w:highlight w:val="none"/>
        </w:rPr>
      </w:pPr>
    </w:p>
    <w:p w14:paraId="72DCEC1B">
      <w:pPr>
        <w:pStyle w:val="2"/>
        <w:spacing w:line="700" w:lineRule="exact"/>
        <w:ind w:left="0" w:leftChars="0" w:firstLine="480"/>
        <w:jc w:val="left"/>
        <w:rPr>
          <w:sz w:val="24"/>
          <w:szCs w:val="24"/>
          <w:highlight w:val="none"/>
        </w:rPr>
      </w:pPr>
    </w:p>
    <w:p w14:paraId="4DB866FD">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6F5BB79B">
      <w:pPr>
        <w:pStyle w:val="44"/>
        <w:spacing w:beforeLines="50" w:afterLines="50" w:line="440" w:lineRule="exact"/>
        <w:rPr>
          <w:bCs/>
          <w:szCs w:val="32"/>
          <w:highlight w:val="none"/>
        </w:rPr>
      </w:pPr>
      <w:bookmarkStart w:id="19" w:name="_Toc78803320"/>
      <w:bookmarkStart w:id="20" w:name="_Toc324404813"/>
      <w:bookmarkStart w:id="21" w:name="_Toc152042303"/>
      <w:bookmarkStart w:id="22" w:name="_Toc152045527"/>
      <w:bookmarkStart w:id="23" w:name="_Toc247085687"/>
      <w:bookmarkStart w:id="24" w:name="_Toc506107267"/>
      <w:bookmarkStart w:id="25" w:name="_Toc35425050"/>
      <w:bookmarkStart w:id="26" w:name="_Toc179632544"/>
      <w:bookmarkStart w:id="27" w:name="_Toc144974495"/>
      <w:bookmarkStart w:id="28" w:name="_Toc15058844"/>
      <w:bookmarkStart w:id="29" w:name="_Toc35424883"/>
      <w:bookmarkStart w:id="30" w:name="_Toc246996173"/>
      <w:bookmarkStart w:id="31" w:name="_Toc246996916"/>
      <w:r>
        <w:rPr>
          <w:rFonts w:hint="eastAsia"/>
          <w:bCs/>
          <w:szCs w:val="32"/>
          <w:highlight w:val="none"/>
          <w:lang w:val="en-US" w:eastAsia="zh-CN"/>
        </w:rPr>
        <w:t xml:space="preserve">第一章 </w:t>
      </w:r>
      <w:r>
        <w:rPr>
          <w:rFonts w:hint="eastAsia"/>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530F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58FD0B4">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7D7A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1D96A7BE">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4420D519">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工投新能源公司2026年度跟踪审计（含结算审计）服务项目</w:t>
            </w:r>
          </w:p>
        </w:tc>
      </w:tr>
      <w:tr w14:paraId="10D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A10DB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7997" w:type="dxa"/>
            <w:noWrap w:val="0"/>
            <w:vAlign w:val="center"/>
          </w:tcPr>
          <w:p w14:paraId="31AD6C26">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0B01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6E6E5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7997" w:type="dxa"/>
            <w:noWrap w:val="0"/>
            <w:vAlign w:val="center"/>
          </w:tcPr>
          <w:p w14:paraId="086FA71F">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5791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C10B0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104CD540">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23C1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7B441A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60E3B0C0">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50A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D96C13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25D01AAF">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271C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5DE3259">
            <w:pPr>
              <w:keepNext w:val="0"/>
              <w:keepLines w:val="0"/>
              <w:pageBreakBefore w:val="0"/>
              <w:widowControl/>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1EEB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6795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0DD23D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7357A68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494F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33" w:type="dxa"/>
            <w:noWrap w:val="0"/>
            <w:vAlign w:val="center"/>
          </w:tcPr>
          <w:p w14:paraId="38828FF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3B3338AF">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合理低价</w:t>
            </w:r>
            <w:r>
              <w:rPr>
                <w:rFonts w:hint="eastAsia" w:ascii="宋体" w:hAnsi="宋体" w:eastAsia="宋体" w:cs="宋体"/>
                <w:color w:val="auto"/>
                <w:kern w:val="0"/>
                <w:sz w:val="21"/>
                <w:szCs w:val="21"/>
                <w:highlight w:val="none"/>
                <w:lang w:val="en-US" w:eastAsia="zh-CN"/>
              </w:rPr>
              <w:t>法</w:t>
            </w:r>
          </w:p>
        </w:tc>
      </w:tr>
      <w:tr w14:paraId="2C69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70A1B7E4">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52F0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AABD664">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652E3CF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工投新能源公司2026年度跟踪审计</w:t>
            </w:r>
            <w:r>
              <w:rPr>
                <w:rFonts w:hint="eastAsia" w:ascii="宋体" w:hAnsi="宋体" w:cs="宋体"/>
                <w:bCs/>
                <w:color w:val="auto"/>
                <w:kern w:val="1"/>
                <w:sz w:val="21"/>
                <w:szCs w:val="21"/>
                <w:highlight w:val="none"/>
                <w:lang w:eastAsia="zh-CN"/>
              </w:rPr>
              <w:t>（含结算审计）</w:t>
            </w:r>
            <w:r>
              <w:rPr>
                <w:rFonts w:hint="eastAsia" w:ascii="宋体" w:hAnsi="宋体" w:cs="宋体"/>
                <w:color w:val="auto"/>
                <w:sz w:val="21"/>
                <w:szCs w:val="21"/>
                <w:highlight w:val="none"/>
                <w:lang w:eastAsia="zh-CN"/>
              </w:rPr>
              <w:t>服务项目</w:t>
            </w:r>
          </w:p>
        </w:tc>
      </w:tr>
      <w:tr w14:paraId="07DC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63090E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5E9007C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185B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E0CD2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0772752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w:t>
            </w:r>
            <w:r>
              <w:rPr>
                <w:rFonts w:hint="eastAsia" w:hAnsi="宋体" w:cs="宋体"/>
                <w:szCs w:val="21"/>
                <w:highlight w:val="none"/>
                <w:lang w:val="en-US" w:eastAsia="zh-CN"/>
              </w:rPr>
              <w:t>项目</w:t>
            </w:r>
            <w:r>
              <w:rPr>
                <w:rFonts w:hint="eastAsia" w:ascii="宋体" w:hAnsi="宋体" w:eastAsia="宋体" w:cs="宋体"/>
                <w:szCs w:val="21"/>
                <w:highlight w:val="none"/>
                <w:lang w:val="en-US" w:eastAsia="zh-CN"/>
              </w:rPr>
              <w:t>地点</w:t>
            </w:r>
          </w:p>
        </w:tc>
      </w:tr>
      <w:tr w14:paraId="209C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479554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服务</w:t>
            </w:r>
            <w:r>
              <w:rPr>
                <w:rFonts w:hint="eastAsia" w:ascii="宋体" w:hAnsi="宋体" w:eastAsia="宋体" w:cs="宋体"/>
                <w:color w:val="auto"/>
                <w:kern w:val="0"/>
                <w:sz w:val="21"/>
                <w:szCs w:val="21"/>
                <w:highlight w:val="none"/>
              </w:rPr>
              <w:t>期</w:t>
            </w:r>
          </w:p>
        </w:tc>
        <w:tc>
          <w:tcPr>
            <w:tcW w:w="7997" w:type="dxa"/>
            <w:noWrap w:val="0"/>
            <w:vAlign w:val="center"/>
          </w:tcPr>
          <w:p w14:paraId="3F2FD4D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自合同签订之日起至</w:t>
            </w:r>
            <w:r>
              <w:rPr>
                <w:rFonts w:hint="eastAsia" w:ascii="宋体" w:hAnsi="宋体" w:eastAsia="宋体" w:cs="宋体"/>
                <w:color w:val="auto"/>
                <w:sz w:val="21"/>
                <w:szCs w:val="21"/>
                <w:highlight w:val="none"/>
                <w:lang w:val="en-US" w:eastAsia="zh-CN"/>
              </w:rPr>
              <w:t>2026年12月31日止或合同履行期内审计费用累计至1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万元时（以先到为准）。</w:t>
            </w:r>
          </w:p>
        </w:tc>
      </w:tr>
      <w:tr w14:paraId="6F95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6299AB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65298BF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lang w:val="en-US" w:eastAsia="zh-CN"/>
              </w:rPr>
              <w:t>内各工程的审计服务</w:t>
            </w:r>
            <w:r>
              <w:rPr>
                <w:rFonts w:hint="eastAsia" w:ascii="宋体" w:hAnsi="宋体" w:cs="宋体"/>
                <w:color w:val="auto"/>
                <w:sz w:val="21"/>
                <w:szCs w:val="21"/>
                <w:highlight w:val="none"/>
                <w:lang w:val="en-US" w:eastAsia="zh-CN"/>
              </w:rPr>
              <w:t>（</w:t>
            </w:r>
            <w:r>
              <w:rPr>
                <w:rFonts w:hint="eastAsia"/>
                <w:highlight w:val="none"/>
                <w:lang w:val="en-US" w:eastAsia="zh-CN"/>
              </w:rPr>
              <w:t>具体项目以招标人提供为准）</w:t>
            </w:r>
            <w:r>
              <w:rPr>
                <w:rFonts w:hint="eastAsia" w:ascii="宋体" w:hAnsi="宋体" w:eastAsia="宋体" w:cs="宋体"/>
                <w:color w:val="auto"/>
                <w:sz w:val="21"/>
                <w:szCs w:val="21"/>
                <w:highlight w:val="none"/>
                <w:lang w:val="en-US" w:eastAsia="zh-CN"/>
              </w:rPr>
              <w:t>，详见技术标准和要求</w:t>
            </w:r>
          </w:p>
        </w:tc>
      </w:tr>
      <w:tr w14:paraId="4046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851777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264A51E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工程审计服务</w:t>
            </w:r>
          </w:p>
        </w:tc>
      </w:tr>
      <w:tr w14:paraId="6583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F23DCC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655FFA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034C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6ECB54E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1433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33" w:type="dxa"/>
            <w:noWrap w:val="0"/>
            <w:vAlign w:val="center"/>
          </w:tcPr>
          <w:p w14:paraId="5E83828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5F08F4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具有相应服务能力的企业，且具有有效的营业执照、税务登记证、组织机构码证（或“三证合一证书”）</w:t>
            </w:r>
          </w:p>
        </w:tc>
      </w:tr>
      <w:tr w14:paraId="278F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990A0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项目负责人资格要求</w:t>
            </w:r>
          </w:p>
        </w:tc>
        <w:tc>
          <w:tcPr>
            <w:tcW w:w="7997" w:type="dxa"/>
            <w:noWrap w:val="0"/>
            <w:vAlign w:val="center"/>
          </w:tcPr>
          <w:p w14:paraId="5D46CEB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投标人拟派的项目负责人必须具有建设部颁发的注册在投标单位的</w:t>
            </w:r>
            <w:r>
              <w:rPr>
                <w:rFonts w:hint="eastAsia" w:ascii="宋体" w:hAnsi="宋体" w:cs="宋体"/>
                <w:color w:val="auto"/>
                <w:kern w:val="0"/>
                <w:sz w:val="21"/>
                <w:szCs w:val="21"/>
                <w:highlight w:val="none"/>
                <w:lang w:val="en-US" w:eastAsia="zh-CN"/>
              </w:rPr>
              <w:t>安装</w:t>
            </w:r>
            <w:r>
              <w:rPr>
                <w:rFonts w:hint="eastAsia" w:ascii="宋体" w:hAnsi="宋体" w:eastAsia="宋体" w:cs="宋体"/>
                <w:color w:val="auto"/>
                <w:kern w:val="0"/>
                <w:sz w:val="21"/>
                <w:szCs w:val="21"/>
                <w:highlight w:val="none"/>
                <w:lang w:val="en-US" w:eastAsia="zh-CN"/>
              </w:rPr>
              <w:t>工程专业一级造价工程师注册证书（或原注册造价工程师）</w:t>
            </w:r>
          </w:p>
        </w:tc>
      </w:tr>
      <w:tr w14:paraId="3561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7D80AA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项目组成员（不含项目负责人）要求</w:t>
            </w:r>
          </w:p>
        </w:tc>
        <w:tc>
          <w:tcPr>
            <w:tcW w:w="7997" w:type="dxa"/>
            <w:noWrap w:val="0"/>
            <w:vAlign w:val="center"/>
          </w:tcPr>
          <w:p w14:paraId="1F606C1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项目组成员不少于2人（土建专业不少于1名、安装专业不少于1名），且均具有</w:t>
            </w:r>
            <w:r>
              <w:rPr>
                <w:rFonts w:hint="eastAsia" w:ascii="宋体" w:hAnsi="宋体" w:eastAsia="宋体" w:cs="宋体"/>
                <w:b w:val="0"/>
                <w:bCs w:val="0"/>
                <w:color w:val="auto"/>
                <w:kern w:val="0"/>
                <w:sz w:val="21"/>
                <w:szCs w:val="21"/>
                <w:highlight w:val="none"/>
                <w:lang w:val="en-US" w:eastAsia="zh-CN"/>
              </w:rPr>
              <w:t>二级（或以上）</w:t>
            </w:r>
            <w:r>
              <w:rPr>
                <w:rFonts w:hint="eastAsia" w:ascii="宋体" w:hAnsi="宋体" w:eastAsia="宋体" w:cs="宋体"/>
                <w:color w:val="auto"/>
                <w:kern w:val="0"/>
                <w:sz w:val="21"/>
                <w:szCs w:val="21"/>
                <w:highlight w:val="none"/>
                <w:lang w:val="en-US" w:eastAsia="zh-CN"/>
              </w:rPr>
              <w:t>造价师（或原注册造价工程师）</w:t>
            </w:r>
          </w:p>
        </w:tc>
      </w:tr>
      <w:tr w14:paraId="5910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FC1D1C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业绩要求</w:t>
            </w:r>
          </w:p>
        </w:tc>
        <w:tc>
          <w:tcPr>
            <w:tcW w:w="7997" w:type="dxa"/>
            <w:noWrap w:val="0"/>
            <w:vAlign w:val="center"/>
          </w:tcPr>
          <w:p w14:paraId="39EDE5B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投标人自202</w:t>
            </w:r>
            <w:r>
              <w:rPr>
                <w:rFonts w:hint="eastAsia" w:ascii="宋体" w:hAnsi="宋体" w:cs="宋体"/>
                <w:bCs/>
                <w:snapToGrid w:val="0"/>
                <w:color w:val="auto"/>
                <w:kern w:val="0"/>
                <w:sz w:val="21"/>
                <w:szCs w:val="21"/>
                <w:highlight w:val="none"/>
                <w:lang w:val="en-US" w:eastAsia="zh-CN"/>
              </w:rPr>
              <w:t>3</w:t>
            </w:r>
            <w:r>
              <w:rPr>
                <w:rFonts w:hint="eastAsia" w:ascii="宋体" w:hAnsi="宋体" w:eastAsia="宋体" w:cs="宋体"/>
                <w:bCs/>
                <w:snapToGrid w:val="0"/>
                <w:color w:val="auto"/>
                <w:kern w:val="0"/>
                <w:sz w:val="21"/>
                <w:szCs w:val="21"/>
                <w:highlight w:val="none"/>
                <w:lang w:val="en-US" w:eastAsia="zh-CN"/>
              </w:rPr>
              <w:t>年1月1日至投标文件提交截止时间前（以合同签订时间为准），承担过工程造价</w:t>
            </w:r>
            <w:r>
              <w:rPr>
                <w:rFonts w:hint="eastAsia" w:ascii="宋体" w:hAnsi="宋体" w:cs="宋体"/>
                <w:bCs/>
                <w:snapToGrid w:val="0"/>
                <w:color w:val="auto"/>
                <w:kern w:val="0"/>
                <w:sz w:val="21"/>
                <w:szCs w:val="21"/>
                <w:highlight w:val="none"/>
                <w:lang w:val="en-US" w:eastAsia="zh-CN"/>
              </w:rPr>
              <w:t>累计</w:t>
            </w:r>
            <w:r>
              <w:rPr>
                <w:rFonts w:hint="eastAsia" w:ascii="宋体" w:hAnsi="宋体" w:eastAsia="宋体" w:cs="宋体"/>
                <w:bCs/>
                <w:snapToGrid w:val="0"/>
                <w:color w:val="auto"/>
                <w:kern w:val="0"/>
                <w:sz w:val="21"/>
                <w:szCs w:val="21"/>
                <w:highlight w:val="none"/>
                <w:lang w:val="en-US" w:eastAsia="zh-CN"/>
              </w:rPr>
              <w:t>不低于1000万元的</w:t>
            </w:r>
            <w:r>
              <w:rPr>
                <w:rFonts w:hint="eastAsia" w:ascii="宋体" w:hAnsi="宋体" w:cs="宋体"/>
                <w:bCs/>
                <w:snapToGrid w:val="0"/>
                <w:color w:val="auto"/>
                <w:kern w:val="0"/>
                <w:sz w:val="21"/>
                <w:szCs w:val="21"/>
                <w:highlight w:val="none"/>
                <w:lang w:val="en-US" w:eastAsia="zh-CN"/>
              </w:rPr>
              <w:t>光伏或</w:t>
            </w:r>
            <w:r>
              <w:rPr>
                <w:rFonts w:hint="eastAsia" w:ascii="宋体" w:hAnsi="宋体" w:eastAsia="宋体" w:cs="宋体"/>
                <w:bCs/>
                <w:snapToGrid w:val="0"/>
                <w:color w:val="auto"/>
                <w:kern w:val="0"/>
                <w:sz w:val="21"/>
                <w:szCs w:val="21"/>
                <w:highlight w:val="none"/>
                <w:lang w:val="en-US" w:eastAsia="zh-CN"/>
              </w:rPr>
              <w:t>充电桩工程</w:t>
            </w:r>
            <w:r>
              <w:rPr>
                <w:rFonts w:hint="eastAsia" w:ascii="宋体" w:hAnsi="宋体" w:cs="宋体"/>
                <w:bCs/>
                <w:snapToGrid w:val="0"/>
                <w:color w:val="auto"/>
                <w:kern w:val="0"/>
                <w:sz w:val="21"/>
                <w:szCs w:val="21"/>
                <w:highlight w:val="none"/>
                <w:lang w:val="en-US" w:eastAsia="zh-CN"/>
              </w:rPr>
              <w:t>跟踪审计</w:t>
            </w:r>
            <w:r>
              <w:rPr>
                <w:rFonts w:hint="eastAsia" w:ascii="宋体" w:hAnsi="宋体" w:eastAsia="宋体" w:cs="宋体"/>
                <w:bCs/>
                <w:snapToGrid w:val="0"/>
                <w:color w:val="auto"/>
                <w:kern w:val="0"/>
                <w:sz w:val="21"/>
                <w:szCs w:val="21"/>
                <w:highlight w:val="none"/>
                <w:lang w:val="en-US" w:eastAsia="zh-CN"/>
              </w:rPr>
              <w:t>（须含结算审核或结算审计内容）</w:t>
            </w:r>
            <w:r>
              <w:rPr>
                <w:rFonts w:hint="eastAsia" w:ascii="宋体" w:hAnsi="宋体" w:cs="宋体"/>
                <w:bCs/>
                <w:snapToGrid w:val="0"/>
                <w:color w:val="auto"/>
                <w:kern w:val="0"/>
                <w:sz w:val="21"/>
                <w:szCs w:val="21"/>
                <w:highlight w:val="none"/>
                <w:lang w:val="en-US" w:eastAsia="zh-CN"/>
              </w:rPr>
              <w:t>或</w:t>
            </w:r>
            <w:r>
              <w:rPr>
                <w:rFonts w:hint="eastAsia" w:ascii="宋体" w:hAnsi="宋体" w:eastAsia="宋体" w:cs="宋体"/>
                <w:bCs/>
                <w:snapToGrid w:val="0"/>
                <w:color w:val="auto"/>
                <w:kern w:val="0"/>
                <w:sz w:val="21"/>
                <w:szCs w:val="21"/>
                <w:highlight w:val="none"/>
                <w:lang w:val="en-US" w:eastAsia="zh-CN"/>
              </w:rPr>
              <w:t>结算审计业绩【同时提供①</w:t>
            </w:r>
            <w:r>
              <w:rPr>
                <w:rFonts w:hint="eastAsia" w:ascii="宋体" w:hAnsi="宋体" w:cs="宋体"/>
                <w:bCs/>
                <w:snapToGrid w:val="0"/>
                <w:color w:val="auto"/>
                <w:kern w:val="0"/>
                <w:sz w:val="21"/>
                <w:szCs w:val="21"/>
                <w:highlight w:val="none"/>
                <w:lang w:val="en-US" w:eastAsia="zh-CN"/>
              </w:rPr>
              <w:t>审计</w:t>
            </w:r>
            <w:r>
              <w:rPr>
                <w:rFonts w:hint="eastAsia" w:ascii="宋体" w:hAnsi="宋体" w:eastAsia="宋体" w:cs="宋体"/>
                <w:bCs/>
                <w:snapToGrid w:val="0"/>
                <w:color w:val="auto"/>
                <w:kern w:val="0"/>
                <w:sz w:val="21"/>
                <w:szCs w:val="21"/>
                <w:highlight w:val="none"/>
                <w:lang w:val="en-US" w:eastAsia="zh-CN"/>
              </w:rPr>
              <w:t>报告结论性文书扫描件；②合同（或框架合同及审计委托单）扫描件。工程造价金额以</w:t>
            </w:r>
            <w:r>
              <w:rPr>
                <w:rFonts w:hint="eastAsia" w:ascii="宋体" w:hAnsi="宋体" w:cs="宋体"/>
                <w:bCs/>
                <w:snapToGrid w:val="0"/>
                <w:color w:val="auto"/>
                <w:kern w:val="0"/>
                <w:sz w:val="21"/>
                <w:szCs w:val="21"/>
                <w:highlight w:val="none"/>
                <w:lang w:val="en-US" w:eastAsia="zh-CN"/>
              </w:rPr>
              <w:t>审计</w:t>
            </w:r>
            <w:r>
              <w:rPr>
                <w:rFonts w:hint="eastAsia" w:ascii="宋体" w:hAnsi="宋体" w:eastAsia="宋体" w:cs="宋体"/>
                <w:bCs/>
                <w:snapToGrid w:val="0"/>
                <w:color w:val="auto"/>
                <w:kern w:val="0"/>
                <w:sz w:val="21"/>
                <w:szCs w:val="21"/>
                <w:highlight w:val="none"/>
                <w:lang w:val="en-US" w:eastAsia="zh-CN"/>
              </w:rPr>
              <w:t>报告结论性文书核定的金额为准】</w:t>
            </w:r>
          </w:p>
        </w:tc>
      </w:tr>
      <w:tr w14:paraId="663E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648C764">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2D3D3F5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57A6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0D7C06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782C9F4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586C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A723BD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14:paraId="74C3A6B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1.滁州工投新能源开发有限公司2026年度工程已中标的工程量清单及最高投标限价编制单位、监理单位、代理单位、设计单位、施工单位不得参加本项目投标。</w:t>
            </w:r>
          </w:p>
          <w:p w14:paraId="2B37716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highlight w:val="none"/>
                <w:lang w:val="en-US" w:eastAsia="zh-CN"/>
              </w:rPr>
            </w:pPr>
            <w:r>
              <w:rPr>
                <w:rFonts w:hint="eastAsia" w:ascii="宋体" w:hAnsi="宋体" w:eastAsia="宋体" w:cs="宋体"/>
                <w:color w:val="auto"/>
                <w:kern w:val="0"/>
                <w:sz w:val="21"/>
                <w:szCs w:val="21"/>
                <w:highlight w:val="none"/>
                <w:lang w:val="en-US" w:eastAsia="zh-CN"/>
              </w:rPr>
              <w:t>2.单位负责人为同一人或者存在控股、管理关系的不同单位，不得参加同一标段投标或者未划分标段的同一招标项目投标，违反上述规定的，相关单位投标均无效。</w:t>
            </w:r>
          </w:p>
        </w:tc>
      </w:tr>
      <w:tr w14:paraId="7B70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7FBA513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7A77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9785085">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1D593B5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12</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2</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12</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9 </w:t>
            </w:r>
            <w:r>
              <w:rPr>
                <w:rFonts w:hint="eastAsia" w:ascii="宋体" w:hAnsi="宋体" w:eastAsia="宋体" w:cs="宋体"/>
                <w:bCs/>
                <w:snapToGrid w:val="0"/>
                <w:color w:val="000000"/>
                <w:kern w:val="0"/>
                <w:szCs w:val="21"/>
                <w:highlight w:val="none"/>
              </w:rPr>
              <w:t>日</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4152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EF90EA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7A550FE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请于公告发布之日起从</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Times New Roman" w:hAnsi="Times New Roman" w:eastAsia="宋体" w:cs="Times New Roman"/>
                <w:highlight w:val="none"/>
                <w:lang w:val="en-US" w:eastAsia="zh-CN"/>
              </w:rPr>
              <w:t>下载</w:t>
            </w:r>
          </w:p>
        </w:tc>
      </w:tr>
      <w:tr w14:paraId="0ABB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12BFD1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284C145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日</w:t>
            </w:r>
          </w:p>
        </w:tc>
      </w:tr>
      <w:tr w14:paraId="1907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46272F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3A7719A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7769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3BACC9D">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33196A1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tc>
      </w:tr>
      <w:tr w14:paraId="6382C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6807042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077BE00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1F09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247CC9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0A1D90C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滁州市城投工程咨询管理有限公司六楼603会议室（滁州市龙蟠大道109号房产商务大厦）</w:t>
            </w:r>
          </w:p>
        </w:tc>
      </w:tr>
      <w:tr w14:paraId="6C2E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F7BB77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14:paraId="7E6EA4A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6C60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60B5FA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6F10D66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滁州市扬子工业投资集团有限公司官网（https://czyzgtjt.com/）、</w:t>
            </w:r>
            <w:r>
              <w:rPr>
                <w:rFonts w:hint="eastAsia" w:ascii="Times New Roman" w:hAnsi="Times New Roman" w:eastAsia="宋体" w:cs="Times New Roman"/>
                <w:highlight w:val="none"/>
                <w:lang w:val="en-US" w:eastAsia="zh-CN"/>
              </w:rPr>
              <w:t>滁州市城投工程咨询管理有限公司（https://www.czctgczx.com/）</w:t>
            </w:r>
          </w:p>
        </w:tc>
      </w:tr>
      <w:tr w14:paraId="3B18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B3C59B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600F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022E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6D9664CD">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275F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04CC8CB">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731C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EE148D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62E4506F">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滁州工投新能源开发有限公司</w:t>
            </w:r>
            <w:r>
              <w:rPr>
                <w:rFonts w:hint="eastAsia" w:ascii="宋体" w:hAnsi="宋体" w:eastAsia="宋体" w:cs="宋体"/>
                <w:color w:val="auto"/>
                <w:kern w:val="0"/>
                <w:sz w:val="21"/>
                <w:szCs w:val="21"/>
                <w:highlight w:val="none"/>
                <w:lang w:eastAsia="zh-CN"/>
              </w:rPr>
              <w:t xml:space="preserve"> </w:t>
            </w:r>
          </w:p>
        </w:tc>
      </w:tr>
      <w:tr w14:paraId="69AE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23E2B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5B2D57AD">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滁州市醉翁路与中都大道交叉口西南侧城投大厦</w:t>
            </w:r>
            <w:r>
              <w:rPr>
                <w:rFonts w:hint="eastAsia" w:ascii="宋体" w:hAnsi="宋体" w:eastAsia="宋体" w:cs="宋体"/>
                <w:color w:val="auto"/>
                <w:kern w:val="0"/>
                <w:sz w:val="21"/>
                <w:szCs w:val="21"/>
                <w:highlight w:val="none"/>
                <w:lang w:val="en-US" w:eastAsia="zh-CN"/>
              </w:rPr>
              <w:t>13楼</w:t>
            </w:r>
          </w:p>
        </w:tc>
      </w:tr>
      <w:tr w14:paraId="4F76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A2A57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239D5806">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刘工、徐工</w:t>
            </w:r>
          </w:p>
        </w:tc>
      </w:tr>
      <w:tr w14:paraId="2225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6D01B2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3F4E4353">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val="en-US" w:eastAsia="zh-CN"/>
              </w:rPr>
              <w:t>15955016581、</w:t>
            </w:r>
            <w:r>
              <w:rPr>
                <w:rFonts w:hint="eastAsia" w:ascii="宋体" w:hAnsi="宋体" w:cs="宋体"/>
                <w:color w:val="auto"/>
                <w:sz w:val="21"/>
                <w:szCs w:val="21"/>
                <w:highlight w:val="none"/>
                <w:lang w:eastAsia="zh-CN"/>
              </w:rPr>
              <w:t>0550-3018129</w:t>
            </w:r>
          </w:p>
        </w:tc>
      </w:tr>
      <w:tr w14:paraId="286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D7976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color w:val="auto"/>
                <w:spacing w:val="-6"/>
                <w:sz w:val="21"/>
                <w:szCs w:val="21"/>
                <w:highlight w:val="none"/>
                <w:lang w:val="en-US" w:eastAsia="zh-CN"/>
              </w:rPr>
            </w:pPr>
            <w:r>
              <w:rPr>
                <w:rFonts w:hint="eastAsia" w:ascii="宋体" w:hAnsi="宋体" w:cs="宋体"/>
                <w:bCs/>
                <w:color w:val="auto"/>
                <w:spacing w:val="-6"/>
                <w:sz w:val="21"/>
                <w:szCs w:val="21"/>
                <w:highlight w:val="none"/>
                <w:lang w:val="en-US" w:eastAsia="zh-CN"/>
              </w:rPr>
              <w:t>监督电话</w:t>
            </w:r>
          </w:p>
        </w:tc>
        <w:tc>
          <w:tcPr>
            <w:tcW w:w="7997" w:type="dxa"/>
            <w:noWrap w:val="0"/>
            <w:vAlign w:val="center"/>
          </w:tcPr>
          <w:p w14:paraId="6A093A97">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0550-3017855</w:t>
            </w:r>
          </w:p>
        </w:tc>
      </w:tr>
      <w:tr w14:paraId="63FA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C833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C01925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41C3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10EEB4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410606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2D0C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7BBA9D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54FCC9D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528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4556CB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21B532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258F4B18">
      <w:pPr>
        <w:jc w:val="left"/>
        <w:rPr>
          <w:highlight w:val="none"/>
        </w:rPr>
      </w:pPr>
    </w:p>
    <w:p w14:paraId="58234807">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0CA54574">
      <w:pPr>
        <w:spacing w:beforeLines="50" w:afterLines="50" w:line="440" w:lineRule="exact"/>
        <w:jc w:val="center"/>
        <w:rPr>
          <w:b/>
          <w:bCs/>
          <w:sz w:val="28"/>
          <w:szCs w:val="28"/>
          <w:highlight w:val="none"/>
        </w:rPr>
      </w:pPr>
      <w:bookmarkStart w:id="33" w:name="_Toc35424884"/>
      <w:bookmarkStart w:id="34" w:name="_Toc324404814"/>
      <w:bookmarkStart w:id="35" w:name="_Toc247085688"/>
      <w:bookmarkStart w:id="36" w:name="_Toc35425051"/>
      <w:bookmarkStart w:id="37" w:name="_Toc246996174"/>
      <w:bookmarkStart w:id="38" w:name="_Toc152042304"/>
      <w:bookmarkStart w:id="39" w:name="_Toc144974496"/>
      <w:bookmarkStart w:id="40" w:name="_Toc246996917"/>
      <w:bookmarkStart w:id="41" w:name="_Toc506107268"/>
      <w:bookmarkStart w:id="42" w:name="_Toc179632545"/>
      <w:bookmarkStart w:id="43" w:name="_Toc15058845"/>
      <w:bookmarkStart w:id="44" w:name="_Toc152045528"/>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14DF2F2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DC2536">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44974497"/>
            <w:bookmarkStart w:id="46" w:name="_Toc152045529"/>
            <w:bookmarkStart w:id="47" w:name="_Toc246996918"/>
            <w:bookmarkStart w:id="48" w:name="_Toc152042305"/>
            <w:bookmarkStart w:id="49" w:name="_Toc506107269"/>
            <w:bookmarkStart w:id="50" w:name="_Toc246996175"/>
            <w:bookmarkStart w:id="51" w:name="_Toc179632546"/>
            <w:bookmarkStart w:id="52" w:name="_Toc247085689"/>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BF34B7">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5FCA339B">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61CDF6E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ACE04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BE7F8F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0A70111B">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152354E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2E3FD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4087F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3143F2C8">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7F3F600F">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3EF5D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2D152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42B7CCA2">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462D47B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6FD27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3E47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071413B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31DB3C82">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0A396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06A2E7">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2B56FFDA">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2E84C2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939D8E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37BFA8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2A08665F">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详见招标公告</w:t>
            </w:r>
          </w:p>
        </w:tc>
      </w:tr>
      <w:tr w14:paraId="7337FB81">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0B89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ED4C03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7BA2327E">
            <w:pPr>
              <w:pStyle w:val="93"/>
              <w:keepNext w:val="0"/>
              <w:keepLines w:val="0"/>
              <w:pageBreakBefore w:val="0"/>
              <w:kinsoku/>
              <w:wordWrap/>
              <w:overflowPunct/>
              <w:autoSpaceDN/>
              <w:bidi w:val="0"/>
              <w:spacing w:line="400" w:lineRule="exact"/>
              <w:textAlignment w:val="auto"/>
              <w:rPr>
                <w:rFonts w:hint="eastAsia" w:ascii="宋体" w:hAnsi="宋体" w:eastAsia="宋体" w:cs="宋体"/>
                <w:highlight w:val="none"/>
                <w:lang w:eastAsia="zh-CN"/>
              </w:rPr>
            </w:pPr>
            <w:r>
              <w:rPr>
                <w:rFonts w:hint="eastAsia" w:ascii="宋体" w:hAnsi="宋体" w:cs="宋体"/>
                <w:color w:val="auto"/>
                <w:kern w:val="0"/>
                <w:sz w:val="21"/>
                <w:szCs w:val="21"/>
                <w:highlight w:val="none"/>
                <w:lang w:val="en-US" w:eastAsia="zh-CN"/>
              </w:rPr>
              <w:t>合理低价</w:t>
            </w:r>
            <w:r>
              <w:rPr>
                <w:rFonts w:hint="eastAsia" w:ascii="宋体" w:hAnsi="宋体" w:eastAsia="宋体" w:cs="宋体"/>
                <w:color w:val="auto"/>
                <w:kern w:val="0"/>
                <w:sz w:val="21"/>
                <w:szCs w:val="21"/>
                <w:highlight w:val="none"/>
                <w:lang w:val="en-US" w:eastAsia="zh-CN"/>
              </w:rPr>
              <w:t>法</w:t>
            </w:r>
          </w:p>
        </w:tc>
      </w:tr>
      <w:tr w14:paraId="4FAE70A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0BCA86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816952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服务期限</w:t>
            </w:r>
          </w:p>
        </w:tc>
        <w:tc>
          <w:tcPr>
            <w:tcW w:w="7251" w:type="dxa"/>
            <w:tcBorders>
              <w:top w:val="single" w:color="auto" w:sz="4" w:space="0"/>
              <w:left w:val="single" w:color="auto" w:sz="4" w:space="0"/>
              <w:bottom w:val="single" w:color="auto" w:sz="4" w:space="0"/>
              <w:right w:val="single" w:color="auto" w:sz="4" w:space="0"/>
            </w:tcBorders>
            <w:noWrap/>
            <w:vAlign w:val="center"/>
          </w:tcPr>
          <w:p w14:paraId="0C7B0A73">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000000"/>
                <w:szCs w:val="21"/>
                <w:highlight w:val="none"/>
              </w:rPr>
              <w:t>详见招标公告</w:t>
            </w:r>
          </w:p>
        </w:tc>
      </w:tr>
      <w:tr w14:paraId="396BD873">
        <w:tblPrEx>
          <w:tblCellMar>
            <w:top w:w="0" w:type="dxa"/>
            <w:left w:w="108" w:type="dxa"/>
            <w:bottom w:w="0" w:type="dxa"/>
            <w:right w:w="108" w:type="dxa"/>
          </w:tblCellMar>
        </w:tblPrEx>
        <w:trPr>
          <w:trHeight w:val="4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310F2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07C27A0">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3B6004F9">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highlight w:val="none"/>
              </w:rPr>
              <w:t>必须符合国家强制性规范、条文、标准和招标文件要求</w:t>
            </w:r>
          </w:p>
        </w:tc>
      </w:tr>
      <w:tr w14:paraId="2A8804A3">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42B6B3C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8A1B4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38A4581F">
            <w:pPr>
              <w:keepNext w:val="0"/>
              <w:keepLines w:val="0"/>
              <w:pageBreakBefore w:val="0"/>
              <w:kinsoku/>
              <w:wordWrap/>
              <w:overflowPunct/>
              <w:autoSpaceDN/>
              <w:bidi w:val="0"/>
              <w:spacing w:line="400" w:lineRule="exact"/>
              <w:textAlignment w:val="auto"/>
              <w:rPr>
                <w:rFonts w:hint="eastAsia" w:ascii="宋体" w:hAnsi="宋体" w:cs="宋体"/>
                <w:kern w:val="0"/>
                <w:szCs w:val="21"/>
                <w:highlight w:val="none"/>
              </w:rPr>
            </w:pPr>
            <w:r>
              <w:rPr>
                <w:rFonts w:hint="eastAsia" w:ascii="宋体" w:hAnsi="宋体" w:cs="宋体"/>
                <w:kern w:val="0"/>
                <w:szCs w:val="21"/>
                <w:highlight w:val="none"/>
              </w:rPr>
              <w:t>详见招标公告信息</w:t>
            </w:r>
          </w:p>
        </w:tc>
      </w:tr>
      <w:tr w14:paraId="569568ED">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5E2DB7C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8EA7B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3A2350BC">
            <w:pPr>
              <w:keepNext w:val="0"/>
              <w:keepLines w:val="0"/>
              <w:pageBreakBefore w:val="0"/>
              <w:kinsoku/>
              <w:wordWrap/>
              <w:overflowPunct/>
              <w:autoSpaceDN/>
              <w:bidi w:val="0"/>
              <w:spacing w:line="400" w:lineRule="exact"/>
              <w:textAlignment w:val="auto"/>
              <w:rPr>
                <w:rFonts w:hint="eastAsia" w:ascii="宋体" w:hAnsi="宋体" w:cs="宋体"/>
                <w:kern w:val="0"/>
                <w:szCs w:val="21"/>
                <w:highlight w:val="none"/>
              </w:rPr>
            </w:pPr>
            <w:r>
              <w:rPr>
                <w:rFonts w:hint="eastAsia" w:ascii="宋体" w:hAnsi="宋体" w:cs="宋体"/>
                <w:kern w:val="0"/>
                <w:szCs w:val="21"/>
                <w:highlight w:val="none"/>
              </w:rPr>
              <w:t>详见招标公告信息</w:t>
            </w:r>
          </w:p>
        </w:tc>
      </w:tr>
      <w:tr w14:paraId="0CF65C7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DCC3A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80DB33">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7005F4F">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0CCFEEC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1962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4CF1F7">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247A8237">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43D10B3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8CB2D2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6882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51FF4A6A">
            <w:pPr>
              <w:pStyle w:val="24"/>
              <w:keepNext w:val="0"/>
              <w:keepLines w:val="0"/>
              <w:pageBreakBefore w:val="0"/>
              <w:kinsoku/>
              <w:wordWrap/>
              <w:overflowPunct/>
              <w:autoSpaceDN/>
              <w:bidi w:val="0"/>
              <w:spacing w:line="360" w:lineRule="auto"/>
              <w:textAlignment w:val="auto"/>
              <w:rPr>
                <w:rFonts w:hAnsi="宋体" w:cs="宋体"/>
                <w:szCs w:val="21"/>
                <w:highlight w:val="none"/>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12月5</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5C88C194">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BC1A11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BBEF5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5B48204">
            <w:pPr>
              <w:pStyle w:val="24"/>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eastAsia="宋体" w:cs="宋体"/>
                <w:b w:val="0"/>
                <w:bCs w:val="0"/>
                <w:highlight w:val="none"/>
                <w:lang w:val="en-US" w:eastAsia="zh-CN"/>
              </w:rPr>
              <w:t>招标人将在2025年</w:t>
            </w:r>
            <w:r>
              <w:rPr>
                <w:rFonts w:hint="eastAsia" w:ascii="宋体" w:hAnsi="宋体" w:cs="宋体"/>
                <w:b w:val="0"/>
                <w:bCs w:val="0"/>
                <w:highlight w:val="none"/>
                <w:lang w:val="en-US" w:eastAsia="zh-CN"/>
              </w:rPr>
              <w:t>12月5</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b w:val="0"/>
                <w:bCs w:val="0"/>
                <w:highlight w:val="none"/>
                <w:lang w:val="en-US" w:eastAsia="zh-CN"/>
              </w:rPr>
              <w:t>发布，但不指明澄清问题的来源。</w:t>
            </w:r>
          </w:p>
        </w:tc>
      </w:tr>
      <w:tr w14:paraId="68880D8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6B221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6258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283BFB62">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C4DE6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13873D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718F7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2917A56">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291FC972">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6ED338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21244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D9592CE">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023FB7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2E265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12030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最高限价（费率）</w:t>
            </w:r>
          </w:p>
        </w:tc>
        <w:tc>
          <w:tcPr>
            <w:tcW w:w="7251" w:type="dxa"/>
            <w:tcBorders>
              <w:top w:val="single" w:color="auto" w:sz="4" w:space="0"/>
              <w:left w:val="single" w:color="auto" w:sz="4" w:space="0"/>
              <w:bottom w:val="single" w:color="auto" w:sz="4" w:space="0"/>
              <w:right w:val="single" w:color="auto" w:sz="4" w:space="0"/>
            </w:tcBorders>
            <w:noWrap/>
            <w:vAlign w:val="center"/>
          </w:tcPr>
          <w:p w14:paraId="5FD724D6">
            <w:pPr>
              <w:keepNext w:val="0"/>
              <w:keepLines w:val="0"/>
              <w:pageBreakBefore w:val="0"/>
              <w:numPr>
                <w:ilvl w:val="0"/>
                <w:numId w:val="0"/>
              </w:numPr>
              <w:kinsoku/>
              <w:wordWrap/>
              <w:overflowPunct/>
              <w:autoSpaceDN/>
              <w:bidi w:val="0"/>
              <w:spacing w:line="40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1.基本费率2‰；审核成果费率1.50%（审核成果费率固定不变，工程造价审减率在7%以内的由招标单位承担，工程造价审减率超过7%的，其超过部分审计服务费用由施工单位承担；无审减额的，按基本费用收取）。</w:t>
            </w:r>
            <w:r>
              <w:rPr>
                <w:rFonts w:hint="eastAsia" w:ascii="宋体" w:hAnsi="宋体" w:eastAsia="宋体" w:cs="宋体"/>
                <w:color w:val="auto"/>
                <w:sz w:val="21"/>
                <w:szCs w:val="21"/>
                <w:highlight w:val="none"/>
                <w:lang w:val="en-US" w:eastAsia="zh-CN"/>
              </w:rPr>
              <w:t>不得高于上述基本费率最高限价且不可以填报0或负数，</w:t>
            </w:r>
            <w:r>
              <w:rPr>
                <w:rFonts w:hint="eastAsia" w:ascii="宋体" w:hAnsi="宋体" w:eastAsia="宋体" w:cs="宋体"/>
                <w:color w:val="auto"/>
                <w:sz w:val="21"/>
                <w:szCs w:val="21"/>
                <w:highlight w:val="none"/>
                <w:lang w:eastAsia="zh-CN"/>
              </w:rPr>
              <w:t>否则按无效标处理。</w:t>
            </w:r>
          </w:p>
          <w:p w14:paraId="1784B74D">
            <w:pPr>
              <w:keepNext w:val="0"/>
              <w:keepLines w:val="0"/>
              <w:pageBreakBefore w:val="0"/>
              <w:numPr>
                <w:ilvl w:val="0"/>
                <w:numId w:val="0"/>
              </w:numPr>
              <w:kinsoku/>
              <w:wordWrap/>
              <w:overflowPunct/>
              <w:autoSpaceDN/>
              <w:bidi w:val="0"/>
              <w:spacing w:line="40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报价时只需报基本费率，投标报价费率要求精确到小数点后第二位，如填报多位小数的，按小数点后第三位四舍五入修正投标报价费率（如：某投标报价费率为0.785‰，则修正为0.79‰；某投标报价费率为0.784‰，则修正为0.78‰）。</w:t>
            </w:r>
          </w:p>
          <w:p w14:paraId="03AA774E">
            <w:pPr>
              <w:keepNext w:val="0"/>
              <w:keepLines w:val="0"/>
              <w:pageBreakBefore w:val="0"/>
              <w:numPr>
                <w:ilvl w:val="0"/>
                <w:numId w:val="0"/>
              </w:numPr>
              <w:kinsoku/>
              <w:wordWrap/>
              <w:overflowPunct/>
              <w:autoSpaceDN/>
              <w:bidi w:val="0"/>
              <w:spacing w:line="400" w:lineRule="exact"/>
              <w:ind w:left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2.后期结算时以中标基本费率、最终审定工程结算价及实际审减额为基数计算。即最终审计费用=中标费率</w:t>
            </w:r>
            <w:r>
              <w:rPr>
                <w:rFonts w:hint="default" w:ascii="宋体" w:hAnsi="宋体" w:eastAsia="宋体" w:cs="宋体"/>
                <w:color w:val="auto"/>
                <w:highlight w:val="none"/>
                <w:lang w:val="en-US" w:eastAsia="zh-CN"/>
              </w:rPr>
              <w:t>×</w:t>
            </w:r>
            <w:r>
              <w:rPr>
                <w:rFonts w:hint="eastAsia" w:ascii="宋体" w:hAnsi="宋体" w:eastAsia="宋体" w:cs="宋体"/>
                <w:color w:val="auto"/>
                <w:highlight w:val="none"/>
                <w:lang w:val="en-US" w:eastAsia="zh-CN"/>
              </w:rPr>
              <w:t>各项目工程结算造价+（各项目工程结算造价</w:t>
            </w:r>
            <w:r>
              <w:rPr>
                <w:rFonts w:hint="default" w:ascii="宋体" w:hAnsi="宋体" w:eastAsia="宋体" w:cs="宋体"/>
                <w:color w:val="auto"/>
                <w:highlight w:val="none"/>
                <w:lang w:val="en-US" w:eastAsia="zh-CN"/>
              </w:rPr>
              <w:t>×</w:t>
            </w:r>
            <w:r>
              <w:rPr>
                <w:rFonts w:hint="eastAsia" w:ascii="宋体" w:hAnsi="宋体" w:eastAsia="宋体" w:cs="宋体"/>
                <w:color w:val="auto"/>
                <w:highlight w:val="none"/>
                <w:lang w:val="en-US" w:eastAsia="zh-CN"/>
              </w:rPr>
              <w:t>审减率）</w:t>
            </w:r>
            <w:r>
              <w:rPr>
                <w:rFonts w:hint="default" w:ascii="宋体" w:hAnsi="宋体" w:eastAsia="宋体" w:cs="宋体"/>
                <w:color w:val="auto"/>
                <w:highlight w:val="none"/>
                <w:lang w:val="en-US" w:eastAsia="zh-CN"/>
              </w:rPr>
              <w:t>×</w:t>
            </w:r>
            <w:r>
              <w:rPr>
                <w:rFonts w:hint="eastAsia" w:ascii="宋体" w:hAnsi="宋体" w:eastAsia="宋体" w:cs="宋体"/>
                <w:color w:val="auto"/>
                <w:highlight w:val="none"/>
                <w:lang w:val="en-US" w:eastAsia="zh-CN"/>
              </w:rPr>
              <w:t>1.5%。</w:t>
            </w:r>
            <w:r>
              <w:rPr>
                <w:rFonts w:hint="eastAsia" w:ascii="宋体" w:hAnsi="宋体" w:cs="宋体"/>
                <w:color w:val="auto"/>
                <w:highlight w:val="none"/>
                <w:lang w:val="en-US" w:eastAsia="zh-CN"/>
              </w:rPr>
              <w:t>（审减率</w:t>
            </w:r>
            <w:r>
              <w:rPr>
                <w:rFonts w:hint="default" w:ascii="Arial" w:hAnsi="Arial" w:cs="Arial"/>
                <w:color w:val="auto"/>
                <w:highlight w:val="none"/>
                <w:lang w:val="en-US" w:eastAsia="zh-CN"/>
              </w:rPr>
              <w:t>≤</w:t>
            </w:r>
            <w:r>
              <w:rPr>
                <w:rFonts w:hint="eastAsia" w:ascii="宋体" w:hAnsi="宋体" w:cs="宋体"/>
                <w:color w:val="auto"/>
                <w:highlight w:val="none"/>
                <w:lang w:val="en-US" w:eastAsia="zh-CN"/>
              </w:rPr>
              <w:t>7%）</w:t>
            </w:r>
          </w:p>
          <w:p w14:paraId="50DB6226">
            <w:pPr>
              <w:numPr>
                <w:ilvl w:val="0"/>
                <w:numId w:val="0"/>
              </w:numPr>
              <w:spacing w:line="400" w:lineRule="exact"/>
              <w:ind w:leftChars="0"/>
              <w:rPr>
                <w:rFonts w:hint="default"/>
                <w:highlight w:val="none"/>
                <w:lang w:val="en-US" w:eastAsia="zh-CN"/>
              </w:rPr>
            </w:pPr>
            <w:r>
              <w:rPr>
                <w:rFonts w:hint="eastAsia" w:ascii="宋体" w:hAnsi="宋体" w:eastAsia="宋体" w:cs="宋体"/>
                <w:color w:val="auto"/>
                <w:highlight w:val="none"/>
                <w:lang w:val="en-US" w:eastAsia="zh-CN"/>
              </w:rPr>
              <w:t>3.合同履行期内各项目审计费用累计至</w:t>
            </w: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万元时，完成履约项目后合同终止，正在履约的项目不做费用增加。</w:t>
            </w:r>
          </w:p>
        </w:tc>
      </w:tr>
      <w:tr w14:paraId="1420D4E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21DA5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B28610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663CFF9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657EFB82">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C28152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EF1F9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1B04589E">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50F9C7A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DC77C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2D2D79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02C25229">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5464EDA2">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BBAE6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61DE33B">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6E86EAEF">
            <w:pPr>
              <w:pStyle w:val="2"/>
              <w:keepNext w:val="0"/>
              <w:keepLines w:val="0"/>
              <w:pageBreakBefore w:val="0"/>
              <w:kinsoku/>
              <w:wordWrap/>
              <w:overflowPunct/>
              <w:autoSpaceDN/>
              <w:bidi w:val="0"/>
              <w:spacing w:line="360" w:lineRule="auto"/>
              <w:ind w:left="0" w:leftChars="0" w:firstLine="0" w:firstLineChars="0"/>
              <w:textAlignment w:val="auto"/>
              <w:rPr>
                <w:highlight w:val="none"/>
              </w:rPr>
            </w:pPr>
            <w:r>
              <w:rPr>
                <w:rFonts w:hint="eastAsia" w:hAnsi="宋体" w:cs="宋体"/>
                <w:color w:val="auto"/>
                <w:szCs w:val="21"/>
                <w:highlight w:val="none"/>
                <w:lang w:val="en-US" w:eastAsia="zh-CN"/>
              </w:rPr>
              <w:t>加密</w:t>
            </w: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4C55FC45">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87385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72B7B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7BE6D82A">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9</w:t>
            </w:r>
            <w:r>
              <w:rPr>
                <w:rFonts w:hint="eastAsia" w:ascii="宋体" w:hAnsi="宋体" w:eastAsia="宋体" w:cs="宋体"/>
                <w:szCs w:val="21"/>
                <w:highlight w:val="none"/>
              </w:rPr>
              <w:t>日</w:t>
            </w:r>
            <w:r>
              <w:rPr>
                <w:rFonts w:hint="eastAsia" w:ascii="宋体" w:hAnsi="宋体" w:cs="宋体"/>
                <w:szCs w:val="21"/>
                <w:highlight w:val="none"/>
                <w:lang w:val="en-US" w:eastAsia="zh-CN"/>
              </w:rPr>
              <w:t>9</w:t>
            </w:r>
            <w:r>
              <w:rPr>
                <w:rFonts w:hint="eastAsia" w:ascii="宋体" w:hAnsi="宋体" w:eastAsia="宋体" w:cs="宋体"/>
                <w:szCs w:val="21"/>
                <w:highlight w:val="none"/>
              </w:rPr>
              <w:t>时00分（北京时间）</w:t>
            </w:r>
          </w:p>
        </w:tc>
      </w:tr>
      <w:tr w14:paraId="3BC3C8B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D7308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1EB8B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094E3A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14BF5D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430DD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721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29603DA6">
            <w:pPr>
              <w:keepNext w:val="0"/>
              <w:keepLines w:val="0"/>
              <w:pageBreakBefore w:val="0"/>
              <w:kinsoku/>
              <w:wordWrap/>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见招标公告信息</w:t>
            </w:r>
          </w:p>
        </w:tc>
      </w:tr>
      <w:tr w14:paraId="68B8CDBB">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91355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B3E3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2BC8A4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6DFD14C7">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5600C9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2CA9F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E9178D3">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w:t>
            </w:r>
            <w:r>
              <w:rPr>
                <w:rFonts w:hint="eastAsia" w:ascii="宋体" w:hAnsi="宋体" w:cs="宋体"/>
                <w:color w:val="000000"/>
                <w:kern w:val="2"/>
                <w:sz w:val="21"/>
                <w:szCs w:val="21"/>
                <w:highlight w:val="none"/>
                <w:u w:color="000000"/>
                <w:lang w:val="en-US" w:eastAsia="zh-CN" w:bidi="ar"/>
              </w:rPr>
              <w:t>自行</w:t>
            </w:r>
            <w:r>
              <w:rPr>
                <w:rFonts w:hint="eastAsia" w:ascii="宋体" w:hAnsi="宋体" w:eastAsia="宋体" w:cs="宋体"/>
                <w:color w:val="000000"/>
                <w:kern w:val="2"/>
                <w:sz w:val="21"/>
                <w:szCs w:val="21"/>
                <w:highlight w:val="none"/>
                <w:u w:color="000000"/>
                <w:lang w:val="en-US" w:eastAsia="zh-CN" w:bidi="ar"/>
              </w:rPr>
              <w:t>组建。</w:t>
            </w:r>
          </w:p>
        </w:tc>
      </w:tr>
      <w:tr w14:paraId="3A5582BF">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A2E19E1">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B1F3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67E6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2E006C17">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4F04D9F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48DCFD4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27DA0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5EBBC9A">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9CAC51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5501ECC">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A6912F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18B5B17">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73B187C6">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E3E5E">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8C263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2DE5F21B">
            <w:pPr>
              <w:keepNext w:val="0"/>
              <w:keepLines w:val="0"/>
              <w:pageBreakBefore w:val="0"/>
              <w:kinsoku/>
              <w:wordWrap/>
              <w:overflowPunct/>
              <w:autoSpaceDE/>
              <w:autoSpaceDN/>
              <w:bidi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不要求提交履约担保</w:t>
            </w:r>
          </w:p>
        </w:tc>
      </w:tr>
      <w:tr w14:paraId="2CE02AC9">
        <w:tblPrEx>
          <w:tblCellMar>
            <w:top w:w="0" w:type="dxa"/>
            <w:left w:w="108" w:type="dxa"/>
            <w:bottom w:w="0" w:type="dxa"/>
            <w:right w:w="108" w:type="dxa"/>
          </w:tblCellMar>
        </w:tblPrEx>
        <w:trPr>
          <w:trHeight w:val="80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7C1BE5">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35A59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7FE9E2C8">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按招标人要求及时完成各工程审计工作并出具审核报告，交付招标人审查确认后，按照审计委托协议约定一次性无息支付结算后审计服务费用。</w:t>
            </w:r>
          </w:p>
        </w:tc>
      </w:tr>
      <w:tr w14:paraId="3E70C77E">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6A2EC29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14:paraId="6995CD2A">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9F4713D">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73107D6E">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2000</w:t>
            </w:r>
            <w:r>
              <w:rPr>
                <w:rFonts w:hint="eastAsia" w:ascii="宋体" w:hAnsi="宋体" w:cs="宋体"/>
                <w:kern w:val="0"/>
                <w:szCs w:val="21"/>
                <w:highlight w:val="none"/>
              </w:rPr>
              <w:t>元</w:t>
            </w:r>
            <w:r>
              <w:rPr>
                <w:rFonts w:hint="eastAsia" w:ascii="宋体" w:hAnsi="宋体" w:cs="宋体"/>
                <w:bCs/>
                <w:kern w:val="0"/>
                <w:highlight w:val="none"/>
              </w:rPr>
              <w:t>。</w:t>
            </w:r>
          </w:p>
          <w:p w14:paraId="5046E5A9">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Cs w:val="21"/>
                <w:highlight w:val="none"/>
              </w:rPr>
            </w:pPr>
            <w:r>
              <w:rPr>
                <w:rFonts w:hint="eastAsia" w:ascii="宋体" w:hAnsi="宋体" w:cs="宋体"/>
                <w:kern w:val="0"/>
                <w:szCs w:val="21"/>
                <w:highlight w:val="none"/>
              </w:rPr>
              <w:t>代理服务费支付主体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14:paraId="1A4F154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1997E93">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D02CD3B">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76420BC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045392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14F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0612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18EF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20FBC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2DABB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43D73E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B239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A3DC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66E408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CB8644">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9EE903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、本项目严禁非法转包，一经发现，招标人依法处理。</w:t>
            </w:r>
          </w:p>
          <w:p w14:paraId="4BEA38B4">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、本文件的最终解释权归招标人、招标代理机构所有。</w:t>
            </w:r>
          </w:p>
        </w:tc>
      </w:tr>
    </w:tbl>
    <w:p w14:paraId="1EBA9DB1">
      <w:pPr>
        <w:rPr>
          <w:rFonts w:hint="eastAsia" w:ascii="宋体" w:hAnsi="宋体" w:eastAsia="宋体" w:cs="宋体"/>
          <w:sz w:val="24"/>
          <w:szCs w:val="24"/>
          <w:highlight w:val="none"/>
        </w:rPr>
      </w:pPr>
      <w:bookmarkStart w:id="54" w:name="_Toc35424887"/>
      <w:bookmarkStart w:id="55" w:name="_Toc15058846"/>
      <w:bookmarkStart w:id="56" w:name="_Toc5813"/>
      <w:bookmarkStart w:id="57" w:name="_Toc35425053"/>
      <w:bookmarkStart w:id="58" w:name="_Toc78803322"/>
      <w:r>
        <w:rPr>
          <w:rFonts w:hint="eastAsia" w:ascii="宋体" w:hAnsi="宋体" w:eastAsia="宋体" w:cs="宋体"/>
          <w:sz w:val="24"/>
          <w:szCs w:val="24"/>
          <w:highlight w:val="none"/>
        </w:rPr>
        <w:br w:type="page"/>
      </w:r>
    </w:p>
    <w:p w14:paraId="3E69A598">
      <w:pPr>
        <w:pStyle w:val="6"/>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6D1EF2B">
      <w:pPr>
        <w:pStyle w:val="6"/>
        <w:ind w:firstLine="422" w:firstLineChars="200"/>
        <w:rPr>
          <w:rFonts w:ascii="宋体" w:hAnsi="宋体" w:eastAsia="宋体" w:cs="宋体"/>
          <w:kern w:val="44"/>
          <w:highlight w:val="none"/>
        </w:rPr>
      </w:pPr>
      <w:bookmarkStart w:id="59" w:name="_Toc246996176"/>
      <w:bookmarkStart w:id="60" w:name="_Toc179632547"/>
      <w:bookmarkStart w:id="61" w:name="_Toc506107270"/>
      <w:bookmarkStart w:id="62" w:name="_Toc35425054"/>
      <w:bookmarkStart w:id="63" w:name="_Toc144974498"/>
      <w:bookmarkStart w:id="64" w:name="_Toc15058847"/>
      <w:bookmarkStart w:id="65" w:name="_Toc78803323"/>
      <w:bookmarkStart w:id="66" w:name="_Toc247085690"/>
      <w:bookmarkStart w:id="67" w:name="_Toc296602421"/>
      <w:bookmarkStart w:id="68" w:name="_Toc152045530"/>
      <w:bookmarkStart w:id="69" w:name="_Toc324404816"/>
      <w:bookmarkStart w:id="70" w:name="_Toc246996919"/>
      <w:bookmarkStart w:id="71" w:name="_Toc4678"/>
      <w:bookmarkStart w:id="72" w:name="_Toc152042306"/>
      <w:bookmarkStart w:id="73" w:name="_Toc35424888"/>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BA83F7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1.1.1根据《中华人民共和国招标投标法》《中华人民共和国招标投标法实施条例》等有关法律、法规和规章的规定，本招标项目已具备招标条件，现对本项目进行招标。</w:t>
      </w:r>
    </w:p>
    <w:p w14:paraId="0257BF3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601A5AB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1809FBB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D91BE9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7E15E94B">
      <w:pPr>
        <w:pStyle w:val="6"/>
        <w:ind w:firstLine="422" w:firstLineChars="200"/>
        <w:rPr>
          <w:rFonts w:ascii="宋体" w:hAnsi="宋体" w:eastAsia="宋体" w:cs="宋体"/>
          <w:highlight w:val="none"/>
        </w:rPr>
      </w:pPr>
      <w:bookmarkStart w:id="74" w:name="_Toc296602422"/>
      <w:bookmarkStart w:id="75" w:name="_Toc179632548"/>
      <w:bookmarkStart w:id="76" w:name="_Toc35425055"/>
      <w:bookmarkStart w:id="77" w:name="_Toc324404817"/>
      <w:bookmarkStart w:id="78" w:name="_Toc506107271"/>
      <w:bookmarkStart w:id="79" w:name="_Toc78803324"/>
      <w:bookmarkStart w:id="80" w:name="_Toc144974499"/>
      <w:bookmarkStart w:id="81" w:name="_Toc7142"/>
      <w:bookmarkStart w:id="82" w:name="_Toc152042307"/>
      <w:bookmarkStart w:id="83" w:name="_Toc35424889"/>
      <w:bookmarkStart w:id="84" w:name="_Toc246996177"/>
      <w:bookmarkStart w:id="85" w:name="_Toc246996920"/>
      <w:bookmarkStart w:id="86" w:name="_Toc247085691"/>
      <w:bookmarkStart w:id="87" w:name="_Toc15058848"/>
      <w:bookmarkStart w:id="88" w:name="_Toc152045531"/>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811479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0BD054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355E7430">
      <w:pPr>
        <w:pStyle w:val="6"/>
        <w:ind w:firstLine="422" w:firstLineChars="200"/>
        <w:rPr>
          <w:rFonts w:ascii="宋体" w:hAnsi="宋体" w:eastAsia="宋体" w:cs="宋体"/>
          <w:highlight w:val="none"/>
        </w:rPr>
      </w:pPr>
      <w:bookmarkStart w:id="89" w:name="_Toc247085692"/>
      <w:bookmarkStart w:id="90" w:name="_Toc152042308"/>
      <w:bookmarkStart w:id="91" w:name="_Toc246996921"/>
      <w:bookmarkStart w:id="92" w:name="_Toc506107272"/>
      <w:bookmarkStart w:id="93" w:name="_Toc35424890"/>
      <w:bookmarkStart w:id="94" w:name="_Toc246996178"/>
      <w:bookmarkStart w:id="95" w:name="_Toc35425056"/>
      <w:bookmarkStart w:id="96" w:name="_Toc144974500"/>
      <w:bookmarkStart w:id="97" w:name="_Toc179632549"/>
      <w:bookmarkStart w:id="98" w:name="_Toc296602423"/>
      <w:bookmarkStart w:id="99" w:name="_Toc15058849"/>
      <w:bookmarkStart w:id="100" w:name="_Toc6330"/>
      <w:bookmarkStart w:id="101" w:name="_Toc152045532"/>
      <w:bookmarkStart w:id="102" w:name="_Toc78803325"/>
      <w:bookmarkStart w:id="103" w:name="_Toc324404818"/>
      <w:r>
        <w:rPr>
          <w:rFonts w:hint="eastAsia" w:ascii="宋体" w:hAnsi="宋体" w:eastAsia="宋体" w:cs="宋体"/>
          <w:highlight w:val="none"/>
        </w:rPr>
        <w:t>1.3 招标范围、服务期限、质量要求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557330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728A4D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本招标项目的服务期限：见投标人须知前附表。</w:t>
      </w:r>
    </w:p>
    <w:p w14:paraId="1A945F7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075A64A9">
      <w:pPr>
        <w:pStyle w:val="6"/>
        <w:ind w:firstLine="422" w:firstLineChars="200"/>
        <w:rPr>
          <w:rFonts w:ascii="宋体" w:hAnsi="宋体" w:eastAsia="宋体" w:cs="宋体"/>
          <w:highlight w:val="none"/>
        </w:rPr>
      </w:pPr>
      <w:bookmarkStart w:id="104" w:name="_Toc144974502"/>
      <w:bookmarkStart w:id="105" w:name="_Toc296602424"/>
      <w:bookmarkStart w:id="106" w:name="_Toc506107273"/>
      <w:bookmarkStart w:id="107" w:name="_Toc15058850"/>
      <w:bookmarkStart w:id="108" w:name="_Toc78803326"/>
      <w:bookmarkStart w:id="109" w:name="_Toc35424891"/>
      <w:bookmarkStart w:id="110" w:name="_Toc179632551"/>
      <w:bookmarkStart w:id="111" w:name="_Toc247085693"/>
      <w:bookmarkStart w:id="112" w:name="_Toc246996179"/>
      <w:bookmarkStart w:id="113" w:name="_Toc26897"/>
      <w:bookmarkStart w:id="114" w:name="_Toc324404819"/>
      <w:bookmarkStart w:id="115" w:name="_Toc35425057"/>
      <w:bookmarkStart w:id="116" w:name="_Toc152045534"/>
      <w:bookmarkStart w:id="117" w:name="_Toc152042310"/>
      <w:bookmarkStart w:id="118" w:name="_Toc246996922"/>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9604C7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1.4.1 投标人应具备承担本项目的资质条件、能力和信誉。</w:t>
      </w:r>
    </w:p>
    <w:p w14:paraId="7D19A2D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（1）资质条件：见投标人须知前附表；</w:t>
      </w:r>
    </w:p>
    <w:p w14:paraId="5024877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（2）项目负责人资格：见投标人须知前附表；</w:t>
      </w:r>
    </w:p>
    <w:p w14:paraId="02C95C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）其他要求：见投标人须知前附表。</w:t>
      </w:r>
    </w:p>
    <w:p w14:paraId="00E77E12">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1.4.2 投标人不得存在下列情形之一：</w:t>
      </w:r>
    </w:p>
    <w:p w14:paraId="09F9D70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04CEC9AD">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1DEDB64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（3）与本标段的其他投标人同为一个单位负责人；</w:t>
      </w:r>
    </w:p>
    <w:p w14:paraId="79D94E2D">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（4）与本标段的其他投标人存在控股、管理关系；</w:t>
      </w:r>
    </w:p>
    <w:p w14:paraId="1C47A79B">
      <w:pPr>
        <w:spacing w:line="440" w:lineRule="exact"/>
        <w:ind w:firstLine="420" w:firstLineChars="200"/>
        <w:jc w:val="left"/>
        <w:rPr>
          <w:rFonts w:hint="eastAsia" w:ascii="宋体" w:hAnsi="宋体" w:cs="宋体"/>
          <w:color w:val="000000"/>
          <w:szCs w:val="21"/>
          <w:highlight w:val="none"/>
        </w:rPr>
      </w:pPr>
      <w:r>
        <w:rPr>
          <w:rFonts w:hint="eastAsia" w:ascii="宋体" w:hAnsi="宋体" w:cs="宋体"/>
          <w:szCs w:val="21"/>
          <w:highlight w:val="none"/>
        </w:rPr>
        <w:t>（5）为本标段前期准备提供设计或咨询服务的法人或其任何附属机构（单位）</w:t>
      </w:r>
      <w:r>
        <w:rPr>
          <w:rFonts w:hint="eastAsia" w:ascii="宋体" w:hAnsi="宋体" w:cs="宋体"/>
          <w:color w:val="000000"/>
          <w:szCs w:val="21"/>
          <w:highlight w:val="none"/>
        </w:rPr>
        <w:t>；</w:t>
      </w:r>
    </w:p>
    <w:p w14:paraId="49C393DE">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（6）为本标段的监理人；</w:t>
      </w:r>
    </w:p>
    <w:p w14:paraId="6166BEFA">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（7）为本标段的代建人；</w:t>
      </w:r>
    </w:p>
    <w:p w14:paraId="52CCBEB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（8）为本标段的招标代理机构；</w:t>
      </w:r>
    </w:p>
    <w:p w14:paraId="7540B44D">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（9）与本标段的监理人或代建人或招标代理机构同为一个法定代表人；</w:t>
      </w:r>
    </w:p>
    <w:p w14:paraId="39486A10">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（10）与本标段的监理人或代建人或招标代理机构存在控股或参股关系；</w:t>
      </w:r>
    </w:p>
    <w:p w14:paraId="1B2E465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（11）法律法规或投标人须知前附表规定的其他情形。</w:t>
      </w:r>
    </w:p>
    <w:p w14:paraId="21209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1.4.3 单位负责人为同一人或者存在控股、管理关系的不同单位，不得同时参加本招标项目投标。</w:t>
      </w:r>
    </w:p>
    <w:p w14:paraId="46285E13">
      <w:pPr>
        <w:pStyle w:val="6"/>
        <w:ind w:firstLine="422" w:firstLineChars="200"/>
        <w:rPr>
          <w:rFonts w:ascii="宋体" w:hAnsi="宋体" w:eastAsia="宋体" w:cs="宋体"/>
          <w:highlight w:val="none"/>
        </w:rPr>
      </w:pPr>
      <w:bookmarkStart w:id="119" w:name="_Toc247085694"/>
      <w:bookmarkStart w:id="120" w:name="_Toc324404820"/>
      <w:bookmarkStart w:id="121" w:name="_Toc78803327"/>
      <w:bookmarkStart w:id="122" w:name="_Toc35424892"/>
      <w:bookmarkStart w:id="123" w:name="_Toc35425058"/>
      <w:bookmarkStart w:id="124" w:name="_Toc152042311"/>
      <w:bookmarkStart w:id="125" w:name="_Toc506107274"/>
      <w:bookmarkStart w:id="126" w:name="_Toc144974503"/>
      <w:bookmarkStart w:id="127" w:name="_Toc179632552"/>
      <w:bookmarkStart w:id="128" w:name="_Toc10179"/>
      <w:bookmarkStart w:id="129" w:name="_Toc296602425"/>
      <w:bookmarkStart w:id="130" w:name="_Toc15058851"/>
      <w:bookmarkStart w:id="131" w:name="_Toc246996180"/>
      <w:bookmarkStart w:id="132" w:name="_Toc152045535"/>
      <w:bookmarkStart w:id="133" w:name="_Toc246996923"/>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9973C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4E819134">
      <w:pPr>
        <w:pStyle w:val="6"/>
        <w:ind w:firstLine="422" w:firstLineChars="200"/>
        <w:rPr>
          <w:rFonts w:ascii="宋体" w:hAnsi="宋体" w:eastAsia="宋体" w:cs="宋体"/>
          <w:highlight w:val="none"/>
        </w:rPr>
      </w:pPr>
      <w:bookmarkStart w:id="134" w:name="_Toc506107275"/>
      <w:bookmarkStart w:id="135" w:name="_Toc247085695"/>
      <w:bookmarkStart w:id="136" w:name="_Toc179632553"/>
      <w:bookmarkStart w:id="137" w:name="_Toc152045536"/>
      <w:bookmarkStart w:id="138" w:name="_Toc246996181"/>
      <w:bookmarkStart w:id="139" w:name="_Toc152042312"/>
      <w:bookmarkStart w:id="140" w:name="_Toc78803328"/>
      <w:bookmarkStart w:id="141" w:name="_Toc4092"/>
      <w:bookmarkStart w:id="142" w:name="_Toc35424893"/>
      <w:bookmarkStart w:id="143" w:name="_Toc296602426"/>
      <w:bookmarkStart w:id="144" w:name="_Toc144974504"/>
      <w:bookmarkStart w:id="145" w:name="_Toc324404821"/>
      <w:bookmarkStart w:id="146" w:name="_Toc15058852"/>
      <w:bookmarkStart w:id="147" w:name="_Toc35425059"/>
      <w:bookmarkStart w:id="148" w:name="_Toc24699692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A13B9F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431BBA3">
      <w:pPr>
        <w:pStyle w:val="6"/>
        <w:ind w:firstLine="422" w:firstLineChars="200"/>
        <w:rPr>
          <w:rFonts w:ascii="宋体" w:hAnsi="宋体" w:eastAsia="宋体" w:cs="宋体"/>
          <w:highlight w:val="none"/>
        </w:rPr>
      </w:pPr>
      <w:bookmarkStart w:id="149" w:name="_Toc144974505"/>
      <w:bookmarkStart w:id="150" w:name="_Toc179632554"/>
      <w:bookmarkStart w:id="151" w:name="_Toc324404822"/>
      <w:bookmarkStart w:id="152" w:name="_Toc152045537"/>
      <w:bookmarkStart w:id="153" w:name="_Toc246996925"/>
      <w:bookmarkStart w:id="154" w:name="_Toc506107276"/>
      <w:bookmarkStart w:id="155" w:name="_Toc35425060"/>
      <w:bookmarkStart w:id="156" w:name="_Toc35424894"/>
      <w:bookmarkStart w:id="157" w:name="_Toc247085696"/>
      <w:bookmarkStart w:id="158" w:name="_Toc78803329"/>
      <w:bookmarkStart w:id="159" w:name="_Toc15058853"/>
      <w:bookmarkStart w:id="160" w:name="_Toc246996182"/>
      <w:bookmarkStart w:id="161" w:name="_Toc4119"/>
      <w:bookmarkStart w:id="162" w:name="_Toc152042313"/>
      <w:bookmarkStart w:id="163" w:name="_Toc296602427"/>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7EECCC1">
      <w:pPr>
        <w:spacing w:line="440" w:lineRule="exact"/>
        <w:ind w:firstLine="420" w:firstLineChars="200"/>
        <w:jc w:val="left"/>
        <w:rPr>
          <w:rFonts w:ascii="宋体" w:hAnsi="宋体" w:cs="宋体"/>
          <w:szCs w:val="21"/>
          <w:highlight w:val="none"/>
        </w:rPr>
      </w:pPr>
      <w:bookmarkStart w:id="164" w:name="_Toc246996926"/>
      <w:bookmarkStart w:id="165" w:name="_Toc179632555"/>
      <w:bookmarkStart w:id="166" w:name="_Toc144974506"/>
      <w:bookmarkStart w:id="167" w:name="_Toc247085697"/>
      <w:bookmarkStart w:id="168" w:name="_Toc152045538"/>
      <w:bookmarkStart w:id="169" w:name="_Toc152042314"/>
      <w:bookmarkStart w:id="170" w:name="_Toc246996183"/>
      <w:r>
        <w:rPr>
          <w:rFonts w:hint="eastAsia" w:ascii="宋体" w:hAnsi="宋体" w:cs="宋体"/>
          <w:szCs w:val="21"/>
          <w:highlight w:val="none"/>
        </w:rPr>
        <w:t>招标投标文件使用的语言文字为中文。专用术语使用外文的，应附有中文注释。</w:t>
      </w:r>
    </w:p>
    <w:p w14:paraId="451A821D">
      <w:pPr>
        <w:pStyle w:val="6"/>
        <w:ind w:firstLine="422" w:firstLineChars="200"/>
        <w:rPr>
          <w:rFonts w:ascii="宋体" w:hAnsi="宋体" w:eastAsia="宋体" w:cs="宋体"/>
          <w:highlight w:val="none"/>
        </w:rPr>
      </w:pPr>
      <w:bookmarkStart w:id="171" w:name="_Toc35424895"/>
      <w:bookmarkStart w:id="172" w:name="_Toc324404823"/>
      <w:bookmarkStart w:id="173" w:name="_Toc35425061"/>
      <w:bookmarkStart w:id="174" w:name="_Toc506107277"/>
      <w:bookmarkStart w:id="175" w:name="_Toc78803330"/>
      <w:bookmarkStart w:id="176" w:name="_Toc296602428"/>
      <w:bookmarkStart w:id="177" w:name="_Toc15058854"/>
      <w:bookmarkStart w:id="178" w:name="_Toc13408"/>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1D4839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4770F6DA">
      <w:pPr>
        <w:pStyle w:val="6"/>
        <w:ind w:firstLine="422" w:firstLineChars="200"/>
        <w:rPr>
          <w:rFonts w:ascii="宋体" w:hAnsi="宋体" w:eastAsia="宋体" w:cs="宋体"/>
          <w:highlight w:val="none"/>
        </w:rPr>
      </w:pPr>
      <w:bookmarkStart w:id="179" w:name="_Toc35425062"/>
      <w:bookmarkStart w:id="180" w:name="_Toc11493"/>
      <w:bookmarkStart w:id="181" w:name="_Toc152045539"/>
      <w:bookmarkStart w:id="182" w:name="_Toc247527563"/>
      <w:bookmarkStart w:id="183" w:name="_Toc144974507"/>
      <w:bookmarkStart w:id="184" w:name="_Toc15058855"/>
      <w:bookmarkStart w:id="185" w:name="_Toc247592876"/>
      <w:bookmarkStart w:id="186" w:name="_Toc506107278"/>
      <w:bookmarkStart w:id="187" w:name="_Toc78803331"/>
      <w:bookmarkStart w:id="188" w:name="_Toc324404824"/>
      <w:bookmarkStart w:id="189" w:name="_Toc296602429"/>
      <w:bookmarkStart w:id="190" w:name="_Toc152042315"/>
      <w:bookmarkStart w:id="191" w:name="_Toc247513962"/>
      <w:bookmarkStart w:id="192" w:name="_Toc35424896"/>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66B73F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1.9.1 投标人须知前附表规定组织踏勘现场的，招标人按投标人须知前附表规定的时间、地点组织投标人踏勘项目现场。 </w:t>
      </w:r>
    </w:p>
    <w:p w14:paraId="3253041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1.9.2 投标人踏勘现场发生的费用自理。</w:t>
      </w:r>
    </w:p>
    <w:p w14:paraId="0CB4E64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14:paraId="215049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14:paraId="05FD744E">
      <w:pPr>
        <w:pStyle w:val="6"/>
        <w:ind w:firstLine="422" w:firstLineChars="200"/>
        <w:rPr>
          <w:rFonts w:ascii="宋体" w:hAnsi="宋体" w:eastAsia="宋体" w:cs="宋体"/>
          <w:highlight w:val="none"/>
        </w:rPr>
      </w:pPr>
      <w:bookmarkStart w:id="193" w:name="_Toc152045540"/>
      <w:bookmarkStart w:id="194" w:name="_Toc247592877"/>
      <w:bookmarkStart w:id="195" w:name="_Toc22954"/>
      <w:bookmarkStart w:id="196" w:name="_Toc247527564"/>
      <w:bookmarkStart w:id="197" w:name="_Toc506107279"/>
      <w:bookmarkStart w:id="198" w:name="_Toc324404825"/>
      <w:bookmarkStart w:id="199" w:name="_Toc152042316"/>
      <w:bookmarkStart w:id="200" w:name="_Toc35425063"/>
      <w:bookmarkStart w:id="201" w:name="_Toc144974508"/>
      <w:bookmarkStart w:id="202" w:name="_Toc296602430"/>
      <w:bookmarkStart w:id="203" w:name="_Toc15058856"/>
      <w:bookmarkStart w:id="204" w:name="_Toc78803332"/>
      <w:bookmarkStart w:id="205" w:name="_Toc35424897"/>
      <w:bookmarkStart w:id="206" w:name="_Toc247513963"/>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9F6863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1.10.1投标人须知前附表规定召开投标预备会的，招标人按投标人须知前附表规定的时间和地点召开投标预备会，澄清投标人提出的问题。</w:t>
      </w:r>
    </w:p>
    <w:p w14:paraId="19EC60D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1.10.2投标人应在投标人须知前附表规定的时间前，将提出的问题送达招标人，以便招标人澄清。</w:t>
      </w:r>
    </w:p>
    <w:p w14:paraId="5EE8E6D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1.10.3招标人在投标人须知前附表规定的时间，将对投标人所提的问题进行澄清。该澄清内容为招标文件的组成部分。</w:t>
      </w:r>
    </w:p>
    <w:p w14:paraId="0F5ECD73">
      <w:pPr>
        <w:pStyle w:val="6"/>
        <w:ind w:firstLine="422" w:firstLineChars="200"/>
        <w:rPr>
          <w:rFonts w:ascii="宋体" w:hAnsi="宋体" w:eastAsia="宋体" w:cs="宋体"/>
          <w:highlight w:val="none"/>
        </w:rPr>
      </w:pPr>
      <w:bookmarkStart w:id="207" w:name="_Toc296602431"/>
      <w:bookmarkStart w:id="208" w:name="_Toc35425064"/>
      <w:bookmarkStart w:id="209" w:name="_Toc15058857"/>
      <w:bookmarkStart w:id="210" w:name="_Toc324404826"/>
      <w:bookmarkStart w:id="211" w:name="_Toc32016"/>
      <w:bookmarkStart w:id="212" w:name="_Toc506107280"/>
      <w:bookmarkStart w:id="213" w:name="_Toc35424898"/>
      <w:bookmarkStart w:id="214" w:name="_Toc78803333"/>
      <w:r>
        <w:rPr>
          <w:rFonts w:hint="eastAsia" w:ascii="宋体" w:hAnsi="宋体" w:eastAsia="宋体" w:cs="宋体"/>
          <w:highlight w:val="none"/>
        </w:rPr>
        <w:t>1.11 偏离</w:t>
      </w:r>
      <w:bookmarkEnd w:id="207"/>
      <w:bookmarkEnd w:id="208"/>
      <w:bookmarkEnd w:id="209"/>
      <w:bookmarkEnd w:id="210"/>
      <w:bookmarkEnd w:id="211"/>
      <w:bookmarkEnd w:id="212"/>
      <w:bookmarkEnd w:id="213"/>
      <w:bookmarkEnd w:id="214"/>
    </w:p>
    <w:p w14:paraId="1DF2529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投标人须知前附表允许投标文件偏离招标文件某些要求的，偏离应当符合招标文件规定的偏离范围和幅度。</w:t>
      </w:r>
    </w:p>
    <w:p w14:paraId="0C41362F">
      <w:pPr>
        <w:pStyle w:val="6"/>
        <w:spacing w:beforeLines="50" w:afterLines="50"/>
        <w:ind w:firstLine="482" w:firstLineChars="200"/>
        <w:rPr>
          <w:rFonts w:ascii="宋体" w:hAnsi="宋体" w:eastAsia="宋体" w:cs="宋体"/>
          <w:sz w:val="24"/>
          <w:szCs w:val="24"/>
          <w:highlight w:val="none"/>
        </w:rPr>
      </w:pPr>
      <w:bookmarkStart w:id="215" w:name="_Toc152045542"/>
      <w:bookmarkStart w:id="216" w:name="_Toc144974510"/>
      <w:bookmarkStart w:id="217" w:name="_Toc152042318"/>
      <w:bookmarkStart w:id="218" w:name="_Toc179632560"/>
      <w:bookmarkStart w:id="219" w:name="_Toc78803334"/>
      <w:bookmarkStart w:id="220" w:name="_Toc35424899"/>
      <w:bookmarkStart w:id="221" w:name="_Toc246996930"/>
      <w:bookmarkStart w:id="222" w:name="_Toc246996187"/>
      <w:bookmarkStart w:id="223" w:name="_Toc324404827"/>
      <w:bookmarkStart w:id="224" w:name="_Toc247085701"/>
      <w:bookmarkStart w:id="225" w:name="_Toc15058858"/>
      <w:bookmarkStart w:id="226" w:name="_Toc4012"/>
      <w:bookmarkStart w:id="227" w:name="_Toc506107281"/>
      <w:bookmarkStart w:id="228" w:name="_Toc35425065"/>
      <w:r>
        <w:rPr>
          <w:rFonts w:hint="eastAsia" w:ascii="宋体" w:hAnsi="宋体" w:eastAsia="宋体" w:cs="宋体"/>
          <w:sz w:val="24"/>
          <w:szCs w:val="24"/>
          <w:highlight w:val="none"/>
        </w:rPr>
        <w:t>2. 招标文件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FD82F1C">
      <w:pPr>
        <w:pStyle w:val="6"/>
        <w:ind w:firstLine="422" w:firstLineChars="200"/>
        <w:rPr>
          <w:rFonts w:ascii="宋体" w:hAnsi="宋体" w:eastAsia="宋体" w:cs="宋体"/>
          <w:highlight w:val="none"/>
        </w:rPr>
      </w:pPr>
      <w:bookmarkStart w:id="229" w:name="_Toc78803335"/>
      <w:bookmarkStart w:id="230" w:name="_Toc296602433"/>
      <w:bookmarkStart w:id="231" w:name="_Toc152045543"/>
      <w:bookmarkStart w:id="232" w:name="_Toc246996931"/>
      <w:bookmarkStart w:id="233" w:name="_Toc152042319"/>
      <w:bookmarkStart w:id="234" w:name="_Toc324404828"/>
      <w:bookmarkStart w:id="235" w:name="_Toc506107282"/>
      <w:bookmarkStart w:id="236" w:name="_Toc246996188"/>
      <w:bookmarkStart w:id="237" w:name="_Toc15058859"/>
      <w:bookmarkStart w:id="238" w:name="_Toc247085702"/>
      <w:bookmarkStart w:id="239" w:name="_Toc179632561"/>
      <w:bookmarkStart w:id="240" w:name="_Toc13213"/>
      <w:bookmarkStart w:id="241" w:name="_Toc144974511"/>
      <w:bookmarkStart w:id="242" w:name="_Toc35424900"/>
      <w:bookmarkStart w:id="243" w:name="_Toc35425066"/>
      <w:r>
        <w:rPr>
          <w:rFonts w:hint="eastAsia" w:ascii="宋体" w:hAnsi="宋体" w:eastAsia="宋体" w:cs="宋体"/>
          <w:highlight w:val="none"/>
        </w:rPr>
        <w:t>2.1 招标文件的组成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2B9820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73E9360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（1）招标公告；</w:t>
      </w:r>
    </w:p>
    <w:p w14:paraId="56E0DB8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（2）投标人须知；</w:t>
      </w:r>
    </w:p>
    <w:p w14:paraId="7506C6D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（3）资格审查办法</w:t>
      </w:r>
    </w:p>
    <w:p w14:paraId="06A0A6D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（4）评标办法；</w:t>
      </w:r>
    </w:p>
    <w:p w14:paraId="5382B83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（5）合同条款及格式；</w:t>
      </w:r>
    </w:p>
    <w:p w14:paraId="30FE344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val="en-US" w:eastAsia="zh-CN"/>
        </w:rPr>
        <w:t>技术标准和要求</w:t>
      </w:r>
    </w:p>
    <w:p w14:paraId="6D38C2F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）投标文件格式；</w:t>
      </w:r>
    </w:p>
    <w:p w14:paraId="73EE31B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）投标人须知前附表规定的其他材料。</w:t>
      </w:r>
    </w:p>
    <w:p w14:paraId="2ED2E51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777AEA3F">
      <w:pPr>
        <w:spacing w:line="440" w:lineRule="exact"/>
        <w:ind w:firstLine="420" w:firstLineChars="200"/>
        <w:jc w:val="left"/>
        <w:rPr>
          <w:rFonts w:hint="eastAsia" w:ascii="宋体" w:hAnsi="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6A66AB6E">
      <w:pPr>
        <w:pStyle w:val="6"/>
        <w:ind w:firstLine="422" w:firstLineChars="200"/>
        <w:rPr>
          <w:rFonts w:hint="eastAsia" w:ascii="宋体" w:hAnsi="宋体" w:eastAsia="宋体" w:cs="宋体"/>
          <w:highlight w:val="none"/>
        </w:rPr>
      </w:pPr>
      <w:bookmarkStart w:id="244" w:name="_Toc247085703"/>
      <w:bookmarkStart w:id="245" w:name="_Toc179632562"/>
      <w:bookmarkStart w:id="246" w:name="_Toc152042320"/>
      <w:bookmarkStart w:id="247" w:name="_Toc246996932"/>
      <w:bookmarkStart w:id="248" w:name="_Toc246996189"/>
      <w:bookmarkStart w:id="249" w:name="_Toc152045544"/>
      <w:bookmarkStart w:id="250" w:name="_Toc296602434"/>
      <w:bookmarkStart w:id="251" w:name="_Toc144974512"/>
      <w:bookmarkStart w:id="252" w:name="_Toc32239"/>
      <w:bookmarkStart w:id="253" w:name="_Toc15058860"/>
      <w:bookmarkStart w:id="254" w:name="_Toc35424901"/>
      <w:bookmarkStart w:id="255" w:name="_Toc35425067"/>
      <w:bookmarkStart w:id="256" w:name="_Toc324404829"/>
      <w:bookmarkStart w:id="257" w:name="_Toc78803336"/>
      <w:bookmarkStart w:id="258" w:name="_Toc506107283"/>
      <w:bookmarkStart w:id="259" w:name="_Toc324404831"/>
      <w:bookmarkStart w:id="260" w:name="_Toc35425069"/>
      <w:bookmarkStart w:id="261" w:name="_Toc15058862"/>
      <w:bookmarkStart w:id="262" w:name="_Toc2696"/>
      <w:bookmarkStart w:id="263" w:name="_Toc78803338"/>
      <w:bookmarkStart w:id="264" w:name="_Toc35424903"/>
      <w:r>
        <w:rPr>
          <w:rFonts w:hint="eastAsia" w:ascii="宋体" w:hAnsi="宋体" w:eastAsia="宋体" w:cs="宋体"/>
          <w:highlight w:val="none"/>
        </w:rPr>
        <w:t xml:space="preserve">2.2 </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rFonts w:hint="eastAsia" w:ascii="宋体" w:hAnsi="宋体" w:eastAsia="宋体" w:cs="宋体"/>
          <w:highlight w:val="none"/>
        </w:rPr>
        <w:t>招标文件的异议</w:t>
      </w:r>
    </w:p>
    <w:p w14:paraId="58631E7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w:t>
      </w:r>
      <w:r>
        <w:rPr>
          <w:rFonts w:hint="eastAsia" w:ascii="宋体" w:hAnsi="宋体" w:cs="宋体"/>
          <w:szCs w:val="21"/>
          <w:highlight w:val="none"/>
          <w:lang w:val="en-US" w:eastAsia="zh-CN"/>
        </w:rPr>
        <w:t>和方式</w:t>
      </w:r>
      <w:r>
        <w:rPr>
          <w:rFonts w:hint="eastAsia" w:ascii="宋体" w:hAnsi="宋体" w:eastAsia="宋体" w:cs="宋体"/>
          <w:color w:val="auto"/>
          <w:szCs w:val="21"/>
          <w:highlight w:val="none"/>
          <w:lang w:val="en-US" w:eastAsia="zh-CN"/>
        </w:rPr>
        <w:t>提出</w:t>
      </w:r>
      <w:r>
        <w:rPr>
          <w:rFonts w:hint="eastAsia" w:ascii="宋体" w:hAnsi="宋体" w:cs="宋体"/>
          <w:szCs w:val="21"/>
          <w:highlight w:val="none"/>
        </w:rPr>
        <w:t>。</w:t>
      </w:r>
    </w:p>
    <w:p w14:paraId="1F814965">
      <w:pPr>
        <w:pStyle w:val="6"/>
        <w:ind w:firstLine="422" w:firstLineChars="200"/>
        <w:rPr>
          <w:rFonts w:hint="eastAsia" w:ascii="宋体" w:hAnsi="宋体" w:eastAsia="宋体" w:cs="宋体"/>
          <w:highlight w:val="none"/>
          <w:lang w:eastAsia="zh-CN"/>
        </w:rPr>
      </w:pPr>
      <w:bookmarkStart w:id="265" w:name="_Toc35424902"/>
      <w:bookmarkStart w:id="266" w:name="_Toc247085704"/>
      <w:bookmarkStart w:id="267" w:name="_Toc152042321"/>
      <w:bookmarkStart w:id="268" w:name="_Toc246996933"/>
      <w:bookmarkStart w:id="269" w:name="_Toc324404830"/>
      <w:bookmarkStart w:id="270" w:name="_Toc506107284"/>
      <w:bookmarkStart w:id="271" w:name="_Toc179632563"/>
      <w:bookmarkStart w:id="272" w:name="_Toc246996190"/>
      <w:bookmarkStart w:id="273" w:name="_Toc152045545"/>
      <w:bookmarkStart w:id="274" w:name="_Toc35425068"/>
      <w:bookmarkStart w:id="275" w:name="_Toc24633"/>
      <w:bookmarkStart w:id="276" w:name="_Toc144974513"/>
      <w:bookmarkStart w:id="277" w:name="_Toc78803337"/>
      <w:bookmarkStart w:id="278" w:name="_Toc15058861"/>
      <w:bookmarkStart w:id="279" w:name="_Toc296602435"/>
      <w:r>
        <w:rPr>
          <w:rFonts w:hint="eastAsia" w:ascii="宋体" w:hAnsi="宋体" w:eastAsia="宋体" w:cs="宋体"/>
          <w:highlight w:val="none"/>
        </w:rPr>
        <w:t>2.3 招标文件的</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rFonts w:hint="eastAsia" w:ascii="宋体" w:hAnsi="宋体" w:eastAsia="宋体" w:cs="宋体"/>
          <w:highlight w:val="none"/>
          <w:lang w:val="en-US" w:eastAsia="zh-CN"/>
        </w:rPr>
        <w:t>澄清</w:t>
      </w:r>
    </w:p>
    <w:p w14:paraId="07B753AF">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招标文件的澄清将在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szCs w:val="21"/>
          <w:highlight w:val="none"/>
        </w:rPr>
        <w:t>发布，但不指明澄清问题的来源。</w:t>
      </w:r>
    </w:p>
    <w:p w14:paraId="46015A30">
      <w:pPr>
        <w:pStyle w:val="6"/>
        <w:ind w:firstLine="422" w:firstLineChars="200"/>
        <w:rPr>
          <w:rFonts w:ascii="宋体" w:hAnsi="宋体" w:eastAsia="宋体" w:cs="宋体"/>
          <w:highlight w:val="none"/>
        </w:rPr>
      </w:pPr>
      <w:r>
        <w:rPr>
          <w:rFonts w:hint="eastAsia" w:ascii="宋体" w:hAnsi="宋体" w:eastAsia="宋体" w:cs="宋体"/>
          <w:highlight w:val="none"/>
        </w:rPr>
        <w:t>2.4</w:t>
      </w:r>
      <w:bookmarkEnd w:id="259"/>
      <w:r>
        <w:rPr>
          <w:rFonts w:hint="eastAsia" w:ascii="宋体" w:hAnsi="宋体" w:eastAsia="宋体" w:cs="宋体"/>
          <w:highlight w:val="none"/>
        </w:rPr>
        <w:t>最高限价</w:t>
      </w:r>
      <w:bookmarkEnd w:id="260"/>
      <w:bookmarkEnd w:id="261"/>
      <w:bookmarkEnd w:id="262"/>
      <w:bookmarkEnd w:id="263"/>
      <w:bookmarkEnd w:id="264"/>
    </w:p>
    <w:p w14:paraId="24993BB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2.4.1最高限价的作用和说明</w:t>
      </w:r>
    </w:p>
    <w:p w14:paraId="56C4FD46">
      <w:pPr>
        <w:spacing w:line="440" w:lineRule="exact"/>
        <w:ind w:firstLine="420" w:firstLineChars="200"/>
        <w:jc w:val="left"/>
        <w:rPr>
          <w:rFonts w:ascii="宋体" w:hAnsi="宋体" w:cs="宋体"/>
          <w:highlight w:val="none"/>
        </w:rPr>
      </w:pPr>
      <w:bookmarkStart w:id="280" w:name="_Toc506107285"/>
      <w:bookmarkStart w:id="281" w:name="_Toc152045546"/>
      <w:bookmarkStart w:id="282" w:name="_Toc324404832"/>
      <w:bookmarkStart w:id="283" w:name="_Toc35424904"/>
      <w:bookmarkStart w:id="284" w:name="_Toc6464"/>
      <w:bookmarkStart w:id="285" w:name="_Toc78803339"/>
      <w:bookmarkStart w:id="286" w:name="_Toc15058863"/>
      <w:bookmarkStart w:id="287" w:name="_Toc35425070"/>
      <w:bookmarkStart w:id="288" w:name="_Toc246996191"/>
      <w:bookmarkStart w:id="289" w:name="_Toc144974514"/>
      <w:bookmarkStart w:id="290" w:name="_Toc247085705"/>
      <w:bookmarkStart w:id="291" w:name="_Toc246996934"/>
      <w:bookmarkStart w:id="292" w:name="_Toc179632564"/>
      <w:bookmarkStart w:id="293" w:name="_Toc152042322"/>
      <w:r>
        <w:rPr>
          <w:rFonts w:hint="eastAsia" w:ascii="宋体" w:hAnsi="宋体" w:cs="宋体"/>
          <w:szCs w:val="21"/>
          <w:highlight w:val="none"/>
        </w:rPr>
        <w:t>（1）</w:t>
      </w:r>
      <w:r>
        <w:rPr>
          <w:rFonts w:hint="eastAsia" w:ascii="宋体" w:hAnsi="宋体" w:cs="宋体"/>
          <w:highlight w:val="none"/>
        </w:rPr>
        <w:t>投标人的投标报价不得</w:t>
      </w:r>
      <w:r>
        <w:rPr>
          <w:rFonts w:hint="eastAsia" w:ascii="宋体" w:hAnsi="宋体" w:cs="宋体"/>
          <w:highlight w:val="none"/>
          <w:lang w:val="en-US" w:eastAsia="zh-CN"/>
        </w:rPr>
        <w:t>高于</w:t>
      </w:r>
      <w:r>
        <w:rPr>
          <w:rFonts w:hint="eastAsia" w:ascii="宋体" w:hAnsi="宋体" w:cs="宋体"/>
          <w:highlight w:val="none"/>
        </w:rPr>
        <w:t>最高限价</w:t>
      </w:r>
      <w:r>
        <w:rPr>
          <w:rFonts w:hint="eastAsia" w:ascii="宋体" w:hAnsi="宋体" w:cs="宋体"/>
          <w:szCs w:val="21"/>
          <w:highlight w:val="none"/>
        </w:rPr>
        <w:t>（费率）</w:t>
      </w:r>
      <w:r>
        <w:rPr>
          <w:rFonts w:hint="eastAsia" w:ascii="宋体" w:hAnsi="宋体" w:cs="宋体"/>
          <w:highlight w:val="none"/>
        </w:rPr>
        <w:t>，最高限价</w:t>
      </w:r>
      <w:r>
        <w:rPr>
          <w:rFonts w:hint="eastAsia" w:ascii="宋体" w:hAnsi="宋体" w:cs="宋体"/>
          <w:szCs w:val="21"/>
          <w:highlight w:val="none"/>
        </w:rPr>
        <w:t>（费率）</w:t>
      </w:r>
      <w:r>
        <w:rPr>
          <w:rFonts w:hint="eastAsia" w:ascii="宋体" w:hAnsi="宋体" w:cs="宋体"/>
          <w:highlight w:val="none"/>
        </w:rPr>
        <w:t>的发布时间及方式在投标人须知前附表中载明。</w:t>
      </w:r>
    </w:p>
    <w:p w14:paraId="24F4D67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（2）投标人对最高限价（费率）有异议的，可在</w:t>
      </w:r>
      <w:r>
        <w:rPr>
          <w:rFonts w:hint="eastAsia" w:ascii="宋体" w:hAnsi="宋体" w:cs="宋体"/>
          <w:highlight w:val="none"/>
        </w:rPr>
        <w:t>投标人须知前附表规定的时间内向招标人提出异议，</w:t>
      </w:r>
      <w:r>
        <w:rPr>
          <w:rFonts w:hint="eastAsia" w:ascii="宋体" w:hAnsi="宋体" w:cs="宋体"/>
          <w:szCs w:val="21"/>
          <w:highlight w:val="none"/>
        </w:rPr>
        <w:t>未在规定时间内提出异议的或投标人提出异议经招标人复核后的最高限价（费率），视为合理有效。</w:t>
      </w:r>
    </w:p>
    <w:p w14:paraId="3583842E">
      <w:pPr>
        <w:pStyle w:val="6"/>
        <w:spacing w:beforeLines="50" w:afterLines="50"/>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投标文件</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F51F721">
      <w:pPr>
        <w:pStyle w:val="6"/>
        <w:ind w:firstLine="422" w:firstLineChars="200"/>
        <w:rPr>
          <w:rFonts w:ascii="宋体" w:hAnsi="宋体" w:eastAsia="宋体" w:cs="宋体"/>
          <w:highlight w:val="none"/>
        </w:rPr>
      </w:pPr>
      <w:bookmarkStart w:id="294" w:name="_Toc296602437"/>
      <w:bookmarkStart w:id="295" w:name="_Toc152042323"/>
      <w:bookmarkStart w:id="296" w:name="_Toc247085706"/>
      <w:bookmarkStart w:id="297" w:name="_Toc246996192"/>
      <w:bookmarkStart w:id="298" w:name="_Toc35425071"/>
      <w:bookmarkStart w:id="299" w:name="_Toc246996935"/>
      <w:bookmarkStart w:id="300" w:name="_Toc144974515"/>
      <w:bookmarkStart w:id="301" w:name="_Toc324404833"/>
      <w:bookmarkStart w:id="302" w:name="_Toc506107286"/>
      <w:bookmarkStart w:id="303" w:name="_Toc35424905"/>
      <w:bookmarkStart w:id="304" w:name="_Toc157"/>
      <w:bookmarkStart w:id="305" w:name="_Toc78803340"/>
      <w:bookmarkStart w:id="306" w:name="_Toc15058864"/>
      <w:bookmarkStart w:id="307" w:name="_Toc152045547"/>
      <w:bookmarkStart w:id="308" w:name="_Toc179632565"/>
      <w:r>
        <w:rPr>
          <w:rFonts w:hint="eastAsia" w:ascii="宋体" w:hAnsi="宋体" w:eastAsia="宋体" w:cs="宋体"/>
          <w:highlight w:val="none"/>
        </w:rPr>
        <w:t>3.1 投标文件的组成</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51EEA8C">
      <w:pPr>
        <w:spacing w:line="440" w:lineRule="exact"/>
        <w:ind w:firstLine="420" w:firstLineChars="200"/>
        <w:jc w:val="left"/>
        <w:rPr>
          <w:rFonts w:ascii="宋体" w:hAnsi="宋体" w:cs="宋体"/>
          <w:szCs w:val="21"/>
          <w:highlight w:val="none"/>
        </w:rPr>
      </w:pPr>
      <w:bookmarkStart w:id="309" w:name="_Toc6829"/>
      <w:bookmarkStart w:id="310" w:name="_Toc324404834"/>
      <w:bookmarkStart w:id="311" w:name="_Toc152045548"/>
      <w:bookmarkStart w:id="312" w:name="_Toc296602438"/>
      <w:bookmarkStart w:id="313" w:name="_Toc35425072"/>
      <w:bookmarkStart w:id="314" w:name="_Toc246996936"/>
      <w:bookmarkStart w:id="315" w:name="_Toc179632566"/>
      <w:bookmarkStart w:id="316" w:name="_Toc78803341"/>
      <w:bookmarkStart w:id="317" w:name="_Toc246996193"/>
      <w:bookmarkStart w:id="318" w:name="_Toc152042324"/>
      <w:bookmarkStart w:id="319" w:name="_Toc247085707"/>
      <w:bookmarkStart w:id="320" w:name="_Toc15058865"/>
      <w:bookmarkStart w:id="321" w:name="_Toc35424906"/>
      <w:bookmarkStart w:id="322" w:name="_Toc506107287"/>
      <w:bookmarkStart w:id="323" w:name="_Toc144974516"/>
      <w:r>
        <w:rPr>
          <w:rFonts w:hint="eastAsia" w:ascii="宋体" w:hAnsi="宋体" w:eastAsia="宋体" w:cs="宋体"/>
          <w:bCs/>
          <w:color w:val="000000"/>
          <w:kern w:val="0"/>
          <w:sz w:val="21"/>
          <w:szCs w:val="21"/>
          <w:highlight w:val="none"/>
          <w:u w:color="000000"/>
          <w:lang w:val="en-US" w:eastAsia="zh-CN" w:bidi="ar"/>
        </w:rPr>
        <w:t>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w:t>
      </w:r>
      <w:r>
        <w:rPr>
          <w:rFonts w:hint="eastAsia" w:ascii="宋体" w:hAnsi="宋体" w:cs="宋体"/>
          <w:bCs/>
          <w:color w:val="000000"/>
          <w:kern w:val="0"/>
          <w:sz w:val="21"/>
          <w:szCs w:val="21"/>
          <w:highlight w:val="none"/>
          <w:u w:color="000000"/>
          <w:lang w:val="en-US" w:eastAsia="zh-CN" w:bidi="ar"/>
        </w:rPr>
        <w:t>加密</w:t>
      </w:r>
      <w:r>
        <w:rPr>
          <w:rFonts w:hint="eastAsia" w:ascii="宋体" w:hAnsi="宋体" w:eastAsia="宋体" w:cs="宋体"/>
          <w:bCs/>
          <w:color w:val="000000"/>
          <w:kern w:val="0"/>
          <w:sz w:val="21"/>
          <w:szCs w:val="21"/>
          <w:highlight w:val="none"/>
          <w:u w:color="000000"/>
          <w:lang w:val="en-US" w:eastAsia="zh-CN" w:bidi="ar"/>
        </w:rPr>
        <w:t>PDF格式文件</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61CA22DA">
      <w:pPr>
        <w:pStyle w:val="6"/>
        <w:ind w:firstLine="422" w:firstLineChars="200"/>
        <w:rPr>
          <w:rFonts w:ascii="宋体" w:hAnsi="宋体" w:eastAsia="宋体" w:cs="宋体"/>
          <w:highlight w:val="none"/>
        </w:rPr>
      </w:pPr>
      <w:r>
        <w:rPr>
          <w:rFonts w:hint="eastAsia" w:ascii="宋体" w:hAnsi="宋体" w:eastAsia="宋体" w:cs="宋体"/>
          <w:highlight w:val="none"/>
        </w:rPr>
        <w:t>3.2 投标报价</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B803450">
      <w:pPr>
        <w:spacing w:line="440" w:lineRule="exact"/>
        <w:ind w:firstLine="420" w:firstLineChars="200"/>
        <w:jc w:val="left"/>
        <w:rPr>
          <w:rFonts w:ascii="宋体" w:hAnsi="宋体" w:cs="宋体"/>
          <w:highlight w:val="none"/>
        </w:rPr>
      </w:pPr>
      <w:bookmarkStart w:id="324" w:name="_Toc152042325"/>
      <w:bookmarkStart w:id="325" w:name="_Toc246996937"/>
      <w:bookmarkStart w:id="326" w:name="_Toc152045549"/>
      <w:bookmarkStart w:id="327" w:name="_Toc296602439"/>
      <w:bookmarkStart w:id="328" w:name="_Toc35424907"/>
      <w:bookmarkStart w:id="329" w:name="_Toc247085708"/>
      <w:bookmarkStart w:id="330" w:name="_Toc78803342"/>
      <w:bookmarkStart w:id="331" w:name="_Toc15058866"/>
      <w:bookmarkStart w:id="332" w:name="_Toc35425073"/>
      <w:bookmarkStart w:id="333" w:name="_Toc31735"/>
      <w:bookmarkStart w:id="334" w:name="_Toc179632567"/>
      <w:bookmarkStart w:id="335" w:name="_Toc144974517"/>
      <w:bookmarkStart w:id="336" w:name="_Toc324404835"/>
      <w:bookmarkStart w:id="337" w:name="_Toc506107288"/>
      <w:bookmarkStart w:id="338" w:name="_Toc246996194"/>
      <w:r>
        <w:rPr>
          <w:rFonts w:hint="eastAsia" w:ascii="宋体" w:hAnsi="宋体" w:cs="宋体"/>
          <w:highlight w:val="none"/>
        </w:rPr>
        <w:t>3.2.1 投标人的投标报价不得</w:t>
      </w:r>
      <w:r>
        <w:rPr>
          <w:rFonts w:hint="eastAsia" w:ascii="宋体" w:hAnsi="宋体" w:cs="宋体"/>
          <w:highlight w:val="none"/>
          <w:lang w:val="en-US" w:eastAsia="zh-CN"/>
        </w:rPr>
        <w:t>高于</w:t>
      </w:r>
      <w:r>
        <w:rPr>
          <w:rFonts w:hint="eastAsia" w:ascii="宋体" w:hAnsi="宋体" w:cs="宋体"/>
          <w:highlight w:val="none"/>
        </w:rPr>
        <w:t>最高限价</w:t>
      </w:r>
      <w:r>
        <w:rPr>
          <w:rFonts w:hint="eastAsia" w:ascii="宋体" w:hAnsi="宋体" w:cs="宋体"/>
          <w:szCs w:val="21"/>
          <w:highlight w:val="none"/>
        </w:rPr>
        <w:t>（费率）</w:t>
      </w:r>
      <w:r>
        <w:rPr>
          <w:rFonts w:hint="eastAsia" w:ascii="宋体" w:hAnsi="宋体" w:cs="宋体"/>
          <w:highlight w:val="none"/>
        </w:rPr>
        <w:t>，最高限价</w:t>
      </w:r>
      <w:r>
        <w:rPr>
          <w:rFonts w:hint="eastAsia" w:ascii="宋体" w:hAnsi="宋体" w:cs="宋体"/>
          <w:szCs w:val="21"/>
          <w:highlight w:val="none"/>
        </w:rPr>
        <w:t>（费率）</w:t>
      </w:r>
      <w:r>
        <w:rPr>
          <w:rFonts w:hint="eastAsia" w:ascii="宋体" w:hAnsi="宋体" w:cs="宋体"/>
          <w:highlight w:val="none"/>
        </w:rPr>
        <w:t>的发布时间及方式在投标人须知前附表中载明。</w:t>
      </w:r>
    </w:p>
    <w:p w14:paraId="2EB424AD">
      <w:pPr>
        <w:spacing w:line="440" w:lineRule="exact"/>
        <w:ind w:firstLine="420" w:firstLineChars="200"/>
        <w:jc w:val="left"/>
        <w:rPr>
          <w:rFonts w:ascii="宋体" w:hAnsi="宋体" w:cs="宋体"/>
          <w:highlight w:val="none"/>
        </w:rPr>
      </w:pPr>
      <w:r>
        <w:rPr>
          <w:rFonts w:hint="eastAsia" w:ascii="宋体" w:hAnsi="宋体" w:cs="宋体"/>
          <w:highlight w:val="none"/>
        </w:rPr>
        <w:t>3.2.2投标报价应由法定代表人或被授权人签署。</w:t>
      </w:r>
    </w:p>
    <w:p w14:paraId="46D6A4CA">
      <w:pPr>
        <w:spacing w:line="440" w:lineRule="exact"/>
        <w:ind w:left="15" w:leftChars="7" w:firstLine="420" w:firstLineChars="200"/>
        <w:jc w:val="left"/>
        <w:rPr>
          <w:rFonts w:ascii="宋体" w:hAnsi="宋体" w:cs="宋体"/>
          <w:highlight w:val="none"/>
        </w:rPr>
      </w:pPr>
      <w:r>
        <w:rPr>
          <w:rFonts w:hint="eastAsia" w:ascii="宋体" w:hAnsi="宋体" w:cs="宋体"/>
          <w:highlight w:val="none"/>
        </w:rPr>
        <w:t>3.2.3投标人的投标报价应为项目招标范围内监理单位所提供的全部服务工作内容所需的全部费用，包含所有成本、利润和税金等全部费用。</w:t>
      </w:r>
    </w:p>
    <w:p w14:paraId="12E87130">
      <w:pPr>
        <w:spacing w:line="440" w:lineRule="exact"/>
        <w:ind w:firstLine="420" w:firstLineChars="200"/>
        <w:jc w:val="left"/>
        <w:rPr>
          <w:rFonts w:ascii="宋体" w:hAnsi="宋体" w:cs="宋体"/>
          <w:highlight w:val="none"/>
        </w:rPr>
      </w:pPr>
      <w:r>
        <w:rPr>
          <w:rFonts w:hint="eastAsia" w:ascii="宋体" w:hAnsi="宋体" w:cs="宋体"/>
          <w:highlight w:val="none"/>
        </w:rPr>
        <w:t>3.2.4不论任何原因导致的工期延长，招标人均不再补偿监理费用。</w:t>
      </w:r>
    </w:p>
    <w:p w14:paraId="62218A24">
      <w:pPr>
        <w:pStyle w:val="6"/>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2BD801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5C177D8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5C4C9E3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3.3.3出现特殊情况需要延长投标有效期的，招标人以书面形式通知所有投标人延长投标有效期。投标人同意延长的，不得要求或被允许修改或撤销其投标文件；投标人拒绝延长的，其投标失效。</w:t>
      </w:r>
    </w:p>
    <w:p w14:paraId="29C71912">
      <w:pPr>
        <w:pStyle w:val="6"/>
        <w:ind w:firstLine="422" w:firstLineChars="200"/>
        <w:rPr>
          <w:rFonts w:hint="eastAsia" w:ascii="宋体" w:hAnsi="宋体" w:eastAsia="宋体" w:cs="宋体"/>
          <w:highlight w:val="none"/>
        </w:rPr>
      </w:pPr>
      <w:bookmarkStart w:id="339" w:name="_Toc246996938"/>
      <w:bookmarkStart w:id="340" w:name="_Toc246996195"/>
      <w:bookmarkStart w:id="341" w:name="_Toc35425074"/>
      <w:bookmarkStart w:id="342" w:name="_Toc35424908"/>
      <w:bookmarkStart w:id="343" w:name="_Toc10714"/>
      <w:bookmarkStart w:id="344" w:name="_Toc247085709"/>
      <w:bookmarkStart w:id="345" w:name="_Toc152042326"/>
      <w:bookmarkStart w:id="346" w:name="_Toc506107289"/>
      <w:bookmarkStart w:id="347" w:name="_Toc15058867"/>
      <w:bookmarkStart w:id="348" w:name="_Toc324404836"/>
      <w:bookmarkStart w:id="349" w:name="_Toc179632568"/>
      <w:bookmarkStart w:id="350" w:name="_Toc152045550"/>
      <w:bookmarkStart w:id="351" w:name="_Toc78803343"/>
      <w:bookmarkStart w:id="352" w:name="_Toc296602440"/>
      <w:bookmarkStart w:id="353" w:name="_Toc144974518"/>
      <w:r>
        <w:rPr>
          <w:rFonts w:hint="eastAsia" w:ascii="宋体" w:hAnsi="宋体" w:eastAsia="宋体" w:cs="宋体"/>
          <w:highlight w:val="none"/>
        </w:rPr>
        <w:t>3.4 投标保证金</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C43B1A5">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3.4.1本项目不收取投标保证金。</w:t>
      </w:r>
    </w:p>
    <w:p w14:paraId="4E602859">
      <w:pPr>
        <w:pStyle w:val="6"/>
        <w:ind w:firstLine="422" w:firstLineChars="200"/>
        <w:rPr>
          <w:rFonts w:ascii="宋体" w:hAnsi="宋体" w:eastAsia="宋体" w:cs="宋体"/>
          <w:highlight w:val="none"/>
        </w:rPr>
      </w:pPr>
      <w:bookmarkStart w:id="354" w:name="_Toc78803344"/>
      <w:bookmarkStart w:id="355" w:name="_Toc35425075"/>
      <w:bookmarkStart w:id="356" w:name="_Toc324404837"/>
      <w:bookmarkStart w:id="357" w:name="_Toc15058868"/>
      <w:bookmarkStart w:id="358" w:name="_Toc35424909"/>
      <w:bookmarkStart w:id="359" w:name="_Toc296602442"/>
      <w:bookmarkStart w:id="360" w:name="_Toc506107290"/>
      <w:bookmarkStart w:id="361" w:name="_Toc19037"/>
      <w:bookmarkStart w:id="362" w:name="_Toc144974521"/>
      <w:bookmarkStart w:id="363" w:name="_Toc152045553"/>
      <w:bookmarkStart w:id="364" w:name="_Toc152042329"/>
      <w:bookmarkStart w:id="365" w:name="_Toc246996197"/>
      <w:bookmarkStart w:id="366" w:name="_Toc246996940"/>
      <w:bookmarkStart w:id="367" w:name="_Toc247085711"/>
      <w:bookmarkStart w:id="368" w:name="_Toc179632571"/>
      <w:r>
        <w:rPr>
          <w:rFonts w:hint="eastAsia" w:ascii="宋体" w:hAnsi="宋体" w:eastAsia="宋体" w:cs="宋体"/>
          <w:highlight w:val="none"/>
        </w:rPr>
        <w:t>3.5投标文件的编制</w:t>
      </w:r>
      <w:bookmarkEnd w:id="354"/>
      <w:bookmarkEnd w:id="355"/>
      <w:bookmarkEnd w:id="356"/>
      <w:bookmarkEnd w:id="357"/>
      <w:bookmarkEnd w:id="358"/>
      <w:bookmarkEnd w:id="359"/>
      <w:bookmarkEnd w:id="360"/>
      <w:bookmarkEnd w:id="361"/>
    </w:p>
    <w:bookmarkEnd w:id="362"/>
    <w:bookmarkEnd w:id="363"/>
    <w:bookmarkEnd w:id="364"/>
    <w:bookmarkEnd w:id="365"/>
    <w:bookmarkEnd w:id="366"/>
    <w:bookmarkEnd w:id="367"/>
    <w:bookmarkEnd w:id="368"/>
    <w:p w14:paraId="40F9B3C4">
      <w:pPr>
        <w:spacing w:line="440" w:lineRule="exact"/>
        <w:ind w:firstLine="420" w:firstLineChars="200"/>
        <w:jc w:val="left"/>
        <w:rPr>
          <w:rFonts w:hint="eastAsia" w:ascii="宋体" w:hAnsi="宋体" w:eastAsia="宋体" w:cs="宋体"/>
          <w:szCs w:val="21"/>
          <w:highlight w:val="none"/>
          <w:lang w:val="en-US" w:eastAsia="zh-CN"/>
        </w:rPr>
      </w:pPr>
      <w:bookmarkStart w:id="369" w:name="_Toc152042331"/>
      <w:bookmarkStart w:id="370" w:name="_Toc246996942"/>
      <w:bookmarkStart w:id="371" w:name="_Toc19455"/>
      <w:bookmarkStart w:id="372" w:name="_Toc35425076"/>
      <w:bookmarkStart w:id="373" w:name="_Toc324404838"/>
      <w:bookmarkStart w:id="374" w:name="_Toc506107291"/>
      <w:bookmarkStart w:id="375" w:name="_Toc246996199"/>
      <w:bookmarkStart w:id="376" w:name="_Toc35424910"/>
      <w:bookmarkStart w:id="377" w:name="_Toc152045555"/>
      <w:bookmarkStart w:id="378" w:name="_Toc15058869"/>
      <w:bookmarkStart w:id="379" w:name="_Toc179632573"/>
      <w:bookmarkStart w:id="380" w:name="_Toc247085713"/>
      <w:bookmarkStart w:id="381" w:name="_Toc144974523"/>
      <w:bookmarkStart w:id="382" w:name="_Toc78803345"/>
      <w:r>
        <w:rPr>
          <w:rFonts w:hint="eastAsia" w:ascii="宋体" w:hAnsi="宋体" w:eastAsia="宋体" w:cs="宋体"/>
          <w:szCs w:val="21"/>
          <w:highlight w:val="none"/>
          <w:lang w:val="en-US" w:eastAsia="zh-CN"/>
        </w:rPr>
        <w:t>3.5.1投标文件应按第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4F5C25E5">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w:t>
      </w:r>
      <w:r>
        <w:rPr>
          <w:rFonts w:hint="eastAsia" w:ascii="宋体" w:hAnsi="宋体" w:cs="宋体"/>
          <w:szCs w:val="21"/>
          <w:highlight w:val="none"/>
          <w:lang w:val="en-US" w:eastAsia="zh-CN"/>
        </w:rPr>
        <w:t>招标文件</w:t>
      </w:r>
      <w:r>
        <w:rPr>
          <w:rFonts w:hint="eastAsia" w:ascii="宋体" w:hAnsi="宋体" w:eastAsia="宋体" w:cs="宋体"/>
          <w:szCs w:val="21"/>
          <w:highlight w:val="none"/>
          <w:lang w:val="en-US" w:eastAsia="zh-CN"/>
        </w:rPr>
        <w:t>的要求制作、签章、上传加密的电子投标文件。</w:t>
      </w:r>
    </w:p>
    <w:p w14:paraId="5576DFA3">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投标文件应当对招标文件有关服务期、投标有效期、质量要求、技术标准和要求、招标范围等实质性内容作出响应。</w:t>
      </w:r>
    </w:p>
    <w:p w14:paraId="3D1C5AE4">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4139F23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5323F0F">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76C66F3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3CE8B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（3）投标文件制作完成后，投标人应对投标文件进行文件加密，形成加密的投标文件。</w:t>
      </w:r>
    </w:p>
    <w:p w14:paraId="5F6096EB">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w:t>
      </w:r>
      <w:r>
        <w:rPr>
          <w:rFonts w:hint="eastAsia" w:ascii="宋体" w:hAnsi="宋体" w:cs="宋体"/>
          <w:szCs w:val="21"/>
          <w:highlight w:val="none"/>
          <w:lang w:val="en-US" w:eastAsia="zh-CN"/>
        </w:rPr>
        <w:t>邮箱无法显示其</w:t>
      </w:r>
      <w:r>
        <w:rPr>
          <w:rFonts w:hint="eastAsia" w:ascii="宋体" w:hAnsi="宋体" w:eastAsia="宋体" w:cs="宋体"/>
          <w:szCs w:val="21"/>
          <w:highlight w:val="none"/>
          <w:lang w:val="en-US" w:eastAsia="zh-CN"/>
        </w:rPr>
        <w:t>投标文件</w:t>
      </w:r>
      <w:r>
        <w:rPr>
          <w:rFonts w:hint="eastAsia" w:ascii="宋体" w:hAnsi="宋体" w:cs="宋体"/>
          <w:szCs w:val="21"/>
          <w:highlight w:val="none"/>
          <w:lang w:val="en-US" w:eastAsia="zh-CN"/>
        </w:rPr>
        <w:t>或无法打开投标文件的</w:t>
      </w:r>
      <w:r>
        <w:rPr>
          <w:rFonts w:hint="eastAsia" w:ascii="宋体" w:hAnsi="宋体" w:eastAsia="宋体" w:cs="宋体"/>
          <w:szCs w:val="21"/>
          <w:highlight w:val="none"/>
          <w:lang w:val="en-US" w:eastAsia="zh-CN"/>
        </w:rPr>
        <w:t>，该投标视为无效投标，投标人自行承担由此导致的全部责任。</w:t>
      </w:r>
    </w:p>
    <w:p w14:paraId="1EF9BE3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w:t>
      </w:r>
      <w:r>
        <w:rPr>
          <w:rFonts w:hint="eastAsia" w:ascii="宋体" w:hAnsi="宋体" w:cs="宋体"/>
          <w:szCs w:val="21"/>
          <w:highlight w:val="none"/>
          <w:lang w:val="en-US" w:eastAsia="zh-CN"/>
        </w:rPr>
        <w:t>邮箱递交电子</w:t>
      </w:r>
      <w:r>
        <w:rPr>
          <w:rFonts w:hint="eastAsia" w:ascii="宋体" w:hAnsi="宋体" w:eastAsia="宋体" w:cs="宋体"/>
          <w:szCs w:val="21"/>
          <w:highlight w:val="none"/>
          <w:lang w:val="en-US" w:eastAsia="zh-CN"/>
        </w:rPr>
        <w:t>投标文件完全一致的纸质版投标文件，在领取中标通知书时，一并递交给招标代理机构。</w:t>
      </w:r>
    </w:p>
    <w:p w14:paraId="370DDA56">
      <w:pPr>
        <w:pStyle w:val="6"/>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00FA8F8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5E0C2BA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0461197">
      <w:pPr>
        <w:spacing w:line="440" w:lineRule="exact"/>
        <w:ind w:firstLine="420" w:firstLineChars="200"/>
        <w:jc w:val="left"/>
        <w:rPr>
          <w:rFonts w:hint="eastAsia" w:ascii="宋体" w:hAnsi="宋体" w:eastAsia="宋体" w:cs="宋体"/>
          <w:sz w:val="24"/>
          <w:szCs w:val="24"/>
          <w:highlight w:val="none"/>
        </w:rPr>
      </w:pPr>
      <w:r>
        <w:rPr>
          <w:rFonts w:hint="eastAsia" w:ascii="宋体" w:hAnsi="宋体" w:eastAsia="宋体" w:cs="宋体"/>
          <w:szCs w:val="21"/>
          <w:highlight w:val="none"/>
          <w:lang w:val="en-US" w:eastAsia="zh-CN"/>
        </w:rPr>
        <w:t>3.6.3 投标人提供两个或两个以上投标报价，视为提供备选方案。</w:t>
      </w:r>
    </w:p>
    <w:p w14:paraId="632AA075">
      <w:pPr>
        <w:pStyle w:val="6"/>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4.投标</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4FF19B8">
      <w:pPr>
        <w:pStyle w:val="6"/>
        <w:ind w:firstLine="422" w:firstLineChars="200"/>
        <w:rPr>
          <w:rFonts w:hint="default" w:ascii="宋体" w:hAnsi="宋体" w:eastAsia="宋体" w:cs="宋体"/>
          <w:highlight w:val="none"/>
          <w:lang w:val="en-US" w:eastAsia="zh-CN"/>
        </w:rPr>
      </w:pPr>
      <w:bookmarkStart w:id="383" w:name="_Toc60061459"/>
      <w:bookmarkStart w:id="384" w:name="_Toc152045556"/>
      <w:bookmarkStart w:id="385" w:name="_Toc246996200"/>
      <w:bookmarkStart w:id="386" w:name="_Toc179632574"/>
      <w:bookmarkStart w:id="387" w:name="_Toc324404839"/>
      <w:bookmarkStart w:id="388" w:name="_Toc247085714"/>
      <w:bookmarkStart w:id="389" w:name="_Toc144974524"/>
      <w:bookmarkStart w:id="390" w:name="_Toc95223362"/>
      <w:bookmarkStart w:id="391" w:name="_Toc15058871"/>
      <w:bookmarkStart w:id="392" w:name="_Toc246996943"/>
      <w:bookmarkStart w:id="393" w:name="_Toc152042332"/>
      <w:bookmarkStart w:id="394" w:name="_Toc83301714"/>
      <w:bookmarkStart w:id="395" w:name="_Toc506107292"/>
      <w:bookmarkStart w:id="396" w:name="_Toc296602444"/>
      <w:bookmarkStart w:id="397" w:name="_Toc95223361"/>
      <w:bookmarkStart w:id="398" w:name="_Toc60061458"/>
      <w:bookmarkStart w:id="399" w:name="_Toc83301713"/>
      <w:bookmarkStart w:id="400" w:name="_Toc35424911"/>
      <w:bookmarkStart w:id="401" w:name="_Toc35425077"/>
      <w:bookmarkStart w:id="402" w:name="_Toc15058870"/>
      <w:bookmarkStart w:id="403" w:name="_Toc14473"/>
      <w:bookmarkStart w:id="404" w:name="_Toc78803346"/>
      <w:bookmarkStart w:id="405" w:name="_Toc246996203"/>
      <w:bookmarkStart w:id="406" w:name="_Toc324404842"/>
      <w:bookmarkStart w:id="407" w:name="_Toc35424915"/>
      <w:bookmarkStart w:id="408" w:name="_Toc15058874"/>
      <w:bookmarkStart w:id="409" w:name="_Toc152045559"/>
      <w:bookmarkStart w:id="410" w:name="_Toc144974527"/>
      <w:bookmarkStart w:id="411" w:name="_Toc78803348"/>
      <w:bookmarkStart w:id="412" w:name="_Toc152042335"/>
      <w:bookmarkStart w:id="413" w:name="_Toc506107295"/>
      <w:bookmarkStart w:id="414" w:name="_Toc179632577"/>
      <w:bookmarkStart w:id="415" w:name="_Toc29639"/>
      <w:bookmarkStart w:id="416" w:name="_Toc247085717"/>
      <w:bookmarkStart w:id="417" w:name="_Toc246996946"/>
      <w:bookmarkStart w:id="418" w:name="_Toc35425081"/>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highlight w:val="none"/>
          <w:lang w:val="en-US" w:eastAsia="zh-CN"/>
        </w:rPr>
        <w:t>份数和签署</w:t>
      </w:r>
    </w:p>
    <w:p w14:paraId="5747D62A">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4.1.1投标文件份数：一份电子文件。投标人中标后须递交与网上电子投标文件完全一致的纸质版投标文件，并按要求加盖公章；份数：正本1份，副本2份；中标单位领取中标通知书时，一并递交给招标代理机构。</w:t>
      </w:r>
    </w:p>
    <w:p w14:paraId="1910B5BC">
      <w:pPr>
        <w:pStyle w:val="6"/>
        <w:ind w:firstLine="422"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4.1.2按格式文件要求签字或盖章，否则经评委会一致认定且经过招标人同意后, 按照无效投标处理。</w:t>
      </w:r>
    </w:p>
    <w:p w14:paraId="5230C3DE">
      <w:pPr>
        <w:pStyle w:val="6"/>
        <w:ind w:firstLine="422" w:firstLineChars="2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投标文件</w:t>
      </w:r>
      <w:bookmarkEnd w:id="397"/>
      <w:bookmarkEnd w:id="398"/>
      <w:bookmarkEnd w:id="399"/>
      <w:r>
        <w:rPr>
          <w:rFonts w:hint="eastAsia" w:ascii="宋体" w:hAnsi="宋体" w:eastAsia="宋体" w:cs="宋体"/>
          <w:highlight w:val="none"/>
          <w:lang w:val="en-US" w:eastAsia="zh-CN"/>
        </w:rPr>
        <w:t>提交</w:t>
      </w:r>
    </w:p>
    <w:p w14:paraId="3162ACEB">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4.2.1 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bookmarkStart w:id="419" w:name="_Toc95223363"/>
      <w:bookmarkStart w:id="420" w:name="_Toc179632575"/>
      <w:bookmarkStart w:id="421" w:name="_Toc506107293"/>
      <w:bookmarkStart w:id="422" w:name="_Toc324404840"/>
      <w:bookmarkStart w:id="423" w:name="_Toc246996944"/>
      <w:bookmarkStart w:id="424" w:name="_Toc60061460"/>
      <w:bookmarkStart w:id="425" w:name="_Toc152045557"/>
      <w:bookmarkStart w:id="426" w:name="_Toc247085715"/>
      <w:bookmarkStart w:id="427" w:name="_Toc296602445"/>
      <w:bookmarkStart w:id="428" w:name="_Toc152042333"/>
      <w:bookmarkStart w:id="429" w:name="_Toc83301715"/>
      <w:bookmarkStart w:id="430" w:name="_Toc246996201"/>
      <w:bookmarkStart w:id="431" w:name="_Toc15058872"/>
      <w:bookmarkStart w:id="432" w:name="_Toc144974525"/>
    </w:p>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25182071">
      <w:pPr>
        <w:pStyle w:val="6"/>
        <w:ind w:firstLine="422" w:firstLineChars="200"/>
        <w:rPr>
          <w:rFonts w:hint="eastAsia" w:ascii="宋体" w:hAnsi="宋体" w:eastAsia="宋体" w:cs="宋体"/>
          <w:highlight w:val="none"/>
        </w:rPr>
      </w:pPr>
      <w:bookmarkStart w:id="433" w:name="_Toc83301716"/>
      <w:bookmarkStart w:id="434" w:name="_Toc95223364"/>
      <w:bookmarkStart w:id="435" w:name="_Toc60061461"/>
      <w:r>
        <w:rPr>
          <w:rFonts w:hint="eastAsia" w:ascii="宋体" w:hAnsi="宋体" w:eastAsia="宋体" w:cs="宋体"/>
          <w:highlight w:val="none"/>
        </w:rPr>
        <w:t>4.</w:t>
      </w:r>
      <w:r>
        <w:rPr>
          <w:rFonts w:hint="eastAsia" w:ascii="宋体" w:hAnsi="宋体" w:eastAsia="宋体" w:cs="宋体"/>
          <w:highlight w:val="none"/>
          <w:lang w:val="en-US" w:eastAsia="zh-CN"/>
        </w:rPr>
        <w:t>3</w:t>
      </w:r>
      <w:r>
        <w:rPr>
          <w:rFonts w:hint="eastAsia" w:ascii="宋体" w:hAnsi="宋体" w:eastAsia="宋体" w:cs="宋体"/>
          <w:highlight w:val="none"/>
        </w:rPr>
        <w:t xml:space="preserve"> 投标文件的修改与撤回</w:t>
      </w:r>
      <w:bookmarkEnd w:id="433"/>
      <w:bookmarkEnd w:id="434"/>
      <w:bookmarkEnd w:id="435"/>
    </w:p>
    <w:p w14:paraId="6EF1C10A">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.1</w:t>
      </w:r>
      <w:r>
        <w:rPr>
          <w:rFonts w:hint="eastAsia" w:ascii="宋体" w:hAnsi="宋体" w:eastAsia="宋体" w:cs="宋体"/>
          <w:color w:val="auto"/>
          <w:kern w:val="0"/>
          <w:szCs w:val="21"/>
          <w:highlight w:val="none"/>
          <w:u w:color="000000"/>
          <w:lang w:bidi="ar"/>
        </w:rPr>
        <w:t>在第一章“招标公告”规定的投标截止时间前，投标人可以自行从网上撤回已递交的投标文件，并可修改后重新发送，开标时以投标截止时间前投标人最后送达的投标文件为准。</w:t>
      </w:r>
    </w:p>
    <w:bookmarkEnd w:id="400"/>
    <w:bookmarkEnd w:id="401"/>
    <w:bookmarkEnd w:id="402"/>
    <w:bookmarkEnd w:id="403"/>
    <w:bookmarkEnd w:id="404"/>
    <w:p w14:paraId="57FBD25C">
      <w:pPr>
        <w:pStyle w:val="6"/>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5. 开标</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4CE06C1">
      <w:pPr>
        <w:pStyle w:val="6"/>
        <w:ind w:firstLine="422" w:firstLineChars="200"/>
        <w:rPr>
          <w:rFonts w:ascii="宋体" w:hAnsi="宋体" w:eastAsia="宋体" w:cs="宋体"/>
          <w:highlight w:val="none"/>
        </w:rPr>
      </w:pPr>
      <w:bookmarkStart w:id="436" w:name="_Toc152045560"/>
      <w:bookmarkStart w:id="437" w:name="_Toc144974528"/>
      <w:bookmarkStart w:id="438" w:name="_Toc179632578"/>
      <w:bookmarkStart w:id="439" w:name="_Toc15058875"/>
      <w:bookmarkStart w:id="440" w:name="_Toc324404843"/>
      <w:bookmarkStart w:id="441" w:name="_Toc35424916"/>
      <w:bookmarkStart w:id="442" w:name="_Toc35425082"/>
      <w:bookmarkStart w:id="443" w:name="_Toc296602448"/>
      <w:bookmarkStart w:id="444" w:name="_Toc506107296"/>
      <w:bookmarkStart w:id="445" w:name="_Toc13691"/>
      <w:bookmarkStart w:id="446" w:name="_Toc246996947"/>
      <w:bookmarkStart w:id="447" w:name="_Toc152042336"/>
      <w:bookmarkStart w:id="448" w:name="_Toc246996204"/>
      <w:bookmarkStart w:id="449" w:name="_Toc78803349"/>
      <w:bookmarkStart w:id="450" w:name="_Toc247085718"/>
      <w:r>
        <w:rPr>
          <w:rFonts w:hint="eastAsia" w:ascii="宋体" w:hAnsi="宋体" w:eastAsia="宋体" w:cs="宋体"/>
          <w:highlight w:val="none"/>
        </w:rPr>
        <w:t>5.1 开标时间和地点</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0ED12B57">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招标人在投标人须知前附表规定的投标截止时间（开标时间）和地点公开开标。</w:t>
      </w:r>
    </w:p>
    <w:p w14:paraId="23E8962D">
      <w:pPr>
        <w:pStyle w:val="6"/>
        <w:ind w:firstLine="422" w:firstLineChars="200"/>
        <w:rPr>
          <w:rFonts w:ascii="宋体" w:hAnsi="宋体" w:eastAsia="宋体" w:cs="宋体"/>
          <w:highlight w:val="none"/>
        </w:rPr>
      </w:pPr>
      <w:bookmarkStart w:id="451" w:name="_Toc179632579"/>
      <w:bookmarkStart w:id="452" w:name="_Toc152045561"/>
      <w:bookmarkStart w:id="453" w:name="_Toc32451"/>
      <w:bookmarkStart w:id="454" w:name="_Toc152042337"/>
      <w:bookmarkStart w:id="455" w:name="_Toc144974529"/>
      <w:bookmarkStart w:id="456" w:name="_Toc35424917"/>
      <w:bookmarkStart w:id="457" w:name="_Toc35425083"/>
      <w:bookmarkStart w:id="458" w:name="_Toc296602449"/>
      <w:bookmarkStart w:id="459" w:name="_Toc246996948"/>
      <w:bookmarkStart w:id="460" w:name="_Toc506107297"/>
      <w:bookmarkStart w:id="461" w:name="_Toc247085719"/>
      <w:bookmarkStart w:id="462" w:name="_Toc246996205"/>
      <w:bookmarkStart w:id="463" w:name="_Toc15058876"/>
      <w:bookmarkStart w:id="464" w:name="_Toc324404844"/>
      <w:bookmarkStart w:id="465" w:name="_Toc78803350"/>
      <w:r>
        <w:rPr>
          <w:rFonts w:hint="eastAsia" w:ascii="宋体" w:hAnsi="宋体" w:eastAsia="宋体" w:cs="宋体"/>
          <w:highlight w:val="none"/>
        </w:rPr>
        <w:t>5.2 开标程序</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3B8E03A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主持人按下列程序进行开标：</w:t>
      </w:r>
      <w:bookmarkStart w:id="466" w:name="_Toc324404845"/>
      <w:bookmarkStart w:id="467" w:name="_Toc296602450"/>
    </w:p>
    <w:p w14:paraId="6F6281CB">
      <w:pPr>
        <w:spacing w:line="440" w:lineRule="exact"/>
        <w:ind w:firstLine="420" w:firstLineChars="200"/>
        <w:jc w:val="left"/>
        <w:rPr>
          <w:rFonts w:ascii="宋体" w:hAnsi="宋体" w:cs="宋体"/>
          <w:szCs w:val="21"/>
          <w:highlight w:val="none"/>
        </w:rPr>
      </w:pPr>
      <w:bookmarkStart w:id="468" w:name="_Toc15058877"/>
      <w:bookmarkStart w:id="469" w:name="_Toc506107298"/>
      <w:r>
        <w:rPr>
          <w:rFonts w:hint="eastAsia" w:ascii="宋体" w:hAnsi="宋体" w:cs="宋体"/>
          <w:szCs w:val="21"/>
          <w:highlight w:val="none"/>
        </w:rPr>
        <w:t>（1）宣布开标纪律；</w:t>
      </w:r>
      <w:bookmarkEnd w:id="468"/>
    </w:p>
    <w:p w14:paraId="7EC00503">
      <w:pPr>
        <w:spacing w:line="440" w:lineRule="exact"/>
        <w:ind w:firstLine="420" w:firstLineChars="200"/>
        <w:jc w:val="left"/>
        <w:rPr>
          <w:rFonts w:ascii="宋体" w:hAnsi="宋体" w:cs="宋体"/>
          <w:szCs w:val="21"/>
          <w:highlight w:val="none"/>
        </w:rPr>
      </w:pPr>
      <w:bookmarkStart w:id="470" w:name="_Toc15058878"/>
      <w:r>
        <w:rPr>
          <w:rFonts w:hint="eastAsia" w:ascii="宋体" w:hAnsi="宋体" w:cs="宋体"/>
          <w:szCs w:val="21"/>
          <w:highlight w:val="none"/>
        </w:rPr>
        <w:t>（2）宣布招标人、代理机构主持人等有关人员姓名；</w:t>
      </w:r>
      <w:bookmarkEnd w:id="470"/>
    </w:p>
    <w:p w14:paraId="618AF065">
      <w:pPr>
        <w:adjustRightInd w:val="0"/>
        <w:snapToGrid w:val="0"/>
        <w:spacing w:line="560" w:lineRule="exact"/>
        <w:ind w:firstLine="420" w:firstLineChars="200"/>
        <w:rPr>
          <w:rFonts w:hint="eastAsia" w:ascii="宋体" w:hAnsi="宋体" w:eastAsia="宋体" w:cs="宋体"/>
          <w:color w:val="000000"/>
          <w:szCs w:val="21"/>
          <w:highlight w:val="none"/>
        </w:rPr>
      </w:pPr>
      <w:bookmarkStart w:id="471" w:name="_Toc15058882"/>
      <w:r>
        <w:rPr>
          <w:rFonts w:hint="eastAsia" w:ascii="宋体" w:hAnsi="宋体" w:eastAsia="宋体" w:cs="宋体"/>
          <w:color w:val="000000"/>
          <w:szCs w:val="21"/>
          <w:highlight w:val="none"/>
        </w:rPr>
        <w:t>（3）公布投标人投标报价、服务期及其他内容，并记录在案；</w:t>
      </w:r>
    </w:p>
    <w:p w14:paraId="3AB8A67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）开标结束。</w:t>
      </w:r>
      <w:bookmarkEnd w:id="471"/>
    </w:p>
    <w:bookmarkEnd w:id="466"/>
    <w:bookmarkEnd w:id="467"/>
    <w:bookmarkEnd w:id="469"/>
    <w:p w14:paraId="6937111E">
      <w:pPr>
        <w:pStyle w:val="6"/>
        <w:spacing w:beforeLines="50" w:afterLines="50"/>
        <w:ind w:firstLine="482" w:firstLineChars="200"/>
        <w:rPr>
          <w:rFonts w:ascii="宋体" w:hAnsi="宋体" w:eastAsia="宋体" w:cs="宋体"/>
          <w:sz w:val="24"/>
          <w:szCs w:val="24"/>
          <w:highlight w:val="none"/>
        </w:rPr>
      </w:pPr>
      <w:bookmarkStart w:id="472" w:name="_Toc246996949"/>
      <w:bookmarkStart w:id="473" w:name="_Toc247085720"/>
      <w:bookmarkStart w:id="474" w:name="_Toc152042338"/>
      <w:bookmarkStart w:id="475" w:name="_Toc324404846"/>
      <w:bookmarkStart w:id="476" w:name="_Toc78803352"/>
      <w:bookmarkStart w:id="477" w:name="_Toc35425085"/>
      <w:bookmarkStart w:id="478" w:name="_Toc144974530"/>
      <w:bookmarkStart w:id="479" w:name="_Toc179632580"/>
      <w:bookmarkStart w:id="480" w:name="_Toc35424919"/>
      <w:bookmarkStart w:id="481" w:name="_Toc246996206"/>
      <w:bookmarkStart w:id="482" w:name="_Toc506107299"/>
      <w:bookmarkStart w:id="483" w:name="_Toc15058884"/>
      <w:bookmarkStart w:id="484" w:name="_Toc20689"/>
      <w:bookmarkStart w:id="485" w:name="_Toc152045562"/>
      <w:r>
        <w:rPr>
          <w:rFonts w:hint="eastAsia" w:ascii="宋体" w:hAnsi="宋体" w:eastAsia="宋体" w:cs="宋体"/>
          <w:sz w:val="24"/>
          <w:szCs w:val="24"/>
          <w:highlight w:val="none"/>
        </w:rPr>
        <w:t>6. 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63970788">
      <w:pPr>
        <w:pStyle w:val="6"/>
        <w:ind w:firstLine="422" w:firstLineChars="200"/>
        <w:rPr>
          <w:rFonts w:ascii="宋体" w:hAnsi="宋体" w:eastAsia="宋体" w:cs="宋体"/>
          <w:highlight w:val="none"/>
        </w:rPr>
      </w:pPr>
      <w:bookmarkStart w:id="486" w:name="_Toc246996950"/>
      <w:bookmarkStart w:id="487" w:name="_Toc324404847"/>
      <w:bookmarkStart w:id="488" w:name="_Toc15058885"/>
      <w:bookmarkStart w:id="489" w:name="_Toc35425086"/>
      <w:bookmarkStart w:id="490" w:name="_Toc247085721"/>
      <w:bookmarkStart w:id="491" w:name="_Toc296602452"/>
      <w:bookmarkStart w:id="492" w:name="_Toc246996207"/>
      <w:bookmarkStart w:id="493" w:name="_Toc152045563"/>
      <w:bookmarkStart w:id="494" w:name="_Toc506107300"/>
      <w:bookmarkStart w:id="495" w:name="_Toc152042339"/>
      <w:bookmarkStart w:id="496" w:name="_Toc35424920"/>
      <w:bookmarkStart w:id="497" w:name="_Toc14249"/>
      <w:bookmarkStart w:id="498" w:name="_Toc144974531"/>
      <w:bookmarkStart w:id="499" w:name="_Toc179632581"/>
      <w:bookmarkStart w:id="500" w:name="_Toc78803353"/>
      <w:r>
        <w:rPr>
          <w:rFonts w:hint="eastAsia" w:ascii="宋体" w:hAnsi="宋体" w:eastAsia="宋体" w:cs="宋体"/>
          <w:highlight w:val="none"/>
        </w:rPr>
        <w:t>6.1 评标委员会</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78FB6D7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6.1.1 评标由招标人依法组建的评标委员会负责。评标委员会由招标人或其委托的招标代理机构熟悉相关业务的代表，以及有关技术、经济等方面的专家组成。</w:t>
      </w:r>
    </w:p>
    <w:p w14:paraId="4CB3E6E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6E5EF02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00B436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32BEE6B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79241F4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3A505A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22B8C6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284956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19E33A7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cs="宋体"/>
          <w:szCs w:val="21"/>
          <w:highlight w:val="none"/>
        </w:rPr>
        <w:t>6.1.</w:t>
      </w:r>
      <w:r>
        <w:rPr>
          <w:rFonts w:hint="eastAsia" w:ascii="宋体" w:hAnsi="宋体" w:eastAsia="宋体" w:cs="宋体"/>
          <w:bCs/>
          <w:color w:val="000000"/>
          <w:kern w:val="0"/>
          <w:sz w:val="21"/>
          <w:szCs w:val="21"/>
          <w:highlight w:val="none"/>
          <w:u w:color="000000"/>
          <w:lang w:val="en-US" w:eastAsia="zh-CN" w:bidi="ar"/>
        </w:rPr>
        <w:t>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7C90181B">
      <w:pPr>
        <w:pStyle w:val="6"/>
        <w:ind w:firstLine="422" w:firstLineChars="200"/>
        <w:rPr>
          <w:rFonts w:ascii="宋体" w:hAnsi="宋体" w:eastAsia="宋体" w:cs="宋体"/>
          <w:highlight w:val="none"/>
        </w:rPr>
      </w:pPr>
      <w:bookmarkStart w:id="501" w:name="_Toc144974532"/>
      <w:bookmarkStart w:id="502" w:name="_Toc78803354"/>
      <w:bookmarkStart w:id="503" w:name="_Toc506107301"/>
      <w:bookmarkStart w:id="504" w:name="_Toc246996208"/>
      <w:bookmarkStart w:id="505" w:name="_Toc247085722"/>
      <w:bookmarkStart w:id="506" w:name="_Toc35424921"/>
      <w:bookmarkStart w:id="507" w:name="_Toc35425087"/>
      <w:bookmarkStart w:id="508" w:name="_Toc152042340"/>
      <w:bookmarkStart w:id="509" w:name="_Toc179632582"/>
      <w:bookmarkStart w:id="510" w:name="_Toc152045564"/>
      <w:bookmarkStart w:id="511" w:name="_Toc246996951"/>
      <w:bookmarkStart w:id="512" w:name="_Toc12948"/>
      <w:bookmarkStart w:id="513" w:name="_Toc296602453"/>
      <w:bookmarkStart w:id="514" w:name="_Toc15058886"/>
      <w:bookmarkStart w:id="515" w:name="_Toc324404848"/>
      <w:r>
        <w:rPr>
          <w:rFonts w:hint="eastAsia" w:ascii="宋体" w:hAnsi="宋体" w:eastAsia="宋体" w:cs="宋体"/>
          <w:highlight w:val="none"/>
        </w:rPr>
        <w:t>6.2 评标原则</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43773D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79C6A776">
      <w:pPr>
        <w:pStyle w:val="6"/>
        <w:ind w:firstLine="422" w:firstLineChars="200"/>
        <w:rPr>
          <w:rFonts w:ascii="宋体" w:hAnsi="宋体" w:eastAsia="宋体" w:cs="宋体"/>
          <w:highlight w:val="none"/>
        </w:rPr>
      </w:pPr>
      <w:bookmarkStart w:id="516" w:name="_Toc506107302"/>
      <w:bookmarkStart w:id="517" w:name="_Toc246996952"/>
      <w:bookmarkStart w:id="518" w:name="_Toc15058887"/>
      <w:bookmarkStart w:id="519" w:name="_Toc78803355"/>
      <w:bookmarkStart w:id="520" w:name="_Toc35424922"/>
      <w:bookmarkStart w:id="521" w:name="_Toc144974533"/>
      <w:bookmarkStart w:id="522" w:name="_Toc179632583"/>
      <w:bookmarkStart w:id="523" w:name="_Toc14892"/>
      <w:bookmarkStart w:id="524" w:name="_Toc35425088"/>
      <w:bookmarkStart w:id="525" w:name="_Toc247085723"/>
      <w:bookmarkStart w:id="526" w:name="_Toc296602454"/>
      <w:bookmarkStart w:id="527" w:name="_Toc246996209"/>
      <w:bookmarkStart w:id="528" w:name="_Toc324404849"/>
      <w:bookmarkStart w:id="529" w:name="_Toc152045565"/>
      <w:bookmarkStart w:id="530" w:name="_Toc152042341"/>
      <w:r>
        <w:rPr>
          <w:rFonts w:hint="eastAsia" w:ascii="宋体" w:hAnsi="宋体" w:eastAsia="宋体" w:cs="宋体"/>
          <w:highlight w:val="none"/>
        </w:rPr>
        <w:t>6.3 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7187DE7">
      <w:pPr>
        <w:spacing w:line="440" w:lineRule="exact"/>
        <w:ind w:firstLine="420" w:firstLineChars="200"/>
        <w:jc w:val="left"/>
        <w:rPr>
          <w:rFonts w:ascii="宋体" w:hAnsi="宋体" w:cs="宋体"/>
          <w:szCs w:val="21"/>
          <w:highlight w:val="none"/>
        </w:rPr>
      </w:pPr>
      <w:bookmarkStart w:id="531" w:name="_Toc152045566"/>
      <w:bookmarkStart w:id="532" w:name="_Toc324404850"/>
      <w:bookmarkStart w:id="533" w:name="_Toc179632584"/>
      <w:bookmarkStart w:id="534" w:name="_Toc246996953"/>
      <w:bookmarkStart w:id="535" w:name="_Toc144974534"/>
      <w:bookmarkStart w:id="536" w:name="_Toc246996210"/>
      <w:bookmarkStart w:id="537" w:name="_Toc152042342"/>
      <w:bookmarkStart w:id="538" w:name="_Toc24708572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24FF19B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4EC72671">
      <w:pPr>
        <w:pStyle w:val="6"/>
        <w:spacing w:beforeLines="50" w:afterLines="50"/>
        <w:ind w:firstLine="482" w:firstLineChars="200"/>
        <w:rPr>
          <w:rFonts w:ascii="宋体" w:hAnsi="宋体" w:eastAsia="宋体" w:cs="宋体"/>
          <w:sz w:val="24"/>
          <w:szCs w:val="24"/>
          <w:highlight w:val="none"/>
        </w:rPr>
      </w:pPr>
      <w:bookmarkStart w:id="539" w:name="_Toc35424923"/>
      <w:bookmarkStart w:id="540" w:name="_Toc506107303"/>
      <w:bookmarkStart w:id="541" w:name="_Toc78803356"/>
      <w:bookmarkStart w:id="542" w:name="_Toc26182"/>
      <w:bookmarkStart w:id="543" w:name="_Toc35425089"/>
      <w:bookmarkStart w:id="544" w:name="_Toc15058888"/>
      <w:r>
        <w:rPr>
          <w:rFonts w:hint="eastAsia" w:ascii="宋体" w:hAnsi="宋体" w:eastAsia="宋体" w:cs="宋体"/>
          <w:sz w:val="24"/>
          <w:szCs w:val="24"/>
          <w:highlight w:val="none"/>
        </w:rPr>
        <w:t>7. 合同授予</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531B945A">
      <w:pPr>
        <w:pStyle w:val="6"/>
        <w:ind w:firstLine="422" w:firstLineChars="200"/>
        <w:rPr>
          <w:rFonts w:ascii="宋体" w:hAnsi="宋体" w:eastAsia="宋体" w:cs="宋体"/>
          <w:highlight w:val="none"/>
        </w:rPr>
      </w:pPr>
      <w:bookmarkStart w:id="545" w:name="_Toc35425090"/>
      <w:bookmarkStart w:id="546" w:name="_Toc247085725"/>
      <w:bookmarkStart w:id="547" w:name="_Toc144974535"/>
      <w:bookmarkStart w:id="548" w:name="_Toc246996211"/>
      <w:bookmarkStart w:id="549" w:name="_Toc296602456"/>
      <w:bookmarkStart w:id="550" w:name="_Toc78803357"/>
      <w:bookmarkStart w:id="551" w:name="_Toc506107304"/>
      <w:bookmarkStart w:id="552" w:name="_Toc20532"/>
      <w:bookmarkStart w:id="553" w:name="_Toc3945"/>
      <w:bookmarkStart w:id="554" w:name="_Toc179632585"/>
      <w:bookmarkStart w:id="555" w:name="_Toc246996954"/>
      <w:bookmarkStart w:id="556" w:name="_Toc152042343"/>
      <w:bookmarkStart w:id="557" w:name="_Toc15058889"/>
      <w:bookmarkStart w:id="558" w:name="_Toc324404851"/>
      <w:bookmarkStart w:id="559" w:name="_Toc152045567"/>
      <w:bookmarkStart w:id="560" w:name="_Toc35424924"/>
      <w:bookmarkStart w:id="561" w:name="_Toc35424927"/>
      <w:bookmarkStart w:id="562" w:name="_Toc506107306"/>
      <w:bookmarkStart w:id="563" w:name="_Toc152045568"/>
      <w:bookmarkStart w:id="564" w:name="_Toc324404853"/>
      <w:bookmarkStart w:id="565" w:name="_Toc35425093"/>
      <w:bookmarkStart w:id="566" w:name="_Toc15058891"/>
      <w:bookmarkStart w:id="567" w:name="_Toc14692"/>
      <w:bookmarkStart w:id="568" w:name="_Toc246996955"/>
      <w:bookmarkStart w:id="569" w:name="_Toc246996212"/>
      <w:bookmarkStart w:id="570" w:name="_Toc179632586"/>
      <w:bookmarkStart w:id="571" w:name="_Toc247085726"/>
      <w:bookmarkStart w:id="572" w:name="_Toc144974536"/>
      <w:bookmarkStart w:id="573" w:name="_Toc296602458"/>
      <w:bookmarkStart w:id="574" w:name="_Toc152042344"/>
      <w:r>
        <w:rPr>
          <w:rFonts w:hint="eastAsia" w:ascii="宋体" w:hAnsi="宋体" w:eastAsia="宋体" w:cs="宋体"/>
          <w:highlight w:val="none"/>
        </w:rPr>
        <w:t xml:space="preserve">7.1 </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Pr>
          <w:rFonts w:hint="eastAsia" w:ascii="宋体" w:hAnsi="宋体" w:eastAsia="宋体" w:cs="宋体"/>
          <w:highlight w:val="none"/>
        </w:rPr>
        <w:t>中标候选人公示</w:t>
      </w:r>
    </w:p>
    <w:p w14:paraId="39AEADC9">
      <w:pPr>
        <w:spacing w:line="440" w:lineRule="exact"/>
        <w:ind w:firstLine="420" w:firstLineChars="200"/>
        <w:jc w:val="left"/>
        <w:rPr>
          <w:rFonts w:ascii="宋体" w:hAnsi="宋体" w:cs="宋体"/>
          <w:szCs w:val="21"/>
          <w:highlight w:val="none"/>
        </w:rPr>
      </w:pPr>
      <w:bookmarkStart w:id="575" w:name="_Toc296602457"/>
      <w:bookmarkStart w:id="576" w:name="_Toc324404852"/>
      <w:r>
        <w:rPr>
          <w:rFonts w:hint="eastAsia" w:ascii="宋体" w:hAnsi="宋体" w:cs="宋体"/>
          <w:szCs w:val="21"/>
          <w:highlight w:val="none"/>
        </w:rPr>
        <w:t>7.1.1招标人在收到评标报告之日起3日内，按照投标人须知前附表规定的公示媒介和期限依法公示中标候选人，公示期不得少于3日。</w:t>
      </w:r>
    </w:p>
    <w:p w14:paraId="6AF7822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7.1.2投标人或其他利害关系人对评标结果有异议的，应在中标候选人公示期间提出。招标人将在收到异议之日起3日内作出答复；作出答复前，将暂停招标投标活动。</w:t>
      </w:r>
    </w:p>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14:paraId="3CC380DB">
      <w:pPr>
        <w:pStyle w:val="6"/>
        <w:ind w:firstLine="422" w:firstLineChars="200"/>
        <w:rPr>
          <w:rFonts w:hint="eastAsia" w:ascii="宋体" w:hAnsi="宋体" w:eastAsia="宋体" w:cs="宋体"/>
          <w:highlight w:val="none"/>
        </w:rPr>
      </w:pPr>
      <w:bookmarkStart w:id="577" w:name="_Toc78803367"/>
      <w:bookmarkStart w:id="578" w:name="_Toc31686"/>
      <w:bookmarkStart w:id="579" w:name="_Toc26974"/>
      <w:bookmarkStart w:id="580" w:name="_Toc25375"/>
      <w:bookmarkStart w:id="581" w:name="_Toc35424931"/>
      <w:bookmarkStart w:id="582" w:name="_Toc35425097"/>
      <w:bookmarkStart w:id="583" w:name="_Toc324404864"/>
      <w:bookmarkStart w:id="584" w:name="_Toc506107317"/>
      <w:bookmarkStart w:id="585" w:name="_Toc15058902"/>
      <w:bookmarkStart w:id="586" w:name="_Toc35425105"/>
      <w:bookmarkStart w:id="587" w:name="_Toc35424939"/>
      <w:bookmarkStart w:id="588" w:name="_Toc296602475"/>
      <w:r>
        <w:rPr>
          <w:rFonts w:hint="eastAsia" w:ascii="宋体" w:hAnsi="宋体" w:eastAsia="宋体" w:cs="宋体"/>
          <w:highlight w:val="none"/>
        </w:rPr>
        <w:t>7.2 评标结果异议</w:t>
      </w:r>
    </w:p>
    <w:p w14:paraId="6F4E50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67B5F8D3">
      <w:pPr>
        <w:pStyle w:val="6"/>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定标</w:t>
      </w:r>
    </w:p>
    <w:p w14:paraId="753D0B52">
      <w:pPr>
        <w:spacing w:line="440" w:lineRule="exact"/>
        <w:ind w:firstLine="420" w:firstLineChars="200"/>
        <w:jc w:val="left"/>
        <w:rPr>
          <w:rFonts w:hint="eastAsia" w:ascii="宋体" w:hAnsi="宋体" w:eastAsia="宋体" w:cs="宋体"/>
          <w:szCs w:val="21"/>
          <w:highlight w:val="none"/>
        </w:rPr>
      </w:pPr>
      <w:bookmarkStart w:id="589" w:name="_Toc78803360"/>
      <w:bookmarkStart w:id="590" w:name="_Toc4204"/>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6FE0F78">
      <w:pPr>
        <w:pStyle w:val="6"/>
        <w:ind w:firstLine="422" w:firstLineChars="200"/>
        <w:rPr>
          <w:rFonts w:hint="eastAsia" w:ascii="宋体" w:hAnsi="宋体" w:eastAsia="宋体" w:cs="宋体"/>
          <w:highlight w:val="none"/>
        </w:rPr>
      </w:pPr>
      <w:bookmarkStart w:id="591" w:name="_Toc95223376"/>
      <w:bookmarkStart w:id="592"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91"/>
      <w:bookmarkEnd w:id="592"/>
    </w:p>
    <w:p w14:paraId="6FBD200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bookmarkEnd w:id="589"/>
    <w:bookmarkEnd w:id="590"/>
    <w:p w14:paraId="66425913">
      <w:pPr>
        <w:pStyle w:val="6"/>
        <w:ind w:firstLine="422" w:firstLineChars="200"/>
        <w:rPr>
          <w:rFonts w:ascii="宋体" w:hAnsi="宋体" w:eastAsia="宋体" w:cs="宋体"/>
          <w:highlight w:val="none"/>
        </w:rPr>
      </w:pPr>
      <w:bookmarkStart w:id="593" w:name="_Toc246996956"/>
      <w:bookmarkStart w:id="594" w:name="_Toc246996213"/>
      <w:bookmarkStart w:id="595" w:name="_Toc25501"/>
      <w:bookmarkStart w:id="596" w:name="_Toc506107307"/>
      <w:bookmarkStart w:id="597" w:name="_Toc78803362"/>
      <w:bookmarkStart w:id="598" w:name="_Toc35425095"/>
      <w:bookmarkStart w:id="599" w:name="_Toc144974537"/>
      <w:bookmarkStart w:id="600" w:name="_Toc35424929"/>
      <w:bookmarkStart w:id="601" w:name="_Toc179632587"/>
      <w:bookmarkStart w:id="602" w:name="_Toc152042345"/>
      <w:bookmarkStart w:id="603" w:name="_Toc247085727"/>
      <w:bookmarkStart w:id="604" w:name="_Toc296602459"/>
      <w:bookmarkStart w:id="605" w:name="_Toc324404854"/>
      <w:bookmarkStart w:id="606" w:name="_Toc15058892"/>
      <w:bookmarkStart w:id="607" w:name="_Toc152045569"/>
      <w:r>
        <w:rPr>
          <w:rFonts w:hint="eastAsia" w:ascii="宋体" w:hAnsi="宋体" w:eastAsia="宋体" w:cs="宋体"/>
          <w:highlight w:val="none"/>
        </w:rPr>
        <w:t>7.</w:t>
      </w:r>
      <w:r>
        <w:rPr>
          <w:rFonts w:hint="eastAsia" w:ascii="宋体" w:hAnsi="宋体" w:eastAsia="宋体" w:cs="宋体"/>
          <w:highlight w:val="none"/>
          <w:lang w:val="en-US" w:eastAsia="zh-CN"/>
        </w:rPr>
        <w:t>5</w:t>
      </w:r>
      <w:r>
        <w:rPr>
          <w:rFonts w:hint="eastAsia" w:ascii="宋体" w:hAnsi="宋体" w:eastAsia="宋体" w:cs="宋体"/>
          <w:highlight w:val="none"/>
        </w:rPr>
        <w:t xml:space="preserve"> 履约担保</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21C7D73B">
      <w:pPr>
        <w:spacing w:line="440" w:lineRule="exact"/>
        <w:ind w:firstLine="420" w:firstLineChars="200"/>
        <w:jc w:val="left"/>
        <w:rPr>
          <w:rFonts w:hint="default" w:ascii="宋体" w:hAnsi="宋体" w:eastAsia="宋体" w:cs="宋体"/>
          <w:szCs w:val="21"/>
          <w:highlight w:val="none"/>
          <w:lang w:val="en-US" w:eastAsia="zh-CN"/>
        </w:rPr>
      </w:pPr>
      <w:bookmarkStart w:id="608" w:name="_Toc78803363"/>
      <w:bookmarkStart w:id="609" w:name="_Toc506107308"/>
      <w:bookmarkStart w:id="610" w:name="_Toc35424930"/>
      <w:bookmarkStart w:id="611" w:name="_Toc247085728"/>
      <w:bookmarkStart w:id="612" w:name="_Toc144974538"/>
      <w:bookmarkStart w:id="613" w:name="_Toc152042346"/>
      <w:bookmarkStart w:id="614" w:name="_Toc152045570"/>
      <w:bookmarkStart w:id="615" w:name="_Toc324404855"/>
      <w:bookmarkStart w:id="616" w:name="_Toc246996214"/>
      <w:bookmarkStart w:id="617" w:name="_Toc15058893"/>
      <w:bookmarkStart w:id="618" w:name="_Toc296602460"/>
      <w:bookmarkStart w:id="619" w:name="_Toc11010"/>
      <w:bookmarkStart w:id="620" w:name="_Toc35425096"/>
      <w:bookmarkStart w:id="621" w:name="_Toc246996957"/>
      <w:bookmarkStart w:id="622" w:name="_Toc17963258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本项目不要求提供履约担保。</w:t>
      </w:r>
    </w:p>
    <w:p w14:paraId="530BF47A">
      <w:pPr>
        <w:pStyle w:val="6"/>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35E8F318">
      <w:pPr>
        <w:wordWrap w:val="0"/>
        <w:spacing w:line="440" w:lineRule="exact"/>
        <w:ind w:firstLine="420" w:firstLineChars="200"/>
        <w:jc w:val="left"/>
        <w:rPr>
          <w:rFonts w:hint="eastAsia" w:ascii="宋体" w:hAnsi="宋体" w:eastAsia="宋体" w:cs="宋体"/>
          <w:bCs/>
          <w:szCs w:val="21"/>
          <w:highlight w:val="none"/>
        </w:rPr>
      </w:pPr>
      <w:bookmarkStart w:id="623" w:name="_Toc15058894"/>
      <w:bookmarkStart w:id="624" w:name="_Toc324404856"/>
      <w:bookmarkStart w:id="625" w:name="_Toc506107309"/>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条规定所确定的中标人。 </w:t>
      </w:r>
    </w:p>
    <w:p w14:paraId="34003A6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的，招标人取消其中标资格；给招标人造成的损失的，中标人应当予以赔偿。</w:t>
      </w:r>
    </w:p>
    <w:p w14:paraId="0D9CD92C">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45657CAC">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不得更换。项目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确需变更的，应根据招标文件要求，变更后的项目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不低于投标文件中拟派项目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的资格条件。</w:t>
      </w:r>
    </w:p>
    <w:p w14:paraId="546635CA">
      <w:pPr>
        <w:pStyle w:val="6"/>
        <w:spacing w:beforeLines="50" w:afterLines="50"/>
        <w:ind w:firstLine="422" w:firstLineChars="200"/>
        <w:rPr>
          <w:rFonts w:hint="eastAsia" w:ascii="宋体" w:hAnsi="宋体" w:eastAsia="宋体" w:cs="宋体"/>
          <w:highlight w:val="none"/>
        </w:rPr>
      </w:pPr>
      <w:bookmarkStart w:id="626" w:name="_Toc152045571"/>
      <w:bookmarkStart w:id="627" w:name="_Toc95223381"/>
      <w:bookmarkStart w:id="628" w:name="_Toc60061478"/>
      <w:bookmarkStart w:id="629" w:name="_Toc152042347"/>
      <w:bookmarkStart w:id="630" w:name="_Toc144974539"/>
      <w:bookmarkStart w:id="631" w:name="_Toc83301732"/>
      <w:bookmarkStart w:id="632" w:name="_Toc179632589"/>
      <w:r>
        <w:rPr>
          <w:rFonts w:hint="eastAsia" w:ascii="宋体" w:hAnsi="宋体" w:eastAsia="宋体" w:cs="宋体"/>
          <w:highlight w:val="none"/>
        </w:rPr>
        <w:t>8. 重新招标和不再招标</w:t>
      </w:r>
      <w:bookmarkEnd w:id="626"/>
      <w:bookmarkEnd w:id="627"/>
      <w:bookmarkEnd w:id="628"/>
      <w:bookmarkEnd w:id="629"/>
      <w:bookmarkEnd w:id="630"/>
      <w:bookmarkEnd w:id="631"/>
      <w:bookmarkEnd w:id="632"/>
    </w:p>
    <w:p w14:paraId="5FE7AFF1">
      <w:pPr>
        <w:pStyle w:val="6"/>
        <w:ind w:firstLine="422" w:firstLineChars="200"/>
        <w:rPr>
          <w:rFonts w:hint="eastAsia" w:ascii="宋体" w:hAnsi="宋体" w:eastAsia="宋体" w:cs="宋体"/>
          <w:highlight w:val="none"/>
        </w:rPr>
      </w:pPr>
      <w:bookmarkStart w:id="633" w:name="_Toc152045572"/>
      <w:bookmarkStart w:id="634" w:name="_Toc179632590"/>
      <w:bookmarkStart w:id="635" w:name="_Toc152042348"/>
      <w:bookmarkStart w:id="636" w:name="_Toc60061479"/>
      <w:bookmarkStart w:id="637" w:name="_Toc95223382"/>
      <w:bookmarkStart w:id="638" w:name="_Toc83301733"/>
      <w:bookmarkStart w:id="639" w:name="_Toc144974540"/>
      <w:r>
        <w:rPr>
          <w:rFonts w:hint="eastAsia" w:ascii="宋体" w:hAnsi="宋体" w:eastAsia="宋体" w:cs="宋体"/>
          <w:highlight w:val="none"/>
        </w:rPr>
        <w:t>8.1 重新招标</w:t>
      </w:r>
      <w:bookmarkEnd w:id="633"/>
      <w:bookmarkEnd w:id="634"/>
      <w:bookmarkEnd w:id="635"/>
      <w:bookmarkEnd w:id="636"/>
      <w:bookmarkEnd w:id="637"/>
      <w:bookmarkEnd w:id="638"/>
      <w:bookmarkEnd w:id="639"/>
    </w:p>
    <w:p w14:paraId="4D11E9A6">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依法必须招标的项目有下列情形之一的，招标人将重新招标：</w:t>
      </w:r>
    </w:p>
    <w:p w14:paraId="49CD9DE7">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（1）投标截止时间止，投标人少于3个的；</w:t>
      </w:r>
    </w:p>
    <w:p w14:paraId="3E10761E">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（2）经评标委员会评审后否决所有投标的；</w:t>
      </w:r>
    </w:p>
    <w:p w14:paraId="775A5583">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（3）中标候选人均未与招标人签订合同的；</w:t>
      </w:r>
    </w:p>
    <w:p w14:paraId="5AED73F7">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（4）法律、法规规定的其他情形。</w:t>
      </w:r>
    </w:p>
    <w:p w14:paraId="20B69AA2">
      <w:pPr>
        <w:pStyle w:val="6"/>
        <w:ind w:firstLine="422" w:firstLineChars="200"/>
        <w:rPr>
          <w:rFonts w:hint="eastAsia" w:ascii="宋体" w:hAnsi="宋体" w:eastAsia="宋体" w:cs="宋体"/>
          <w:highlight w:val="none"/>
        </w:rPr>
      </w:pPr>
      <w:bookmarkStart w:id="640" w:name="_Toc152042349"/>
      <w:bookmarkStart w:id="641" w:name="_Toc144974541"/>
      <w:bookmarkStart w:id="642" w:name="_Toc83301734"/>
      <w:bookmarkStart w:id="643" w:name="_Toc179632591"/>
      <w:bookmarkStart w:id="644" w:name="_Toc60061480"/>
      <w:bookmarkStart w:id="645" w:name="_Toc95223383"/>
      <w:bookmarkStart w:id="646" w:name="_Toc152045573"/>
      <w:r>
        <w:rPr>
          <w:rFonts w:hint="eastAsia" w:ascii="宋体" w:hAnsi="宋体" w:eastAsia="宋体" w:cs="宋体"/>
          <w:highlight w:val="none"/>
        </w:rPr>
        <w:t>8.2 不再招标</w:t>
      </w:r>
      <w:bookmarkEnd w:id="640"/>
      <w:bookmarkEnd w:id="641"/>
      <w:bookmarkEnd w:id="642"/>
      <w:bookmarkEnd w:id="643"/>
      <w:bookmarkEnd w:id="644"/>
      <w:bookmarkEnd w:id="645"/>
      <w:bookmarkEnd w:id="646"/>
    </w:p>
    <w:p w14:paraId="16E05591">
      <w:pPr>
        <w:adjustRightInd w:val="0"/>
        <w:snapToGrid w:val="0"/>
        <w:spacing w:line="560" w:lineRule="exact"/>
        <w:ind w:firstLine="420" w:firstLineChars="200"/>
        <w:rPr>
          <w:rFonts w:hint="eastAsia" w:ascii="宋体" w:hAnsi="宋体" w:eastAsia="宋体" w:cs="宋体"/>
          <w:bCs/>
          <w:szCs w:val="21"/>
          <w:highlight w:val="none"/>
        </w:rPr>
      </w:pPr>
      <w:r>
        <w:rPr>
          <w:rFonts w:hint="eastAsia" w:ascii="宋体" w:hAnsi="宋体" w:cs="宋体"/>
          <w:color w:val="000000"/>
          <w:szCs w:val="21"/>
          <w:highlight w:val="none"/>
        </w:rPr>
        <w:t>重新招标后投标人仍少于3个或者所有投标被否决的，属于必须审批或核准的工程建设项目，经原审批或核准部门批准后不再进行招标。</w:t>
      </w:r>
    </w:p>
    <w:bookmarkEnd w:id="623"/>
    <w:bookmarkEnd w:id="624"/>
    <w:bookmarkEnd w:id="625"/>
    <w:p w14:paraId="27EEB191">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577"/>
      <w:bookmarkEnd w:id="578"/>
      <w:bookmarkEnd w:id="579"/>
      <w:bookmarkEnd w:id="580"/>
      <w:bookmarkEnd w:id="581"/>
      <w:bookmarkEnd w:id="582"/>
    </w:p>
    <w:p w14:paraId="1B424567">
      <w:pPr>
        <w:pStyle w:val="6"/>
        <w:ind w:firstLine="422" w:firstLineChars="200"/>
        <w:rPr>
          <w:rFonts w:ascii="宋体" w:hAnsi="宋体" w:eastAsia="宋体" w:cs="宋体"/>
          <w:highlight w:val="none"/>
        </w:rPr>
      </w:pPr>
      <w:bookmarkStart w:id="647" w:name="_Toc324404857"/>
      <w:bookmarkStart w:id="648" w:name="_Toc78803368"/>
      <w:bookmarkStart w:id="649" w:name="_Toc246996962"/>
      <w:bookmarkStart w:id="650" w:name="_Toc15607"/>
      <w:bookmarkStart w:id="651" w:name="_Toc179632593"/>
      <w:bookmarkStart w:id="652" w:name="_Toc247085733"/>
      <w:bookmarkStart w:id="653" w:name="_Toc2855"/>
      <w:bookmarkStart w:id="654" w:name="_Toc15058895"/>
      <w:bookmarkStart w:id="655" w:name="_Toc296602462"/>
      <w:bookmarkStart w:id="656" w:name="_Toc35424932"/>
      <w:bookmarkStart w:id="657" w:name="_Toc246996219"/>
      <w:bookmarkStart w:id="658" w:name="_Toc296590983"/>
      <w:bookmarkStart w:id="659" w:name="_Toc152042351"/>
      <w:bookmarkStart w:id="660" w:name="_Toc152045575"/>
      <w:bookmarkStart w:id="661" w:name="_Toc506107310"/>
      <w:bookmarkStart w:id="662" w:name="_Toc144974543"/>
      <w:bookmarkStart w:id="663" w:name="_Toc35425098"/>
      <w:r>
        <w:rPr>
          <w:rFonts w:hint="eastAsia" w:ascii="宋体" w:hAnsi="宋体" w:eastAsia="宋体" w:cs="宋体"/>
          <w:highlight w:val="none"/>
        </w:rPr>
        <w:t>9.1 对招标人的纪律要求</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4D0318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0E6F9632">
      <w:pPr>
        <w:pStyle w:val="6"/>
        <w:ind w:firstLine="422" w:firstLineChars="200"/>
        <w:rPr>
          <w:rFonts w:ascii="宋体" w:hAnsi="宋体" w:eastAsia="宋体" w:cs="宋体"/>
          <w:highlight w:val="none"/>
        </w:rPr>
      </w:pPr>
      <w:bookmarkStart w:id="664" w:name="_Toc144974544"/>
      <w:bookmarkStart w:id="665" w:name="_Toc296602463"/>
      <w:bookmarkStart w:id="666" w:name="_Toc179632594"/>
      <w:bookmarkStart w:id="667" w:name="_Toc246996963"/>
      <w:bookmarkStart w:id="668" w:name="_Toc506107311"/>
      <w:bookmarkStart w:id="669" w:name="_Toc247085734"/>
      <w:bookmarkStart w:id="670" w:name="_Toc35424933"/>
      <w:bookmarkStart w:id="671" w:name="_Toc324404858"/>
      <w:bookmarkStart w:id="672" w:name="_Toc35425099"/>
      <w:bookmarkStart w:id="673" w:name="_Toc15058896"/>
      <w:bookmarkStart w:id="674" w:name="_Toc78803369"/>
      <w:bookmarkStart w:id="675" w:name="_Toc152045576"/>
      <w:bookmarkStart w:id="676" w:name="_Toc246996220"/>
      <w:bookmarkStart w:id="677" w:name="_Toc152042352"/>
      <w:bookmarkStart w:id="678" w:name="_Toc19779"/>
      <w:bookmarkStart w:id="679" w:name="_Toc32177"/>
      <w:r>
        <w:rPr>
          <w:rFonts w:hint="eastAsia" w:ascii="宋体" w:hAnsi="宋体" w:eastAsia="宋体" w:cs="宋体"/>
          <w:highlight w:val="none"/>
        </w:rPr>
        <w:t>9.2 对投标人的纪律要求</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000DDC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8D4112">
      <w:pPr>
        <w:pStyle w:val="6"/>
        <w:ind w:firstLine="422" w:firstLineChars="200"/>
        <w:rPr>
          <w:rFonts w:ascii="宋体" w:hAnsi="宋体" w:eastAsia="宋体" w:cs="宋体"/>
          <w:highlight w:val="none"/>
        </w:rPr>
      </w:pPr>
      <w:bookmarkStart w:id="680" w:name="_Toc324404859"/>
      <w:bookmarkStart w:id="681" w:name="_Toc296602464"/>
      <w:bookmarkStart w:id="682" w:name="_Toc247085735"/>
      <w:bookmarkStart w:id="683" w:name="_Toc35424934"/>
      <w:bookmarkStart w:id="684" w:name="_Toc179632595"/>
      <w:bookmarkStart w:id="685" w:name="_Toc152042353"/>
      <w:bookmarkStart w:id="686" w:name="_Toc13043"/>
      <w:bookmarkStart w:id="687" w:name="_Toc35425100"/>
      <w:bookmarkStart w:id="688" w:name="_Toc144974545"/>
      <w:bookmarkStart w:id="689" w:name="_Toc15058897"/>
      <w:bookmarkStart w:id="690" w:name="_Toc78803370"/>
      <w:bookmarkStart w:id="691" w:name="_Toc246996221"/>
      <w:bookmarkStart w:id="692" w:name="_Toc152045577"/>
      <w:bookmarkStart w:id="693" w:name="_Toc12564"/>
      <w:bookmarkStart w:id="694" w:name="_Toc506107312"/>
      <w:bookmarkStart w:id="695" w:name="_Toc246996964"/>
      <w:r>
        <w:rPr>
          <w:rFonts w:hint="eastAsia" w:ascii="宋体" w:hAnsi="宋体" w:eastAsia="宋体" w:cs="宋体"/>
          <w:highlight w:val="none"/>
        </w:rPr>
        <w:t>9.3 对评标委员会成员的纪律要求</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58335DA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058A974">
      <w:pPr>
        <w:pStyle w:val="6"/>
        <w:ind w:firstLine="422" w:firstLineChars="200"/>
        <w:rPr>
          <w:rFonts w:ascii="宋体" w:hAnsi="宋体" w:eastAsia="宋体" w:cs="宋体"/>
          <w:highlight w:val="none"/>
        </w:rPr>
      </w:pPr>
      <w:bookmarkStart w:id="696" w:name="_Toc246996965"/>
      <w:bookmarkStart w:id="697" w:name="_Toc35425101"/>
      <w:bookmarkStart w:id="698" w:name="_Toc15058898"/>
      <w:bookmarkStart w:id="699" w:name="_Toc506107313"/>
      <w:bookmarkStart w:id="700" w:name="_Toc179632596"/>
      <w:bookmarkStart w:id="701" w:name="_Toc296602465"/>
      <w:bookmarkStart w:id="702" w:name="_Toc247085736"/>
      <w:bookmarkStart w:id="703" w:name="_Toc324404860"/>
      <w:bookmarkStart w:id="704" w:name="_Toc152045578"/>
      <w:bookmarkStart w:id="705" w:name="_Toc246996222"/>
      <w:bookmarkStart w:id="706" w:name="_Toc32214"/>
      <w:bookmarkStart w:id="707" w:name="_Toc152042354"/>
      <w:bookmarkStart w:id="708" w:name="_Toc18329"/>
      <w:bookmarkStart w:id="709" w:name="_Toc78803371"/>
      <w:bookmarkStart w:id="710" w:name="_Toc35424935"/>
      <w:bookmarkStart w:id="711" w:name="_Toc144974546"/>
      <w:r>
        <w:rPr>
          <w:rFonts w:hint="eastAsia" w:ascii="宋体" w:hAnsi="宋体" w:eastAsia="宋体" w:cs="宋体"/>
          <w:highlight w:val="none"/>
        </w:rPr>
        <w:t>9.4 对与评标活动有关的工作人员的纪律要求</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AD4AF33">
      <w:pPr>
        <w:spacing w:line="440" w:lineRule="exact"/>
        <w:ind w:firstLine="420" w:firstLineChars="200"/>
        <w:jc w:val="left"/>
        <w:rPr>
          <w:rFonts w:ascii="宋体" w:hAnsi="宋体" w:cs="宋体"/>
          <w:szCs w:val="21"/>
          <w:highlight w:val="none"/>
        </w:rPr>
      </w:pPr>
      <w:bookmarkStart w:id="712"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12"/>
    </w:p>
    <w:p w14:paraId="0226894A">
      <w:pPr>
        <w:pStyle w:val="6"/>
        <w:ind w:firstLine="422" w:firstLineChars="200"/>
        <w:rPr>
          <w:rFonts w:ascii="宋体" w:hAnsi="宋体" w:eastAsia="宋体" w:cs="宋体"/>
          <w:highlight w:val="none"/>
        </w:rPr>
      </w:pPr>
      <w:bookmarkStart w:id="713" w:name="_Toc246996223"/>
      <w:bookmarkStart w:id="714" w:name="_Toc35424936"/>
      <w:bookmarkStart w:id="715" w:name="_Toc324404861"/>
      <w:bookmarkStart w:id="716" w:name="_Toc506107314"/>
      <w:bookmarkStart w:id="717" w:name="_Toc152042356"/>
      <w:bookmarkStart w:id="718" w:name="_Toc152045579"/>
      <w:bookmarkStart w:id="719" w:name="_Toc35425102"/>
      <w:bookmarkStart w:id="720" w:name="_Toc296602466"/>
      <w:bookmarkStart w:id="721" w:name="_Toc2811"/>
      <w:bookmarkStart w:id="722" w:name="_Toc179632597"/>
      <w:bookmarkStart w:id="723" w:name="_Toc15058899"/>
      <w:bookmarkStart w:id="724" w:name="_Toc23607"/>
      <w:bookmarkStart w:id="725" w:name="_Toc246996966"/>
      <w:bookmarkStart w:id="726" w:name="_Toc247085737"/>
      <w:bookmarkStart w:id="727" w:name="_Toc78803372"/>
      <w:r>
        <w:rPr>
          <w:rFonts w:hint="eastAsia" w:ascii="宋体" w:hAnsi="宋体" w:eastAsia="宋体" w:cs="宋体"/>
          <w:highlight w:val="none"/>
        </w:rPr>
        <w:t>9.5 投诉</w:t>
      </w:r>
      <w:bookmarkEnd w:id="711"/>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34C5FD64">
      <w:pPr>
        <w:spacing w:line="440" w:lineRule="exact"/>
        <w:ind w:firstLine="420" w:firstLineChars="200"/>
        <w:jc w:val="left"/>
        <w:rPr>
          <w:rFonts w:hint="eastAsia" w:ascii="宋体" w:hAnsi="宋体" w:eastAsia="宋体" w:cs="宋体"/>
          <w:szCs w:val="21"/>
          <w:highlight w:val="none"/>
        </w:rPr>
      </w:pPr>
      <w:bookmarkStart w:id="728" w:name="_Toc152042357"/>
      <w:bookmarkStart w:id="729" w:name="_Toc246996967"/>
      <w:bookmarkStart w:id="730" w:name="_Toc506107315"/>
      <w:bookmarkStart w:id="731" w:name="_Toc247085738"/>
      <w:bookmarkStart w:id="732" w:name="_Toc246996224"/>
      <w:bookmarkStart w:id="733" w:name="_Toc31643"/>
      <w:bookmarkStart w:id="734" w:name="_Toc78803373"/>
      <w:bookmarkStart w:id="735" w:name="_Toc324404862"/>
      <w:bookmarkStart w:id="736" w:name="_Toc16463"/>
      <w:bookmarkStart w:id="737" w:name="_Toc35425103"/>
      <w:bookmarkStart w:id="738" w:name="_Toc35424937"/>
      <w:bookmarkStart w:id="739" w:name="_Toc179632598"/>
      <w:bookmarkStart w:id="740" w:name="_Toc152045580"/>
      <w:bookmarkStart w:id="741" w:name="_Toc15058900"/>
      <w:bookmarkStart w:id="742" w:name="_Toc144974547"/>
      <w:bookmarkStart w:id="743" w:name="_Toc20669"/>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1E87EE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17DAE368">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46752822">
      <w:pPr>
        <w:spacing w:line="440" w:lineRule="exact"/>
        <w:ind w:firstLine="420" w:firstLineChars="200"/>
        <w:jc w:val="left"/>
        <w:rPr>
          <w:rFonts w:ascii="宋体" w:hAnsi="宋体" w:cs="宋体"/>
          <w:szCs w:val="21"/>
          <w:highlight w:val="none"/>
        </w:rPr>
      </w:pPr>
      <w:bookmarkStart w:id="744" w:name="_Toc15058901"/>
      <w:r>
        <w:rPr>
          <w:rFonts w:hint="eastAsia" w:ascii="宋体" w:hAnsi="宋体" w:cs="宋体"/>
          <w:szCs w:val="21"/>
          <w:highlight w:val="none"/>
        </w:rPr>
        <w:t>需要补充的其他内容：见投标人须知前附表。</w:t>
      </w:r>
      <w:bookmarkEnd w:id="744"/>
    </w:p>
    <w:p w14:paraId="3814B6E2">
      <w:pPr>
        <w:spacing w:line="440" w:lineRule="exact"/>
        <w:jc w:val="left"/>
        <w:rPr>
          <w:rFonts w:ascii="宋体" w:hAnsi="宋体" w:cs="宋体"/>
          <w:szCs w:val="21"/>
          <w:highlight w:val="none"/>
        </w:rPr>
      </w:pPr>
    </w:p>
    <w:p w14:paraId="65A8B379">
      <w:pPr>
        <w:pageBreakBefore/>
        <w:spacing w:beforeLines="80" w:afterLines="80" w:line="440" w:lineRule="exact"/>
        <w:jc w:val="center"/>
        <w:outlineLvl w:val="1"/>
        <w:rPr>
          <w:rFonts w:ascii="宋体"/>
          <w:b/>
          <w:sz w:val="32"/>
          <w:szCs w:val="32"/>
          <w:highlight w:val="none"/>
        </w:rPr>
      </w:pPr>
      <w:bookmarkStart w:id="745"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583"/>
      <w:r>
        <w:rPr>
          <w:rFonts w:hint="eastAsia" w:ascii="宋体"/>
          <w:b/>
          <w:sz w:val="32"/>
          <w:szCs w:val="32"/>
          <w:highlight w:val="none"/>
        </w:rPr>
        <w:t>办法</w:t>
      </w:r>
      <w:bookmarkEnd w:id="584"/>
      <w:bookmarkEnd w:id="585"/>
      <w:bookmarkEnd w:id="586"/>
      <w:bookmarkEnd w:id="587"/>
      <w:bookmarkEnd w:id="745"/>
    </w:p>
    <w:p w14:paraId="53DAB355">
      <w:pPr>
        <w:spacing w:beforeLines="50" w:afterLines="50" w:line="440" w:lineRule="exact"/>
        <w:jc w:val="center"/>
        <w:rPr>
          <w:rFonts w:ascii="宋体" w:hAnsi="宋体" w:cs="宋体"/>
          <w:b/>
          <w:bCs/>
          <w:sz w:val="28"/>
          <w:szCs w:val="22"/>
          <w:highlight w:val="none"/>
        </w:rPr>
      </w:pPr>
      <w:bookmarkStart w:id="746" w:name="_Toc35425106"/>
      <w:bookmarkStart w:id="747" w:name="_Toc35424940"/>
      <w:bookmarkStart w:id="748" w:name="_Toc15058903"/>
      <w:bookmarkStart w:id="749" w:name="_Toc506107318"/>
      <w:bookmarkStart w:id="750" w:name="_Toc324404865"/>
      <w:r>
        <w:rPr>
          <w:rFonts w:hint="eastAsia" w:ascii="宋体" w:hAnsi="宋体" w:cs="宋体"/>
          <w:b/>
          <w:bCs/>
          <w:sz w:val="28"/>
          <w:szCs w:val="22"/>
          <w:highlight w:val="none"/>
        </w:rPr>
        <w:t>资格审查办法前附表</w:t>
      </w:r>
      <w:bookmarkEnd w:id="746"/>
      <w:bookmarkEnd w:id="747"/>
      <w:bookmarkEnd w:id="748"/>
      <w:bookmarkEnd w:id="749"/>
      <w:bookmarkEnd w:id="750"/>
    </w:p>
    <w:p w14:paraId="447DAB5A">
      <w:pPr>
        <w:spacing w:beforeLines="50" w:afterLines="50" w:line="440" w:lineRule="exact"/>
        <w:jc w:val="center"/>
        <w:rPr>
          <w:b/>
          <w:bCs/>
          <w:sz w:val="24"/>
          <w:highlight w:val="none"/>
        </w:rPr>
      </w:pPr>
      <w:r>
        <w:rPr>
          <w:rFonts w:hint="eastAsia"/>
          <w:b/>
          <w:bCs/>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689F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4D57D442">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144A7456">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7B244FF0">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3FBD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38C20853">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44F280B">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1DBC5FC4">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BAC17D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15C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277E2A2A">
            <w:pPr>
              <w:spacing w:line="440" w:lineRule="exact"/>
              <w:jc w:val="center"/>
              <w:rPr>
                <w:rFonts w:ascii="宋体" w:hAnsi="宋体" w:cs="宋体"/>
                <w:szCs w:val="21"/>
                <w:highlight w:val="none"/>
              </w:rPr>
            </w:pPr>
          </w:p>
        </w:tc>
        <w:tc>
          <w:tcPr>
            <w:tcW w:w="1258" w:type="dxa"/>
            <w:vMerge w:val="continue"/>
            <w:noWrap/>
            <w:vAlign w:val="center"/>
          </w:tcPr>
          <w:p w14:paraId="2D2D3938">
            <w:pPr>
              <w:spacing w:line="440" w:lineRule="exact"/>
              <w:jc w:val="center"/>
              <w:rPr>
                <w:rFonts w:ascii="宋体" w:hAnsi="宋体" w:cs="宋体"/>
                <w:b/>
                <w:bCs/>
                <w:szCs w:val="21"/>
                <w:highlight w:val="none"/>
              </w:rPr>
            </w:pPr>
          </w:p>
        </w:tc>
        <w:tc>
          <w:tcPr>
            <w:tcW w:w="6183" w:type="dxa"/>
            <w:noWrap/>
            <w:vAlign w:val="center"/>
          </w:tcPr>
          <w:p w14:paraId="291F7607">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48D186">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1FB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3084865">
            <w:pPr>
              <w:spacing w:line="440" w:lineRule="exact"/>
              <w:jc w:val="center"/>
              <w:rPr>
                <w:rFonts w:ascii="宋体" w:hAnsi="宋体" w:cs="宋体"/>
                <w:szCs w:val="21"/>
                <w:highlight w:val="none"/>
              </w:rPr>
            </w:pPr>
          </w:p>
        </w:tc>
        <w:tc>
          <w:tcPr>
            <w:tcW w:w="1258" w:type="dxa"/>
            <w:vMerge w:val="continue"/>
            <w:noWrap/>
            <w:vAlign w:val="center"/>
          </w:tcPr>
          <w:p w14:paraId="4FC6ABC7">
            <w:pPr>
              <w:spacing w:line="440" w:lineRule="exact"/>
              <w:jc w:val="center"/>
              <w:rPr>
                <w:rFonts w:ascii="宋体" w:hAnsi="宋体" w:cs="宋体"/>
                <w:b/>
                <w:bCs/>
                <w:szCs w:val="21"/>
                <w:highlight w:val="none"/>
              </w:rPr>
            </w:pPr>
          </w:p>
        </w:tc>
        <w:tc>
          <w:tcPr>
            <w:tcW w:w="6183" w:type="dxa"/>
            <w:noWrap/>
            <w:vAlign w:val="center"/>
          </w:tcPr>
          <w:p w14:paraId="67C6070A">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0E6B2C69">
            <w:pPr>
              <w:spacing w:line="440" w:lineRule="exact"/>
              <w:rPr>
                <w:rFonts w:ascii="宋体" w:hAnsi="宋体" w:cs="宋体"/>
                <w:b/>
                <w:szCs w:val="21"/>
                <w:highlight w:val="none"/>
              </w:rPr>
            </w:pPr>
          </w:p>
        </w:tc>
      </w:tr>
      <w:tr w14:paraId="17FF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00880386">
            <w:pPr>
              <w:spacing w:line="440" w:lineRule="exact"/>
              <w:jc w:val="center"/>
              <w:rPr>
                <w:rFonts w:ascii="宋体" w:hAnsi="宋体" w:cs="宋体"/>
                <w:szCs w:val="21"/>
                <w:highlight w:val="none"/>
              </w:rPr>
            </w:pPr>
          </w:p>
        </w:tc>
        <w:tc>
          <w:tcPr>
            <w:tcW w:w="1258" w:type="dxa"/>
            <w:vMerge w:val="continue"/>
            <w:noWrap/>
            <w:vAlign w:val="center"/>
          </w:tcPr>
          <w:p w14:paraId="7C5A849C">
            <w:pPr>
              <w:spacing w:line="440" w:lineRule="exact"/>
              <w:jc w:val="center"/>
              <w:rPr>
                <w:rFonts w:ascii="宋体" w:hAnsi="宋体" w:cs="宋体"/>
                <w:b/>
                <w:bCs/>
                <w:szCs w:val="21"/>
                <w:highlight w:val="none"/>
              </w:rPr>
            </w:pPr>
          </w:p>
        </w:tc>
        <w:tc>
          <w:tcPr>
            <w:tcW w:w="6183" w:type="dxa"/>
            <w:noWrap/>
            <w:vAlign w:val="top"/>
          </w:tcPr>
          <w:p w14:paraId="6A266C28">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eastAsia="宋体" w:cs="宋体"/>
                <w:color w:val="auto"/>
                <w:kern w:val="0"/>
                <w:sz w:val="21"/>
                <w:szCs w:val="21"/>
                <w:highlight w:val="none"/>
                <w:lang w:val="en-US" w:eastAsia="zh-CN"/>
              </w:rPr>
              <w:t>拟派的项目负责人必须具有建设部颁发的注册在投标单位的</w:t>
            </w:r>
            <w:r>
              <w:rPr>
                <w:rFonts w:hint="eastAsia" w:ascii="宋体" w:hAnsi="宋体" w:cs="宋体"/>
                <w:color w:val="auto"/>
                <w:kern w:val="0"/>
                <w:sz w:val="21"/>
                <w:szCs w:val="21"/>
                <w:highlight w:val="none"/>
                <w:lang w:val="en-US" w:eastAsia="zh-CN"/>
              </w:rPr>
              <w:t>安装</w:t>
            </w:r>
            <w:r>
              <w:rPr>
                <w:rFonts w:hint="eastAsia" w:ascii="宋体" w:hAnsi="宋体" w:eastAsia="宋体" w:cs="宋体"/>
                <w:color w:val="auto"/>
                <w:kern w:val="0"/>
                <w:sz w:val="21"/>
                <w:szCs w:val="21"/>
                <w:highlight w:val="none"/>
                <w:lang w:val="en-US" w:eastAsia="zh-CN"/>
              </w:rPr>
              <w:t>工程专业一级造价工程师注册证书（或原注册造价工程师）</w:t>
            </w:r>
          </w:p>
        </w:tc>
        <w:tc>
          <w:tcPr>
            <w:tcW w:w="1860" w:type="dxa"/>
            <w:vMerge w:val="continue"/>
            <w:noWrap/>
            <w:vAlign w:val="center"/>
          </w:tcPr>
          <w:p w14:paraId="2338BFD7">
            <w:pPr>
              <w:spacing w:line="440" w:lineRule="exact"/>
              <w:rPr>
                <w:rFonts w:ascii="宋体" w:hAnsi="宋体" w:cs="宋体"/>
                <w:szCs w:val="21"/>
                <w:highlight w:val="none"/>
              </w:rPr>
            </w:pPr>
          </w:p>
        </w:tc>
      </w:tr>
      <w:tr w14:paraId="1F8D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7CBA5387">
            <w:pPr>
              <w:spacing w:line="440" w:lineRule="exact"/>
              <w:jc w:val="center"/>
              <w:rPr>
                <w:rFonts w:ascii="宋体" w:hAnsi="宋体" w:cs="宋体"/>
                <w:szCs w:val="21"/>
                <w:highlight w:val="none"/>
              </w:rPr>
            </w:pPr>
          </w:p>
        </w:tc>
        <w:tc>
          <w:tcPr>
            <w:tcW w:w="1258" w:type="dxa"/>
            <w:vMerge w:val="continue"/>
            <w:noWrap/>
            <w:vAlign w:val="center"/>
          </w:tcPr>
          <w:p w14:paraId="54D93917">
            <w:pPr>
              <w:spacing w:line="440" w:lineRule="exact"/>
              <w:jc w:val="center"/>
              <w:rPr>
                <w:rFonts w:ascii="宋体" w:hAnsi="宋体" w:cs="宋体"/>
                <w:b/>
                <w:bCs/>
                <w:szCs w:val="21"/>
                <w:highlight w:val="none"/>
              </w:rPr>
            </w:pPr>
          </w:p>
        </w:tc>
        <w:tc>
          <w:tcPr>
            <w:tcW w:w="6183" w:type="dxa"/>
            <w:noWrap/>
            <w:vAlign w:val="top"/>
          </w:tcPr>
          <w:p w14:paraId="3B0D9668">
            <w:pPr>
              <w:keepNext w:val="0"/>
              <w:keepLines w:val="0"/>
              <w:pageBreakBefore w:val="0"/>
              <w:kinsoku/>
              <w:wordWrap/>
              <w:overflowPunct/>
              <w:topLinePunct w:val="0"/>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r>
              <w:rPr>
                <w:rFonts w:hint="eastAsia" w:ascii="宋体" w:hAnsi="宋体" w:eastAsia="宋体" w:cs="宋体"/>
                <w:bCs/>
                <w:snapToGrid w:val="0"/>
                <w:color w:val="auto"/>
                <w:kern w:val="0"/>
                <w:sz w:val="21"/>
                <w:szCs w:val="21"/>
                <w:highlight w:val="none"/>
                <w:lang w:val="en-US" w:eastAsia="zh-CN"/>
              </w:rPr>
              <w:t>（不含项目负责人）</w:t>
            </w:r>
            <w:r>
              <w:rPr>
                <w:rFonts w:hint="eastAsia" w:ascii="宋体" w:hAnsi="宋体" w:eastAsia="宋体" w:cs="宋体"/>
                <w:color w:val="auto"/>
                <w:kern w:val="0"/>
                <w:sz w:val="21"/>
                <w:szCs w:val="21"/>
                <w:highlight w:val="none"/>
                <w:lang w:val="en-US" w:eastAsia="zh-CN"/>
              </w:rPr>
              <w:t>不少于2人（土建专业不少于1名、安装专业不少于1名），且均具有</w:t>
            </w:r>
            <w:r>
              <w:rPr>
                <w:rFonts w:hint="eastAsia" w:ascii="宋体" w:hAnsi="宋体" w:eastAsia="宋体" w:cs="宋体"/>
                <w:b w:val="0"/>
                <w:bCs w:val="0"/>
                <w:color w:val="auto"/>
                <w:kern w:val="0"/>
                <w:sz w:val="21"/>
                <w:szCs w:val="21"/>
                <w:highlight w:val="none"/>
                <w:lang w:val="en-US" w:eastAsia="zh-CN"/>
              </w:rPr>
              <w:t>二级（或以上）</w:t>
            </w:r>
            <w:r>
              <w:rPr>
                <w:rFonts w:hint="eastAsia" w:ascii="宋体" w:hAnsi="宋体" w:eastAsia="宋体" w:cs="宋体"/>
                <w:color w:val="auto"/>
                <w:kern w:val="0"/>
                <w:sz w:val="21"/>
                <w:szCs w:val="21"/>
                <w:highlight w:val="none"/>
                <w:lang w:val="en-US" w:eastAsia="zh-CN"/>
              </w:rPr>
              <w:t>造价师（或原注册造价工程师）</w:t>
            </w:r>
          </w:p>
        </w:tc>
        <w:tc>
          <w:tcPr>
            <w:tcW w:w="1860" w:type="dxa"/>
            <w:vMerge w:val="continue"/>
            <w:noWrap/>
            <w:vAlign w:val="center"/>
          </w:tcPr>
          <w:p w14:paraId="2A196002">
            <w:pPr>
              <w:spacing w:line="440" w:lineRule="exact"/>
              <w:rPr>
                <w:rFonts w:ascii="宋体" w:hAnsi="宋体" w:cs="宋体"/>
                <w:szCs w:val="21"/>
                <w:highlight w:val="none"/>
              </w:rPr>
            </w:pPr>
          </w:p>
        </w:tc>
      </w:tr>
      <w:tr w14:paraId="0DBE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5EB361BD">
            <w:pPr>
              <w:spacing w:line="440" w:lineRule="exact"/>
              <w:jc w:val="center"/>
              <w:rPr>
                <w:rFonts w:ascii="宋体" w:hAnsi="宋体" w:cs="宋体"/>
                <w:szCs w:val="21"/>
                <w:highlight w:val="none"/>
              </w:rPr>
            </w:pPr>
          </w:p>
        </w:tc>
        <w:tc>
          <w:tcPr>
            <w:tcW w:w="1258" w:type="dxa"/>
            <w:vMerge w:val="continue"/>
            <w:noWrap/>
            <w:vAlign w:val="center"/>
          </w:tcPr>
          <w:p w14:paraId="38D702A1">
            <w:pPr>
              <w:spacing w:line="440" w:lineRule="exact"/>
              <w:jc w:val="center"/>
              <w:rPr>
                <w:rFonts w:ascii="宋体" w:hAnsi="宋体" w:cs="宋体"/>
                <w:b/>
                <w:bCs/>
                <w:szCs w:val="21"/>
                <w:highlight w:val="none"/>
              </w:rPr>
            </w:pPr>
          </w:p>
        </w:tc>
        <w:tc>
          <w:tcPr>
            <w:tcW w:w="6183" w:type="dxa"/>
            <w:noWrap/>
            <w:vAlign w:val="top"/>
          </w:tcPr>
          <w:p w14:paraId="63882966">
            <w:pPr>
              <w:keepNext w:val="0"/>
              <w:keepLines w:val="0"/>
              <w:pageBreakBefore w:val="0"/>
              <w:kinsoku/>
              <w:wordWrap/>
              <w:overflowPunct/>
              <w:topLinePunct w:val="0"/>
              <w:autoSpaceDN/>
              <w:bidi w:val="0"/>
              <w:adjustRightInd/>
              <w:snapToGrid/>
              <w:spacing w:line="440" w:lineRule="exac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投标人业绩证明材料</w:t>
            </w:r>
          </w:p>
        </w:tc>
        <w:tc>
          <w:tcPr>
            <w:tcW w:w="1860" w:type="dxa"/>
            <w:vMerge w:val="continue"/>
            <w:noWrap/>
            <w:vAlign w:val="center"/>
          </w:tcPr>
          <w:p w14:paraId="4C067E92">
            <w:pPr>
              <w:spacing w:line="440" w:lineRule="exact"/>
              <w:rPr>
                <w:rFonts w:ascii="宋体" w:hAnsi="宋体" w:cs="宋体"/>
                <w:szCs w:val="21"/>
                <w:highlight w:val="none"/>
              </w:rPr>
            </w:pPr>
          </w:p>
        </w:tc>
      </w:tr>
      <w:tr w14:paraId="7178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765" w:type="dxa"/>
            <w:vMerge w:val="continue"/>
            <w:noWrap/>
            <w:vAlign w:val="center"/>
          </w:tcPr>
          <w:p w14:paraId="09E60E38">
            <w:pPr>
              <w:spacing w:line="440" w:lineRule="exact"/>
              <w:jc w:val="center"/>
              <w:rPr>
                <w:rFonts w:ascii="宋体" w:hAnsi="宋体" w:cs="宋体"/>
                <w:szCs w:val="21"/>
                <w:highlight w:val="none"/>
              </w:rPr>
            </w:pPr>
          </w:p>
        </w:tc>
        <w:tc>
          <w:tcPr>
            <w:tcW w:w="1258" w:type="dxa"/>
            <w:vMerge w:val="continue"/>
            <w:noWrap/>
            <w:vAlign w:val="center"/>
          </w:tcPr>
          <w:p w14:paraId="036DB4EE">
            <w:pPr>
              <w:spacing w:line="440" w:lineRule="exact"/>
              <w:jc w:val="center"/>
              <w:rPr>
                <w:rFonts w:ascii="宋体" w:hAnsi="宋体" w:cs="宋体"/>
                <w:b/>
                <w:bCs/>
                <w:szCs w:val="21"/>
                <w:highlight w:val="none"/>
              </w:rPr>
            </w:pPr>
          </w:p>
        </w:tc>
        <w:tc>
          <w:tcPr>
            <w:tcW w:w="6183" w:type="dxa"/>
            <w:noWrap/>
            <w:vAlign w:val="top"/>
          </w:tcPr>
          <w:p w14:paraId="13C7E75A">
            <w:pPr>
              <w:keepNext w:val="0"/>
              <w:keepLines w:val="0"/>
              <w:pageBreakBefore w:val="0"/>
              <w:kinsoku/>
              <w:wordWrap/>
              <w:overflowPunct/>
              <w:topLinePunct w:val="0"/>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cs="宋体"/>
                <w:szCs w:val="21"/>
                <w:highlight w:val="none"/>
              </w:rPr>
              <w:t>投标人的法定代表人(或委托代理人)和</w:t>
            </w:r>
            <w:r>
              <w:rPr>
                <w:rFonts w:hint="eastAsia" w:ascii="宋体" w:hAnsi="宋体" w:cs="宋体"/>
                <w:bCs/>
                <w:color w:val="auto"/>
                <w:highlight w:val="none"/>
                <w:lang w:eastAsia="zh-CN"/>
              </w:rPr>
              <w:t>项目负责人</w:t>
            </w:r>
            <w:r>
              <w:rPr>
                <w:rFonts w:hint="eastAsia" w:ascii="宋体" w:hAnsi="宋体" w:cs="宋体"/>
                <w:szCs w:val="21"/>
                <w:highlight w:val="none"/>
              </w:rPr>
              <w:t>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FD482F">
            <w:pPr>
              <w:spacing w:line="440" w:lineRule="exact"/>
              <w:rPr>
                <w:rFonts w:ascii="宋体" w:hAnsi="宋体" w:cs="宋体"/>
                <w:szCs w:val="21"/>
                <w:highlight w:val="none"/>
              </w:rPr>
            </w:pPr>
          </w:p>
        </w:tc>
      </w:tr>
      <w:tr w14:paraId="65CD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65" w:type="dxa"/>
            <w:vMerge w:val="continue"/>
            <w:noWrap/>
            <w:vAlign w:val="center"/>
          </w:tcPr>
          <w:p w14:paraId="029FB4A7">
            <w:pPr>
              <w:spacing w:line="440" w:lineRule="exact"/>
              <w:jc w:val="center"/>
              <w:rPr>
                <w:rFonts w:ascii="宋体" w:hAnsi="宋体" w:cs="宋体"/>
                <w:szCs w:val="21"/>
                <w:highlight w:val="none"/>
              </w:rPr>
            </w:pPr>
          </w:p>
        </w:tc>
        <w:tc>
          <w:tcPr>
            <w:tcW w:w="1258" w:type="dxa"/>
            <w:vMerge w:val="continue"/>
            <w:noWrap/>
            <w:vAlign w:val="center"/>
          </w:tcPr>
          <w:p w14:paraId="4C620EB2">
            <w:pPr>
              <w:spacing w:line="440" w:lineRule="exact"/>
              <w:jc w:val="center"/>
              <w:rPr>
                <w:rFonts w:ascii="宋体" w:hAnsi="宋体" w:cs="宋体"/>
                <w:b/>
                <w:bCs/>
                <w:szCs w:val="21"/>
                <w:highlight w:val="none"/>
              </w:rPr>
            </w:pPr>
          </w:p>
        </w:tc>
        <w:tc>
          <w:tcPr>
            <w:tcW w:w="6183" w:type="dxa"/>
            <w:noWrap/>
            <w:vAlign w:val="top"/>
          </w:tcPr>
          <w:p w14:paraId="676BC127">
            <w:pPr>
              <w:spacing w:line="440" w:lineRule="exact"/>
              <w:rPr>
                <w:rFonts w:hint="eastAsia" w:ascii="宋体" w:hAnsi="宋体" w:eastAsia="宋体" w:cs="宋体"/>
                <w:highlight w:val="none"/>
                <w:lang w:eastAsia="zh-CN"/>
              </w:rPr>
            </w:pPr>
            <w:r>
              <w:rPr>
                <w:rFonts w:hint="eastAsia" w:ascii="宋体" w:hAnsi="宋体" w:eastAsia="宋体" w:cs="Times New Roman"/>
                <w:color w:val="000000"/>
                <w:szCs w:val="21"/>
                <w:highlight w:val="none"/>
                <w:lang w:val="en-US" w:eastAsia="zh-CN"/>
              </w:rPr>
              <w:t>服务承诺书</w:t>
            </w:r>
          </w:p>
        </w:tc>
        <w:tc>
          <w:tcPr>
            <w:tcW w:w="1860" w:type="dxa"/>
            <w:vMerge w:val="continue"/>
            <w:noWrap/>
            <w:vAlign w:val="center"/>
          </w:tcPr>
          <w:p w14:paraId="2EB403D3">
            <w:pPr>
              <w:spacing w:line="440" w:lineRule="exact"/>
              <w:rPr>
                <w:rFonts w:ascii="宋体" w:hAnsi="宋体" w:cs="宋体"/>
                <w:szCs w:val="21"/>
                <w:highlight w:val="none"/>
              </w:rPr>
            </w:pPr>
          </w:p>
        </w:tc>
      </w:tr>
    </w:tbl>
    <w:p w14:paraId="3CAC86D2">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FB89ACD">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1</w:t>
      </w:r>
      <w:r>
        <w:rPr>
          <w:rFonts w:hint="eastAsia" w:ascii="宋体" w:hAnsi="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4AF1CCF">
      <w:pPr>
        <w:pStyle w:val="6"/>
        <w:spacing w:beforeLines="50" w:afterLines="50"/>
        <w:ind w:firstLine="422" w:firstLineChars="200"/>
        <w:rPr>
          <w:rFonts w:ascii="宋体" w:hAnsi="宋体" w:eastAsia="宋体" w:cs="宋体"/>
          <w:highlight w:val="none"/>
        </w:rPr>
      </w:pPr>
      <w:bookmarkStart w:id="751" w:name="_Toc78803377"/>
      <w:bookmarkStart w:id="752" w:name="_Toc506107320"/>
      <w:bookmarkStart w:id="753" w:name="_Toc15058909"/>
      <w:bookmarkStart w:id="754" w:name="_Toc35424942"/>
      <w:bookmarkStart w:id="755" w:name="_Toc12549"/>
      <w:bookmarkStart w:id="756" w:name="_Toc35425108"/>
      <w:bookmarkStart w:id="757" w:name="_Toc324404867"/>
      <w:r>
        <w:rPr>
          <w:rFonts w:hint="eastAsia" w:ascii="宋体" w:hAnsi="宋体" w:eastAsia="宋体" w:cs="宋体"/>
          <w:highlight w:val="none"/>
          <w:lang w:val="en-US" w:eastAsia="zh-CN"/>
        </w:rPr>
        <w:t>1</w:t>
      </w:r>
      <w:r>
        <w:rPr>
          <w:rFonts w:hint="eastAsia" w:ascii="宋体" w:hAnsi="宋体" w:eastAsia="宋体" w:cs="宋体"/>
          <w:highlight w:val="none"/>
        </w:rPr>
        <w:t>.审查办法</w:t>
      </w:r>
      <w:bookmarkEnd w:id="751"/>
      <w:bookmarkEnd w:id="752"/>
      <w:bookmarkEnd w:id="753"/>
      <w:bookmarkEnd w:id="754"/>
      <w:bookmarkEnd w:id="755"/>
      <w:bookmarkEnd w:id="756"/>
      <w:bookmarkEnd w:id="757"/>
    </w:p>
    <w:p w14:paraId="1CF60713">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1C73E6F4">
      <w:pPr>
        <w:pStyle w:val="6"/>
        <w:spacing w:beforeLines="50" w:afterLines="50"/>
        <w:ind w:firstLine="422" w:firstLineChars="200"/>
        <w:rPr>
          <w:rFonts w:ascii="宋体" w:hAnsi="宋体" w:eastAsia="宋体" w:cs="宋体"/>
          <w:highlight w:val="none"/>
        </w:rPr>
      </w:pPr>
      <w:bookmarkStart w:id="758" w:name="_Toc506107321"/>
      <w:bookmarkStart w:id="759" w:name="_Toc324404868"/>
      <w:bookmarkStart w:id="760" w:name="_Toc15058910"/>
      <w:bookmarkStart w:id="761" w:name="_Toc15626"/>
      <w:bookmarkStart w:id="762" w:name="_Toc78803378"/>
      <w:bookmarkStart w:id="763" w:name="_Toc35424943"/>
      <w:bookmarkStart w:id="764" w:name="_Toc35425109"/>
      <w:r>
        <w:rPr>
          <w:rFonts w:hint="eastAsia" w:ascii="宋体" w:hAnsi="宋体" w:eastAsia="宋体" w:cs="宋体"/>
          <w:highlight w:val="none"/>
          <w:lang w:val="en-US" w:eastAsia="zh-CN"/>
        </w:rPr>
        <w:t>2</w:t>
      </w:r>
      <w:r>
        <w:rPr>
          <w:rFonts w:hint="eastAsia" w:ascii="宋体" w:hAnsi="宋体" w:eastAsia="宋体" w:cs="宋体"/>
          <w:highlight w:val="none"/>
        </w:rPr>
        <w:t>.资格审查委员会和审查标准</w:t>
      </w:r>
      <w:bookmarkEnd w:id="758"/>
      <w:bookmarkEnd w:id="759"/>
      <w:bookmarkEnd w:id="760"/>
      <w:bookmarkEnd w:id="761"/>
      <w:bookmarkEnd w:id="762"/>
      <w:bookmarkEnd w:id="763"/>
      <w:bookmarkEnd w:id="764"/>
    </w:p>
    <w:p w14:paraId="780835E3">
      <w:pPr>
        <w:spacing w:line="440" w:lineRule="exact"/>
        <w:ind w:firstLine="420" w:firstLineChars="200"/>
        <w:jc w:val="left"/>
        <w:rPr>
          <w:rFonts w:hint="eastAsia" w:ascii="宋体" w:hAnsi="宋体" w:eastAsia="宋体" w:cs="宋体"/>
          <w:szCs w:val="21"/>
          <w:highlight w:val="none"/>
        </w:rPr>
      </w:pPr>
      <w:bookmarkStart w:id="765" w:name="_Toc15058911"/>
      <w:bookmarkStart w:id="766" w:name="_Toc324404869"/>
      <w:bookmarkStart w:id="767" w:name="_Toc10330"/>
      <w:bookmarkStart w:id="768" w:name="_Toc35425110"/>
      <w:bookmarkStart w:id="769" w:name="_Toc35424944"/>
      <w:bookmarkStart w:id="770" w:name="_Toc506107322"/>
      <w:bookmarkStart w:id="771" w:name="_Toc78803379"/>
      <w:r>
        <w:rPr>
          <w:rFonts w:hint="eastAsia" w:ascii="宋体" w:hAnsi="宋体" w:cs="宋体"/>
          <w:szCs w:val="21"/>
          <w:highlight w:val="none"/>
          <w:lang w:val="en-US" w:eastAsia="zh-CN"/>
        </w:rPr>
        <w:t>2.</w:t>
      </w:r>
      <w:r>
        <w:rPr>
          <w:rFonts w:hint="eastAsia" w:ascii="宋体" w:hAnsi="宋体" w:eastAsia="宋体" w:cs="宋体"/>
          <w:szCs w:val="21"/>
          <w:highlight w:val="none"/>
        </w:rPr>
        <w:t>1资格审查由招标人依法组建的资格审查委员会（或评标委员会）负责。审查标准见资格审查办法前附表。</w:t>
      </w:r>
    </w:p>
    <w:p w14:paraId="060DB31B">
      <w:pPr>
        <w:spacing w:line="440" w:lineRule="exact"/>
        <w:ind w:firstLine="420" w:firstLineChars="200"/>
        <w:jc w:val="left"/>
        <w:rPr>
          <w:rFonts w:hint="eastAsia" w:ascii="宋体" w:hAnsi="宋体" w:eastAsia="宋体" w:cs="宋体"/>
          <w:szCs w:val="21"/>
          <w:highlight w:val="none"/>
        </w:rPr>
      </w:pPr>
      <w:r>
        <w:rPr>
          <w:rFonts w:hint="eastAsia" w:ascii="宋体" w:hAnsi="宋体" w:cs="宋体"/>
          <w:szCs w:val="21"/>
          <w:highlight w:val="none"/>
          <w:lang w:val="en-US" w:eastAsia="zh-CN"/>
        </w:rPr>
        <w:t>2</w:t>
      </w:r>
      <w:r>
        <w:rPr>
          <w:rFonts w:hint="eastAsia" w:ascii="宋体" w:hAnsi="宋体" w:eastAsia="宋体" w:cs="宋体"/>
          <w:szCs w:val="21"/>
          <w:highlight w:val="none"/>
        </w:rPr>
        <w:t xml:space="preserve">.2由资格审查委员会（评标委员会）按资格审查办法前附表要求对投标人的审查资料进行核验。投标申请人有下列情形之一的，其资格审查为不合格： </w:t>
      </w:r>
    </w:p>
    <w:p w14:paraId="648E6F2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2BD5EA5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39307EEC">
      <w:pPr>
        <w:pStyle w:val="6"/>
        <w:spacing w:beforeLines="50" w:afterLines="50"/>
        <w:ind w:firstLine="422" w:firstLineChars="200"/>
        <w:rPr>
          <w:rFonts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.审查结果</w:t>
      </w:r>
      <w:bookmarkEnd w:id="765"/>
      <w:bookmarkEnd w:id="766"/>
      <w:bookmarkEnd w:id="767"/>
      <w:bookmarkEnd w:id="768"/>
      <w:bookmarkEnd w:id="769"/>
      <w:bookmarkEnd w:id="770"/>
      <w:bookmarkEnd w:id="771"/>
    </w:p>
    <w:p w14:paraId="5FD066B5">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2" w:name="_Toc506107323"/>
    </w:p>
    <w:p w14:paraId="06CBEF2A">
      <w:pPr>
        <w:pStyle w:val="5"/>
        <w:spacing w:beforeLines="50" w:afterLines="50"/>
        <w:rPr>
          <w:highlight w:val="none"/>
        </w:rPr>
      </w:pPr>
      <w:bookmarkStart w:id="773" w:name="_Toc35424945"/>
      <w:bookmarkStart w:id="774" w:name="_Toc15058912"/>
      <w:bookmarkStart w:id="775" w:name="_Toc35425111"/>
      <w:r>
        <w:rPr>
          <w:rFonts w:hint="eastAsia"/>
          <w:highlight w:val="none"/>
        </w:rPr>
        <w:br w:type="page"/>
      </w:r>
      <w:bookmarkStart w:id="776"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588"/>
      <w:bookmarkEnd w:id="772"/>
      <w:bookmarkEnd w:id="773"/>
      <w:bookmarkEnd w:id="774"/>
      <w:bookmarkEnd w:id="775"/>
      <w:bookmarkEnd w:id="776"/>
    </w:p>
    <w:p w14:paraId="1AD3046E">
      <w:pPr>
        <w:pStyle w:val="2"/>
        <w:numPr>
          <w:ilvl w:val="0"/>
          <w:numId w:val="0"/>
        </w:numPr>
        <w:jc w:val="left"/>
        <w:rPr>
          <w:rFonts w:hint="default" w:eastAsia="宋体"/>
          <w:highlight w:val="none"/>
          <w:lang w:val="en-US" w:eastAsia="zh-CN"/>
        </w:rPr>
      </w:pPr>
      <w:bookmarkStart w:id="777" w:name="_Toc506107333"/>
      <w:bookmarkStart w:id="778" w:name="_Toc35424962"/>
      <w:bookmarkStart w:id="779" w:name="_Toc15058927"/>
      <w:bookmarkStart w:id="780" w:name="_Toc35425128"/>
      <w:bookmarkStart w:id="781" w:name="_Toc152042546"/>
      <w:bookmarkStart w:id="782" w:name="_Toc152045767"/>
      <w:bookmarkStart w:id="783" w:name="_Toc179632785"/>
      <w:bookmarkStart w:id="784" w:name="_Toc144974826"/>
      <w:r>
        <w:rPr>
          <w:rFonts w:hint="eastAsia"/>
          <w:highlight w:val="none"/>
          <w:lang w:val="en-US" w:eastAsia="zh-CN"/>
        </w:rPr>
        <w:t>报价评审：</w:t>
      </w:r>
    </w:p>
    <w:tbl>
      <w:tblPr>
        <w:tblStyle w:val="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1181"/>
        <w:gridCol w:w="1750"/>
        <w:gridCol w:w="4173"/>
      </w:tblGrid>
      <w:tr w14:paraId="3258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1A5D23EA">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785" w:name="_Toc58430318"/>
            <w:bookmarkStart w:id="786" w:name="_Toc362983802"/>
            <w:bookmarkStart w:id="787" w:name="_Toc449028878"/>
            <w:bookmarkStart w:id="788" w:name="_Toc267320058"/>
            <w:bookmarkStart w:id="789" w:name="_Toc363135205"/>
            <w:r>
              <w:rPr>
                <w:rFonts w:hint="eastAsia" w:ascii="黑体" w:eastAsia="黑体" w:cs="黑体"/>
                <w:b/>
                <w:bCs/>
                <w:color w:val="000000"/>
                <w:szCs w:val="21"/>
                <w:highlight w:val="none"/>
              </w:rPr>
              <w:t>序号</w:t>
            </w:r>
          </w:p>
        </w:tc>
        <w:tc>
          <w:tcPr>
            <w:tcW w:w="4135" w:type="dxa"/>
            <w:gridSpan w:val="3"/>
            <w:noWrap w:val="0"/>
            <w:vAlign w:val="center"/>
          </w:tcPr>
          <w:p w14:paraId="2E78DDD2">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37D05C78">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7EDA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9EFFD9E">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640E9D4D">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gridSpan w:val="2"/>
            <w:noWrap w:val="0"/>
            <w:vAlign w:val="center"/>
          </w:tcPr>
          <w:p w14:paraId="7771CC1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5452F642">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0141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347F03E3">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7535EFC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gridSpan w:val="2"/>
            <w:noWrap w:val="0"/>
            <w:vAlign w:val="center"/>
          </w:tcPr>
          <w:p w14:paraId="6C7416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5B520C1F">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1DC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4635AC42">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F68195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gridSpan w:val="2"/>
            <w:noWrap w:val="0"/>
            <w:vAlign w:val="center"/>
          </w:tcPr>
          <w:p w14:paraId="4C5A300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3DD5A1A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4012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6648DD22">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629926AB">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gridSpan w:val="2"/>
            <w:noWrap w:val="0"/>
            <w:vAlign w:val="center"/>
          </w:tcPr>
          <w:p w14:paraId="64C2B904">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0B306DB7">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2D17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3CB6C92E">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45E2AEBA">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gridSpan w:val="2"/>
            <w:noWrap w:val="0"/>
            <w:vAlign w:val="center"/>
          </w:tcPr>
          <w:p w14:paraId="1084DCA6">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服务期</w:t>
            </w:r>
          </w:p>
        </w:tc>
        <w:tc>
          <w:tcPr>
            <w:tcW w:w="4173" w:type="dxa"/>
            <w:noWrap w:val="0"/>
            <w:vAlign w:val="center"/>
          </w:tcPr>
          <w:p w14:paraId="0C44FDFE">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7908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72D701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3DCCDA9">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gridSpan w:val="2"/>
            <w:noWrap w:val="0"/>
            <w:vAlign w:val="center"/>
          </w:tcPr>
          <w:p w14:paraId="6EA1471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3502BE23">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0028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72975F3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44B4235F">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gridSpan w:val="2"/>
            <w:noWrap w:val="0"/>
            <w:vAlign w:val="center"/>
          </w:tcPr>
          <w:p w14:paraId="2B88DEA3">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费率）</w:t>
            </w:r>
          </w:p>
        </w:tc>
        <w:tc>
          <w:tcPr>
            <w:tcW w:w="4173" w:type="dxa"/>
            <w:noWrap w:val="0"/>
            <w:vAlign w:val="center"/>
          </w:tcPr>
          <w:p w14:paraId="330664A3">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6988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restart"/>
            <w:noWrap w:val="0"/>
            <w:vAlign w:val="center"/>
          </w:tcPr>
          <w:p w14:paraId="0E6F09D5">
            <w:pPr>
              <w:keepNext w:val="0"/>
              <w:keepLines w:val="0"/>
              <w:suppressLineNumbers w:val="0"/>
              <w:spacing w:before="0" w:beforeAutospacing="0" w:after="0" w:afterAutospacing="0" w:line="320" w:lineRule="atLeast"/>
              <w:ind w:left="0" w:right="0"/>
              <w:jc w:val="center"/>
              <w:rPr>
                <w:rFonts w:hint="eastAsia" w:eastAsia="宋体"/>
                <w:color w:val="000000"/>
                <w:highlight w:val="none"/>
                <w:lang w:val="en-US" w:eastAsia="zh-CN"/>
              </w:rPr>
            </w:pPr>
            <w:r>
              <w:rPr>
                <w:rFonts w:hint="eastAsia"/>
                <w:color w:val="000000"/>
                <w:highlight w:val="none"/>
                <w:lang w:val="en-US" w:eastAsia="zh-CN"/>
              </w:rPr>
              <w:t>3</w:t>
            </w:r>
          </w:p>
        </w:tc>
        <w:tc>
          <w:tcPr>
            <w:tcW w:w="1204" w:type="dxa"/>
            <w:vMerge w:val="restart"/>
            <w:noWrap w:val="0"/>
            <w:vAlign w:val="center"/>
          </w:tcPr>
          <w:p w14:paraId="0425FDE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default"/>
                <w:color w:val="000000"/>
                <w:highlight w:val="none"/>
              </w:rPr>
            </w:pPr>
            <w:r>
              <w:rPr>
                <w:rFonts w:hint="eastAsia" w:ascii="宋体" w:hAnsi="宋体" w:cs="宋体"/>
                <w:color w:val="000000"/>
                <w:szCs w:val="21"/>
                <w:highlight w:val="none"/>
              </w:rPr>
              <w:t>详细评审标准</w:t>
            </w:r>
          </w:p>
        </w:tc>
        <w:tc>
          <w:tcPr>
            <w:tcW w:w="1181" w:type="dxa"/>
            <w:vMerge w:val="restart"/>
            <w:noWrap w:val="0"/>
            <w:vAlign w:val="center"/>
          </w:tcPr>
          <w:p w14:paraId="5C85B2C4">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成本评审</w:t>
            </w:r>
          </w:p>
        </w:tc>
        <w:tc>
          <w:tcPr>
            <w:tcW w:w="5923" w:type="dxa"/>
            <w:gridSpan w:val="2"/>
            <w:noWrap w:val="0"/>
            <w:vAlign w:val="center"/>
          </w:tcPr>
          <w:p w14:paraId="5414EA05">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pacing w:val="-6"/>
                <w:szCs w:val="21"/>
                <w:highlight w:val="none"/>
              </w:rPr>
            </w:pPr>
            <w:r>
              <w:rPr>
                <w:rFonts w:hint="eastAsia" w:ascii="宋体" w:hAnsi="宋体" w:cs="宋体"/>
                <w:color w:val="000000"/>
                <w:spacing w:val="-6"/>
                <w:szCs w:val="21"/>
                <w:highlight w:val="none"/>
              </w:rPr>
              <w:t>投标报价出现下列情形的，</w:t>
            </w:r>
            <w:r>
              <w:rPr>
                <w:rFonts w:hint="eastAsia" w:ascii="宋体" w:hAnsi="宋体" w:cs="宋体"/>
                <w:color w:val="000000"/>
                <w:spacing w:val="-6"/>
                <w:szCs w:val="21"/>
                <w:highlight w:val="none"/>
                <w:lang w:val="en-US" w:eastAsia="zh-CN"/>
              </w:rPr>
              <w:t>视为</w:t>
            </w:r>
            <w:r>
              <w:rPr>
                <w:rFonts w:hint="eastAsia" w:ascii="宋体" w:hAnsi="宋体" w:cs="宋体"/>
                <w:color w:val="000000"/>
                <w:spacing w:val="-6"/>
                <w:szCs w:val="21"/>
                <w:highlight w:val="none"/>
              </w:rPr>
              <w:t>低于</w:t>
            </w:r>
            <w:r>
              <w:rPr>
                <w:rFonts w:hint="eastAsia" w:ascii="宋体" w:hAnsi="宋体" w:cs="宋体"/>
                <w:color w:val="000000"/>
                <w:spacing w:val="-6"/>
                <w:szCs w:val="21"/>
                <w:highlight w:val="none"/>
                <w:lang w:val="en-US" w:eastAsia="zh-CN"/>
              </w:rPr>
              <w:t>服务</w:t>
            </w:r>
            <w:r>
              <w:rPr>
                <w:rFonts w:hint="eastAsia" w:ascii="宋体" w:hAnsi="宋体" w:cs="宋体"/>
                <w:color w:val="000000"/>
                <w:spacing w:val="-6"/>
                <w:szCs w:val="21"/>
                <w:highlight w:val="none"/>
              </w:rPr>
              <w:t>成本：</w:t>
            </w:r>
          </w:p>
        </w:tc>
      </w:tr>
      <w:tr w14:paraId="1FA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28F4A23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8358663">
            <w:pPr>
              <w:keepNext w:val="0"/>
              <w:keepLines w:val="0"/>
              <w:suppressLineNumbers w:val="0"/>
              <w:spacing w:before="0" w:beforeAutospacing="0" w:after="0" w:afterAutospacing="0" w:line="320" w:lineRule="atLeast"/>
              <w:ind w:left="0" w:right="0"/>
              <w:rPr>
                <w:rFonts w:hint="default"/>
                <w:color w:val="000000"/>
                <w:highlight w:val="none"/>
              </w:rPr>
            </w:pPr>
          </w:p>
        </w:tc>
        <w:tc>
          <w:tcPr>
            <w:tcW w:w="1181" w:type="dxa"/>
            <w:vMerge w:val="continue"/>
            <w:noWrap w:val="0"/>
            <w:vAlign w:val="center"/>
          </w:tcPr>
          <w:p w14:paraId="0118FAEB">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p>
        </w:tc>
        <w:tc>
          <w:tcPr>
            <w:tcW w:w="1750" w:type="dxa"/>
            <w:noWrap w:val="0"/>
            <w:vAlign w:val="center"/>
          </w:tcPr>
          <w:p w14:paraId="5AF7C5B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费率）</w:t>
            </w:r>
          </w:p>
        </w:tc>
        <w:tc>
          <w:tcPr>
            <w:tcW w:w="4173" w:type="dxa"/>
            <w:noWrap w:val="0"/>
            <w:vAlign w:val="center"/>
          </w:tcPr>
          <w:p w14:paraId="5162FCB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lang w:val="en-US" w:eastAsia="zh-CN"/>
              </w:rPr>
              <w:t>小</w:t>
            </w:r>
            <w:r>
              <w:rPr>
                <w:rFonts w:hint="eastAsia" w:ascii="宋体" w:hAnsi="宋体" w:cs="宋体"/>
                <w:color w:val="000000"/>
                <w:szCs w:val="21"/>
                <w:highlight w:val="none"/>
              </w:rPr>
              <w:t>于本项目通过资信评审且商务标初步评审合格的有效投标报价平均值*（1-10%）</w:t>
            </w:r>
            <w:r>
              <w:rPr>
                <w:rFonts w:hint="eastAsia" w:ascii="宋体" w:hAnsi="宋体" w:cs="宋体"/>
                <w:color w:val="000000"/>
                <w:szCs w:val="21"/>
                <w:highlight w:val="none"/>
                <w:lang w:val="en-US" w:eastAsia="zh-CN"/>
              </w:rPr>
              <w:t>的</w:t>
            </w:r>
            <w:r>
              <w:rPr>
                <w:rFonts w:hint="eastAsia" w:ascii="宋体" w:hAnsi="宋体" w:cs="宋体"/>
                <w:color w:val="000000"/>
                <w:szCs w:val="21"/>
                <w:highlight w:val="none"/>
              </w:rPr>
              <w:t>。</w:t>
            </w:r>
          </w:p>
        </w:tc>
      </w:tr>
    </w:tbl>
    <w:p w14:paraId="505F765B">
      <w:pPr>
        <w:spacing w:line="440" w:lineRule="exact"/>
        <w:ind w:firstLine="316"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539FDD4B">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本次评标采用</w:t>
      </w:r>
      <w:r>
        <w:rPr>
          <w:rFonts w:hint="eastAsia" w:ascii="宋体" w:hAnsi="宋体" w:eastAsia="宋体" w:cs="宋体"/>
          <w:color w:val="000000"/>
          <w:highlight w:val="none"/>
          <w:lang w:eastAsia="zh-CN"/>
        </w:rPr>
        <w:t>合理低价</w:t>
      </w:r>
      <w:r>
        <w:rPr>
          <w:rFonts w:hint="eastAsia" w:ascii="宋体" w:hAnsi="宋体" w:eastAsia="宋体" w:cs="宋体"/>
          <w:color w:val="000000"/>
          <w:highlight w:val="none"/>
        </w:rPr>
        <w:t>法。评标委员会对满足招标文件实质性要求的投标文件，最终按投标报价最低原则，推荐有效投标报价最低的为第一中标候选人，次低的为第二中标候选人，以此类推，推荐中标候选人</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名，并标明排序，但投标报价低于其成本的除外。投标报价最低的有效投标人有两名或两名以上相同时，由评标委员会主任委员或招标人抽签确定第一中标候选人。</w:t>
      </w:r>
    </w:p>
    <w:p w14:paraId="1D6293C8">
      <w:pPr>
        <w:spacing w:line="440" w:lineRule="exact"/>
        <w:ind w:firstLine="316"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159749FF">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36E3E1">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EC634E0">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2116B64F">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16CA8E0A">
      <w:pPr>
        <w:spacing w:line="440" w:lineRule="exact"/>
        <w:ind w:firstLine="315" w:firstLineChars="150"/>
        <w:jc w:val="left"/>
        <w:rPr>
          <w:rFonts w:hint="eastAsia" w:ascii="宋体" w:hAnsi="宋体" w:eastAsia="宋体" w:cs="宋体"/>
          <w:color w:val="000000"/>
          <w:highlight w:val="none"/>
        </w:rPr>
      </w:pPr>
      <w:bookmarkStart w:id="790"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790"/>
    </w:p>
    <w:p w14:paraId="2BDFB6BE">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71C145C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791" w:name="_Toc15058916"/>
      <w:bookmarkStart w:id="792" w:name="_Toc60061499"/>
      <w:r>
        <w:rPr>
          <w:rFonts w:hint="eastAsia" w:ascii="宋体" w:hAnsi="宋体" w:eastAsia="宋体" w:cs="宋体"/>
          <w:color w:val="000000"/>
          <w:highlight w:val="none"/>
        </w:rPr>
        <w:t>托的代理机构编</w:t>
      </w:r>
      <w:bookmarkEnd w:id="791"/>
      <w:bookmarkEnd w:id="792"/>
      <w:r>
        <w:rPr>
          <w:rFonts w:hint="eastAsia" w:ascii="宋体" w:hAnsi="宋体" w:eastAsia="宋体" w:cs="宋体"/>
          <w:color w:val="000000"/>
          <w:highlight w:val="none"/>
        </w:rPr>
        <w:t>制的招标项目情况材料。</w:t>
      </w:r>
    </w:p>
    <w:p w14:paraId="1502D65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4867DCAD">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04BDF298">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19D29F1E">
      <w:pPr>
        <w:spacing w:line="440" w:lineRule="exact"/>
        <w:ind w:firstLine="315" w:firstLineChars="150"/>
        <w:jc w:val="left"/>
        <w:rPr>
          <w:rFonts w:hint="eastAsia" w:ascii="宋体" w:hAnsi="宋体" w:eastAsia="宋体" w:cs="宋体"/>
          <w:color w:val="000000"/>
          <w:highlight w:val="none"/>
        </w:rPr>
      </w:pPr>
      <w:bookmarkStart w:id="793" w:name="_Toc15058917"/>
      <w:bookmarkStart w:id="794" w:name="_Toc60061500"/>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793"/>
      <w:bookmarkEnd w:id="794"/>
      <w:r>
        <w:rPr>
          <w:rFonts w:hint="eastAsia" w:ascii="宋体" w:hAnsi="宋体" w:eastAsia="宋体" w:cs="宋体"/>
          <w:color w:val="000000"/>
          <w:highlight w:val="none"/>
        </w:rPr>
        <w:t>选人</w:t>
      </w:r>
    </w:p>
    <w:p w14:paraId="3241A52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95" w:name="_Toc15058918"/>
      <w:bookmarkStart w:id="796" w:name="_Toc60061501"/>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95"/>
      <w:bookmarkEnd w:id="796"/>
      <w:r>
        <w:rPr>
          <w:rFonts w:hint="eastAsia" w:ascii="宋体" w:hAnsi="宋体" w:cs="宋体"/>
          <w:color w:val="000000"/>
          <w:szCs w:val="21"/>
          <w:highlight w:val="none"/>
        </w:rPr>
        <w:t>后，推荐中标候选人，并标明排序。</w:t>
      </w:r>
    </w:p>
    <w:p w14:paraId="13FC2F7B">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797" w:name="_Toc95223405"/>
      <w:r>
        <w:rPr>
          <w:rFonts w:hint="eastAsia" w:ascii="宋体" w:hAnsi="Times New Roman" w:eastAsia="宋体" w:cs="Times New Roman"/>
          <w:b/>
          <w:color w:val="000000"/>
          <w:szCs w:val="21"/>
          <w:highlight w:val="none"/>
          <w:lang w:val="en-US" w:eastAsia="zh-CN"/>
        </w:rPr>
        <w:t>评审内容</w:t>
      </w:r>
      <w:bookmarkEnd w:id="797"/>
    </w:p>
    <w:p w14:paraId="79031A25">
      <w:pPr>
        <w:spacing w:line="440" w:lineRule="exact"/>
        <w:ind w:firstLine="315" w:firstLineChars="150"/>
        <w:jc w:val="left"/>
        <w:rPr>
          <w:rFonts w:hint="eastAsia" w:ascii="宋体" w:hAnsi="宋体" w:eastAsia="宋体" w:cs="宋体"/>
          <w:color w:val="000000"/>
          <w:szCs w:val="21"/>
          <w:highlight w:val="none"/>
        </w:rPr>
      </w:pPr>
      <w:bookmarkStart w:id="798"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98"/>
    </w:p>
    <w:p w14:paraId="332847A5">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2E0C1760">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99" w:name="_Toc60061504"/>
      <w:bookmarkStart w:id="800" w:name="_Toc15058921"/>
      <w:r>
        <w:rPr>
          <w:rFonts w:hint="eastAsia" w:ascii="宋体" w:hAnsi="宋体" w:eastAsia="宋体" w:cs="宋体"/>
          <w:color w:val="000000"/>
          <w:szCs w:val="21"/>
          <w:highlight w:val="none"/>
        </w:rPr>
        <w:t>形式性评审标准：</w:t>
      </w:r>
      <w:bookmarkEnd w:id="799"/>
      <w:bookmarkEnd w:id="800"/>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723ADD8B">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62CA477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bookmarkEnd w:id="785"/>
    <w:bookmarkEnd w:id="786"/>
    <w:bookmarkEnd w:id="787"/>
    <w:bookmarkEnd w:id="788"/>
    <w:p w14:paraId="4A1D3977">
      <w:pPr>
        <w:numPr>
          <w:ilvl w:val="0"/>
          <w:numId w:val="1"/>
        </w:numPr>
        <w:spacing w:line="440" w:lineRule="exact"/>
        <w:ind w:firstLine="316" w:firstLineChars="150"/>
        <w:jc w:val="left"/>
        <w:rPr>
          <w:rFonts w:hint="eastAsia" w:ascii="宋体" w:hAnsi="Times New Roman" w:eastAsia="宋体" w:cs="Times New Roman"/>
          <w:b/>
          <w:color w:val="000000"/>
          <w:szCs w:val="21"/>
          <w:highlight w:val="none"/>
          <w:lang w:val="en-US" w:eastAsia="zh-CN"/>
        </w:rPr>
      </w:pPr>
      <w:bookmarkStart w:id="801" w:name="_Hlk61815781"/>
      <w:r>
        <w:rPr>
          <w:rFonts w:hint="eastAsia" w:ascii="宋体" w:hAnsi="Times New Roman" w:eastAsia="宋体" w:cs="Times New Roman"/>
          <w:b/>
          <w:color w:val="000000"/>
          <w:szCs w:val="21"/>
          <w:highlight w:val="none"/>
          <w:lang w:val="en-US" w:eastAsia="zh-CN"/>
        </w:rPr>
        <w:t>无效投标条款</w:t>
      </w:r>
    </w:p>
    <w:p w14:paraId="043DB885">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3F277A50">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4C30C0B0">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7C221324">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6ACD7E22">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44B13EB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D4F96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B9023A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2521DF7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6745738A">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650B1E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38318D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3E4A46E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w:t>
      </w:r>
      <w:r>
        <w:rPr>
          <w:rFonts w:hint="eastAsia" w:ascii="宋体" w:hAnsi="宋体" w:eastAsia="宋体" w:cs="宋体"/>
          <w:color w:val="000000"/>
          <w:szCs w:val="21"/>
          <w:highlight w:val="none"/>
          <w:lang w:val="en-US" w:eastAsia="zh-CN"/>
        </w:rPr>
        <w:t>负责人</w:t>
      </w:r>
      <w:r>
        <w:rPr>
          <w:rFonts w:hint="eastAsia" w:ascii="宋体" w:hAnsi="宋体" w:eastAsia="宋体" w:cs="宋体"/>
          <w:color w:val="000000"/>
          <w:szCs w:val="21"/>
          <w:highlight w:val="none"/>
        </w:rPr>
        <w:t>与资格审查通过的项目</w:t>
      </w:r>
      <w:r>
        <w:rPr>
          <w:rFonts w:hint="eastAsia" w:ascii="宋体" w:hAnsi="宋体" w:eastAsia="宋体" w:cs="宋体"/>
          <w:color w:val="000000"/>
          <w:szCs w:val="21"/>
          <w:highlight w:val="none"/>
          <w:lang w:val="en-US" w:eastAsia="zh-CN"/>
        </w:rPr>
        <w:t>负责人</w:t>
      </w:r>
      <w:r>
        <w:rPr>
          <w:rFonts w:hint="eastAsia" w:ascii="宋体" w:hAnsi="宋体" w:eastAsia="宋体" w:cs="宋体"/>
          <w:color w:val="000000"/>
          <w:szCs w:val="21"/>
          <w:highlight w:val="none"/>
        </w:rPr>
        <w:t>前后不一致的。</w:t>
      </w:r>
    </w:p>
    <w:p w14:paraId="1C78FF8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1B5FD8F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5CAD0A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789"/>
    <w:bookmarkEnd w:id="801"/>
    <w:p w14:paraId="1EC4E554">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802" w:name="_Toc95223439"/>
      <w:r>
        <w:rPr>
          <w:rFonts w:hint="eastAsia" w:ascii="宋体" w:hAnsi="Times New Roman" w:eastAsia="宋体" w:cs="Times New Roman"/>
          <w:b/>
          <w:color w:val="000000"/>
          <w:szCs w:val="21"/>
          <w:highlight w:val="none"/>
          <w:lang w:val="en-US" w:eastAsia="zh-CN"/>
        </w:rPr>
        <w:t>6.投标文件的澄清和补正</w:t>
      </w:r>
      <w:bookmarkEnd w:id="802"/>
    </w:p>
    <w:p w14:paraId="129F1EA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5525BE1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DAC74F8">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17E49E5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47C503A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3904865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AE866B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12DB3C45">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0A508CB6">
      <w:pPr>
        <w:spacing w:line="440" w:lineRule="exact"/>
        <w:ind w:firstLine="527" w:firstLineChars="250"/>
        <w:jc w:val="left"/>
        <w:rPr>
          <w:rFonts w:hint="eastAsia" w:ascii="宋体" w:hAnsi="Times New Roman" w:eastAsia="宋体" w:cs="Times New Roman"/>
          <w:b/>
          <w:color w:val="000000"/>
          <w:szCs w:val="21"/>
          <w:highlight w:val="none"/>
          <w:lang w:val="en-US" w:eastAsia="zh-CN"/>
        </w:rPr>
      </w:pPr>
      <w:bookmarkStart w:id="803" w:name="_Toc95223441"/>
      <w:r>
        <w:rPr>
          <w:rFonts w:hint="eastAsia" w:ascii="宋体" w:hAnsi="Times New Roman" w:eastAsia="宋体" w:cs="Times New Roman"/>
          <w:b/>
          <w:color w:val="000000"/>
          <w:szCs w:val="21"/>
          <w:highlight w:val="none"/>
          <w:lang w:val="en-US" w:eastAsia="zh-CN"/>
        </w:rPr>
        <w:t>7.评审结果</w:t>
      </w:r>
      <w:bookmarkEnd w:id="803"/>
    </w:p>
    <w:p w14:paraId="633F945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09E7673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084E9918">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21FBA6D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4B299EF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18EC83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5BCDBD1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7E12D1E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753B63B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0D3E002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3CC526C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6EBF9FF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4033BED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，或者被查实存在影响中标结果的违法行为等情形，不符合中标条件的，招标人可以按照评标委员会提出的中标候选人名单排序依次确定其他中标候选人为中标人，也可以重新招标。</w:t>
      </w:r>
    </w:p>
    <w:p w14:paraId="07563E0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F23F15">
      <w:pPr>
        <w:spacing w:line="440" w:lineRule="exact"/>
        <w:ind w:firstLine="422" w:firstLineChars="200"/>
        <w:jc w:val="left"/>
        <w:rPr>
          <w:rFonts w:hint="eastAsia" w:ascii="宋体" w:hAnsi="Times New Roman" w:eastAsia="宋体" w:cs="Times New Roman"/>
          <w:b/>
          <w:color w:val="000000"/>
          <w:szCs w:val="21"/>
          <w:highlight w:val="none"/>
          <w:lang w:val="en-US" w:eastAsia="zh-CN"/>
        </w:rPr>
      </w:pPr>
      <w:bookmarkStart w:id="804" w:name="_Toc95223442"/>
      <w:r>
        <w:rPr>
          <w:rFonts w:hint="eastAsia" w:ascii="宋体" w:hAnsi="Times New Roman" w:eastAsia="宋体" w:cs="Times New Roman"/>
          <w:b/>
          <w:color w:val="000000"/>
          <w:szCs w:val="21"/>
          <w:highlight w:val="none"/>
          <w:lang w:val="en-US" w:eastAsia="zh-CN"/>
        </w:rPr>
        <w:t>8.其他</w:t>
      </w:r>
      <w:bookmarkEnd w:id="804"/>
    </w:p>
    <w:p w14:paraId="0734B52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711F2DA6">
      <w:pPr>
        <w:rPr>
          <w:rFonts w:hint="eastAsia"/>
          <w:highlight w:val="none"/>
        </w:rPr>
      </w:pPr>
      <w:r>
        <w:rPr>
          <w:rFonts w:hint="eastAsia"/>
          <w:highlight w:val="none"/>
        </w:rPr>
        <w:br w:type="page"/>
      </w:r>
      <w:bookmarkStart w:id="805" w:name="_Toc78803397"/>
    </w:p>
    <w:bookmarkEnd w:id="777"/>
    <w:bookmarkEnd w:id="778"/>
    <w:bookmarkEnd w:id="779"/>
    <w:bookmarkEnd w:id="780"/>
    <w:bookmarkEnd w:id="805"/>
    <w:p w14:paraId="3DB70782">
      <w:pPr>
        <w:pStyle w:val="5"/>
        <w:numPr>
          <w:ilvl w:val="0"/>
          <w:numId w:val="0"/>
        </w:numPr>
        <w:rPr>
          <w:rFonts w:hint="eastAsia" w:ascii="Arial" w:hAnsi="Arial"/>
          <w:kern w:val="0"/>
          <w:sz w:val="32"/>
          <w:szCs w:val="32"/>
          <w:highlight w:val="none"/>
        </w:rPr>
      </w:pPr>
      <w:bookmarkStart w:id="806" w:name="_Toc16721"/>
      <w:r>
        <w:rPr>
          <w:rFonts w:hint="eastAsia" w:ascii="Arial" w:hAnsi="Arial"/>
          <w:kern w:val="0"/>
          <w:sz w:val="32"/>
          <w:szCs w:val="32"/>
          <w:highlight w:val="none"/>
          <w:lang w:val="en-US" w:eastAsia="zh-CN"/>
        </w:rPr>
        <w:t>第五章</w:t>
      </w:r>
      <w:r>
        <w:rPr>
          <w:rFonts w:hint="eastAsia" w:ascii="Arial" w:hAnsi="Arial"/>
          <w:kern w:val="0"/>
          <w:sz w:val="32"/>
          <w:szCs w:val="32"/>
          <w:highlight w:val="none"/>
        </w:rPr>
        <w:t xml:space="preserve"> 合同条款</w:t>
      </w:r>
      <w:bookmarkEnd w:id="806"/>
    </w:p>
    <w:p w14:paraId="00F9F262">
      <w:pPr>
        <w:numPr>
          <w:ilvl w:val="0"/>
          <w:numId w:val="0"/>
        </w:numPr>
        <w:rPr>
          <w:highlight w:val="none"/>
        </w:rPr>
      </w:pPr>
    </w:p>
    <w:bookmarkEnd w:id="781"/>
    <w:bookmarkEnd w:id="782"/>
    <w:bookmarkEnd w:id="783"/>
    <w:bookmarkEnd w:id="784"/>
    <w:p w14:paraId="4EBAE557">
      <w:pPr>
        <w:keepNext w:val="0"/>
        <w:keepLines w:val="0"/>
        <w:pageBreakBefore w:val="0"/>
        <w:kinsoku/>
        <w:wordWrap/>
        <w:overflowPunct/>
        <w:topLinePunct w:val="0"/>
        <w:autoSpaceDE/>
        <w:autoSpaceDN/>
        <w:bidi w:val="0"/>
        <w:adjustRightInd w:val="0"/>
        <w:snapToGrid w:val="0"/>
        <w:spacing w:line="410" w:lineRule="exact"/>
        <w:jc w:val="left"/>
        <w:textAlignment w:val="auto"/>
        <w:rPr>
          <w:rFonts w:hint="eastAsia" w:ascii="宋体" w:hAnsi="宋体" w:eastAsia="宋体" w:cs="宋体"/>
          <w:color w:val="auto"/>
          <w:kern w:val="0"/>
          <w:sz w:val="21"/>
          <w:szCs w:val="21"/>
          <w:highlight w:val="none"/>
          <w:u w:val="single"/>
          <w:lang w:val="en-US" w:eastAsia="zh-CN"/>
        </w:rPr>
      </w:pPr>
      <w:bookmarkStart w:id="807" w:name="_Toc506107339"/>
      <w:bookmarkStart w:id="808" w:name="_Toc23466"/>
      <w:bookmarkStart w:id="809" w:name="_Toc21849"/>
      <w:bookmarkStart w:id="810" w:name="_Toc484173788"/>
      <w:bookmarkStart w:id="811" w:name="_Toc152042575"/>
      <w:bookmarkStart w:id="812" w:name="_Toc15058934"/>
      <w:bookmarkStart w:id="813" w:name="_Toc246997097"/>
      <w:bookmarkStart w:id="814" w:name="_Toc35425136"/>
      <w:bookmarkStart w:id="815" w:name="_Toc246996354"/>
      <w:bookmarkStart w:id="816" w:name="_Toc247085872"/>
      <w:bookmarkStart w:id="817" w:name="_Toc78803398"/>
      <w:bookmarkStart w:id="818" w:name="_Toc144974855"/>
      <w:bookmarkStart w:id="819" w:name="_Toc35424970"/>
      <w:bookmarkStart w:id="820" w:name="_Toc179632806"/>
      <w:bookmarkStart w:id="821" w:name="_Toc506107340"/>
      <w:bookmarkStart w:id="822" w:name="_Toc324404888"/>
      <w:bookmarkStart w:id="823" w:name="_Toc152045786"/>
      <w:r>
        <w:rPr>
          <w:rFonts w:hint="eastAsia" w:ascii="宋体" w:hAnsi="宋体" w:eastAsia="宋体" w:cs="宋体"/>
          <w:color w:val="auto"/>
          <w:kern w:val="0"/>
          <w:sz w:val="21"/>
          <w:szCs w:val="21"/>
          <w:highlight w:val="none"/>
        </w:rPr>
        <w:t>委托方（甲方）：</w:t>
      </w:r>
      <w:r>
        <w:rPr>
          <w:rFonts w:hint="eastAsia" w:ascii="宋体" w:hAnsi="宋体" w:eastAsia="宋体" w:cs="宋体"/>
          <w:color w:val="auto"/>
          <w:kern w:val="0"/>
          <w:sz w:val="21"/>
          <w:szCs w:val="21"/>
          <w:highlight w:val="none"/>
          <w:u w:val="single"/>
          <w:lang w:val="en-US" w:eastAsia="zh-CN"/>
        </w:rPr>
        <w:t xml:space="preserve">                         </w:t>
      </w:r>
    </w:p>
    <w:p w14:paraId="097CED90">
      <w:pPr>
        <w:keepNext w:val="0"/>
        <w:keepLines w:val="0"/>
        <w:pageBreakBefore w:val="0"/>
        <w:kinsoku/>
        <w:wordWrap/>
        <w:overflowPunct/>
        <w:topLinePunct w:val="0"/>
        <w:autoSpaceDE/>
        <w:autoSpaceDN/>
        <w:bidi w:val="0"/>
        <w:adjustRightInd w:val="0"/>
        <w:snapToGrid w:val="0"/>
        <w:spacing w:line="41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受托方（乙方）：</w:t>
      </w:r>
      <w:r>
        <w:rPr>
          <w:rFonts w:hint="eastAsia" w:ascii="宋体" w:hAnsi="宋体" w:eastAsia="宋体" w:cs="宋体"/>
          <w:color w:val="auto"/>
          <w:kern w:val="0"/>
          <w:sz w:val="21"/>
          <w:szCs w:val="21"/>
          <w:highlight w:val="none"/>
          <w:u w:val="single"/>
          <w:lang w:val="en-US" w:eastAsia="zh-CN"/>
        </w:rPr>
        <w:t xml:space="preserve">                         </w:t>
      </w:r>
    </w:p>
    <w:p w14:paraId="03A0382A">
      <w:pPr>
        <w:keepNext w:val="0"/>
        <w:keepLines w:val="0"/>
        <w:pageBreakBefore w:val="0"/>
        <w:widowControl/>
        <w:kinsoku/>
        <w:wordWrap/>
        <w:overflowPunct/>
        <w:topLinePunct w:val="0"/>
        <w:autoSpaceDE/>
        <w:autoSpaceDN/>
        <w:bidi w:val="0"/>
        <w:spacing w:line="41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为保证</w:t>
      </w:r>
      <w:r>
        <w:rPr>
          <w:rFonts w:hint="eastAsia" w:ascii="宋体" w:hAnsi="宋体" w:eastAsia="宋体" w:cs="宋体"/>
          <w:color w:val="auto"/>
          <w:kern w:val="0"/>
          <w:sz w:val="21"/>
          <w:szCs w:val="21"/>
          <w:highlight w:val="none"/>
          <w:u w:val="single"/>
          <w:lang w:val="en-US" w:eastAsia="zh-CN"/>
        </w:rPr>
        <w:t xml:space="preserve">                      （项目名称）   </w:t>
      </w:r>
      <w:r>
        <w:rPr>
          <w:rFonts w:hint="eastAsia" w:ascii="宋体" w:hAnsi="宋体" w:eastAsia="宋体" w:cs="宋体"/>
          <w:color w:val="auto"/>
          <w:kern w:val="0"/>
          <w:sz w:val="21"/>
          <w:szCs w:val="21"/>
          <w:highlight w:val="none"/>
        </w:rPr>
        <w:t>工作质量和效率，依据《中华人民共和国审计法》、《中华人民共和国</w:t>
      </w:r>
      <w:r>
        <w:rPr>
          <w:rFonts w:hint="eastAsia" w:ascii="宋体" w:hAnsi="宋体" w:eastAsia="宋体" w:cs="宋体"/>
          <w:color w:val="auto"/>
          <w:kern w:val="0"/>
          <w:sz w:val="21"/>
          <w:szCs w:val="21"/>
          <w:highlight w:val="none"/>
          <w:lang w:val="en-US" w:eastAsia="zh-CN"/>
        </w:rPr>
        <w:t>民法典</w:t>
      </w:r>
      <w:r>
        <w:rPr>
          <w:rFonts w:hint="eastAsia" w:ascii="宋体" w:hAnsi="宋体" w:eastAsia="宋体" w:cs="宋体"/>
          <w:color w:val="auto"/>
          <w:kern w:val="0"/>
          <w:sz w:val="21"/>
          <w:szCs w:val="21"/>
          <w:highlight w:val="none"/>
        </w:rPr>
        <w:t>》等有关法律法规，甲、乙双方经协商一致，自愿签订本协议。</w:t>
      </w:r>
    </w:p>
    <w:p w14:paraId="50C24BFE">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一、审计项目</w:t>
      </w:r>
    </w:p>
    <w:p w14:paraId="5432F3E6">
      <w:pPr>
        <w:keepNext w:val="0"/>
        <w:keepLines w:val="0"/>
        <w:pageBreakBefore w:val="0"/>
        <w:kinsoku/>
        <w:wordWrap/>
        <w:overflowPunct/>
        <w:topLinePunct w:val="0"/>
        <w:autoSpaceDE/>
        <w:autoSpaceDN/>
        <w:bidi w:val="0"/>
        <w:snapToGrid w:val="0"/>
        <w:spacing w:line="410" w:lineRule="exact"/>
        <w:ind w:firstLine="57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1.项目名称：</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59C7FF8F">
      <w:pPr>
        <w:keepNext w:val="0"/>
        <w:keepLines w:val="0"/>
        <w:pageBreakBefore w:val="0"/>
        <w:kinsoku/>
        <w:wordWrap/>
        <w:overflowPunct/>
        <w:topLinePunct w:val="0"/>
        <w:autoSpaceDE/>
        <w:autoSpaceDN/>
        <w:bidi w:val="0"/>
        <w:snapToGrid w:val="0"/>
        <w:spacing w:line="410" w:lineRule="exact"/>
        <w:ind w:firstLine="57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2.项目投资额：</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p>
    <w:p w14:paraId="2B07DEDB">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二、项目审计内容</w:t>
      </w:r>
    </w:p>
    <w:p w14:paraId="0FCA41FF">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1.</w:t>
      </w:r>
      <w:r>
        <w:rPr>
          <w:rFonts w:hint="eastAsia" w:ascii="宋体" w:hAnsi="宋体" w:eastAsia="宋体" w:cs="宋体"/>
          <w:kern w:val="0"/>
          <w:szCs w:val="21"/>
          <w:highlight w:val="none"/>
          <w:u w:val="none" w:color="000000"/>
        </w:rPr>
        <w:t xml:space="preserve">成立项目跟踪（结算）审计组，编制跟踪（结算）审计实施方案，确定投资控制目标、重点环节及应对措施； </w:t>
      </w:r>
    </w:p>
    <w:p w14:paraId="1F0BA755">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2.</w:t>
      </w:r>
      <w:r>
        <w:rPr>
          <w:rFonts w:hint="eastAsia" w:ascii="宋体" w:hAnsi="宋体" w:eastAsia="宋体" w:cs="宋体"/>
          <w:kern w:val="0"/>
          <w:szCs w:val="21"/>
          <w:highlight w:val="none"/>
          <w:u w:val="none" w:color="000000"/>
        </w:rPr>
        <w:t>审核项目前期资料（图纸、工程量清单及控制价、招标投标文件、施工合同等），向甲方提交审核结果；</w:t>
      </w:r>
    </w:p>
    <w:p w14:paraId="4AE22375">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3.</w:t>
      </w:r>
      <w:r>
        <w:rPr>
          <w:rFonts w:hint="eastAsia" w:ascii="宋体" w:hAnsi="宋体" w:eastAsia="宋体" w:cs="宋体"/>
          <w:kern w:val="0"/>
          <w:szCs w:val="21"/>
          <w:highlight w:val="none"/>
          <w:u w:val="none" w:color="000000"/>
        </w:rPr>
        <w:t>对承包方上报的请款期已完成合格工程量的计量、计价进行审核，并提供按工程形象进度付款的意见、建议；</w:t>
      </w:r>
    </w:p>
    <w:p w14:paraId="2E769F90">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4.</w:t>
      </w:r>
      <w:r>
        <w:rPr>
          <w:rFonts w:hint="eastAsia" w:ascii="宋体" w:hAnsi="宋体" w:eastAsia="宋体" w:cs="宋体"/>
          <w:kern w:val="0"/>
          <w:szCs w:val="21"/>
          <w:highlight w:val="none"/>
          <w:u w:val="none" w:color="000000"/>
        </w:rPr>
        <w:t>及时核定分阶段完工的项目分部、分项工程价款结算，项目竣工后，及时提交完整的竣工结算审核报告；</w:t>
      </w:r>
    </w:p>
    <w:p w14:paraId="0AA69560">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5.</w:t>
      </w:r>
      <w:r>
        <w:rPr>
          <w:rFonts w:hint="eastAsia" w:ascii="宋体" w:hAnsi="宋体" w:eastAsia="宋体" w:cs="宋体"/>
          <w:kern w:val="0"/>
          <w:szCs w:val="21"/>
          <w:highlight w:val="none"/>
          <w:u w:val="none" w:color="000000"/>
        </w:rPr>
        <w:t>协助甲方及时审核设计变更、经济签证等发生的费用，超过一定限额的，提请甲方履行报批程序；</w:t>
      </w:r>
    </w:p>
    <w:p w14:paraId="548E68F3">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6.</w:t>
      </w:r>
      <w:r>
        <w:rPr>
          <w:rFonts w:hint="eastAsia" w:ascii="宋体" w:hAnsi="宋体" w:eastAsia="宋体" w:cs="宋体"/>
          <w:kern w:val="0"/>
          <w:szCs w:val="21"/>
          <w:highlight w:val="none"/>
          <w:u w:val="none" w:color="000000"/>
        </w:rPr>
        <w:t>项目承、发包方发生工程价款结算争议时，为甲方提供咨询意见；</w:t>
      </w:r>
    </w:p>
    <w:p w14:paraId="4600FC60">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7.</w:t>
      </w:r>
      <w:r>
        <w:rPr>
          <w:rFonts w:hint="eastAsia" w:ascii="宋体" w:hAnsi="宋体" w:eastAsia="宋体" w:cs="宋体"/>
          <w:kern w:val="0"/>
          <w:szCs w:val="21"/>
          <w:highlight w:val="none"/>
          <w:u w:val="none" w:color="000000"/>
        </w:rPr>
        <w:t xml:space="preserve">参与项目建设管理的有关会议，对项目投资控制的有关事项发表独立审计意见； </w:t>
      </w:r>
    </w:p>
    <w:p w14:paraId="07345963">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lang w:val="en-US" w:eastAsia="zh-CN"/>
        </w:rPr>
        <w:t>8.</w:t>
      </w:r>
      <w:r>
        <w:rPr>
          <w:rFonts w:hint="eastAsia" w:ascii="宋体" w:hAnsi="宋体" w:eastAsia="宋体" w:cs="宋体"/>
          <w:kern w:val="0"/>
          <w:szCs w:val="21"/>
          <w:highlight w:val="none"/>
          <w:u w:val="none" w:color="000000"/>
        </w:rPr>
        <w:t>其他与项目投资控制相关的工作。</w:t>
      </w:r>
    </w:p>
    <w:p w14:paraId="6BB601E8">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三、项目审计制度及相关要求</w:t>
      </w:r>
    </w:p>
    <w:p w14:paraId="305227D1">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1.滁州市政府投资项目审计“八不准制度”；</w:t>
      </w:r>
    </w:p>
    <w:p w14:paraId="72E034A2">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2.滁州市政府投资项目竣工结算审计结果备案制度；</w:t>
      </w:r>
    </w:p>
    <w:p w14:paraId="38515E34">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3.滁州市建设项目施工阶段全过程造价控制管理暂行办法；</w:t>
      </w:r>
    </w:p>
    <w:p w14:paraId="4435AD96">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4.实行定期、分段报告制度。乙方应及时提交项目前期资料审核结果、竣工结算审核报告；</w:t>
      </w:r>
    </w:p>
    <w:p w14:paraId="1861E2DE">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5.加强对项目变更事项的合理性、经济性审核。对涉及工程造价的重大事项（如工程造价10万元以上的变更事项和设备、材料询价采购等）须及时书面报告甲方；</w:t>
      </w:r>
    </w:p>
    <w:p w14:paraId="5F487FE3">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lang w:val="en-US" w:eastAsia="zh-CN"/>
        </w:rPr>
      </w:pPr>
      <w:r>
        <w:rPr>
          <w:rFonts w:hint="eastAsia" w:ascii="宋体" w:hAnsi="宋体" w:eastAsia="宋体" w:cs="宋体"/>
          <w:kern w:val="0"/>
          <w:szCs w:val="21"/>
          <w:highlight w:val="none"/>
          <w:u w:val="none" w:color="000000"/>
        </w:rPr>
        <w:t>6.协助甲方完成项目投资控制的各项工作，接受甲方的项目现场管理。</w:t>
      </w:r>
    </w:p>
    <w:p w14:paraId="7537C06E">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、项目审计组及人员配备要求</w:t>
      </w:r>
    </w:p>
    <w:p w14:paraId="532D087B">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1.乙方须成立项目跟踪（结算）审计组，配备相应数量具有相关专业执业资质的审计人员。本项目审计组负责人为姓名、注册造价师证书号、联系电话，成员为姓名、</w:t>
      </w:r>
      <w:r>
        <w:rPr>
          <w:rFonts w:hint="eastAsia" w:ascii="宋体" w:hAnsi="宋体" w:eastAsia="宋体" w:cs="宋体"/>
          <w:kern w:val="0"/>
          <w:szCs w:val="21"/>
          <w:highlight w:val="none"/>
          <w:u w:val="none" w:color="000000"/>
          <w:lang w:val="en-US" w:eastAsia="zh-CN"/>
        </w:rPr>
        <w:t>造价师</w:t>
      </w:r>
      <w:r>
        <w:rPr>
          <w:rFonts w:hint="eastAsia" w:ascii="宋体" w:hAnsi="宋体" w:eastAsia="宋体" w:cs="宋体"/>
          <w:kern w:val="0"/>
          <w:szCs w:val="21"/>
          <w:highlight w:val="none"/>
          <w:u w:val="none" w:color="000000"/>
        </w:rPr>
        <w:t>证书号、联系电话（现场负责人）；</w:t>
      </w:r>
    </w:p>
    <w:p w14:paraId="39162885">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2.项目审计人员须服从甲方的工作安排，未经甲方许可，乙方不得随意更换、调整审计组人员。</w:t>
      </w:r>
    </w:p>
    <w:p w14:paraId="0AD98C4E">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、项目审计质量要求</w:t>
      </w:r>
    </w:p>
    <w:p w14:paraId="6204A071">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1.甲方对乙方出具的项目竣工结算审核报告进行复审或抽查，审查结果误差按以下办法处理：</w:t>
      </w:r>
    </w:p>
    <w:p w14:paraId="691A4F4B">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（1）审查结果误差率在2%以内（含），可按照委托协议约定收取审计服务费用；</w:t>
      </w:r>
    </w:p>
    <w:p w14:paraId="65AFD6AC">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（2）审查结果误差在2%</w:t>
      </w:r>
      <w:r>
        <w:rPr>
          <w:rFonts w:hint="eastAsia" w:ascii="宋体" w:hAnsi="宋体" w:eastAsia="宋体" w:cs="宋体"/>
          <w:kern w:val="0"/>
          <w:szCs w:val="21"/>
          <w:highlight w:val="none"/>
          <w:u w:val="none" w:color="000000"/>
          <w:lang w:eastAsia="zh-CN"/>
        </w:rPr>
        <w:t>—</w:t>
      </w:r>
      <w:r>
        <w:rPr>
          <w:rFonts w:hint="eastAsia" w:ascii="宋体" w:hAnsi="宋体" w:eastAsia="宋体" w:cs="宋体"/>
          <w:kern w:val="0"/>
          <w:szCs w:val="21"/>
          <w:highlight w:val="none"/>
          <w:u w:val="none" w:color="000000"/>
        </w:rPr>
        <w:t>3%（含）之间，审计服务费用扣除15%；</w:t>
      </w:r>
    </w:p>
    <w:p w14:paraId="22D66617">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（3）审查结果误差在3%</w:t>
      </w:r>
      <w:r>
        <w:rPr>
          <w:rFonts w:hint="eastAsia" w:ascii="宋体" w:hAnsi="宋体" w:eastAsia="宋体" w:cs="宋体"/>
          <w:kern w:val="0"/>
          <w:szCs w:val="21"/>
          <w:highlight w:val="none"/>
          <w:u w:val="none" w:color="000000"/>
          <w:lang w:eastAsia="zh-CN"/>
        </w:rPr>
        <w:t>—</w:t>
      </w:r>
      <w:r>
        <w:rPr>
          <w:rFonts w:hint="eastAsia" w:ascii="宋体" w:hAnsi="宋体" w:eastAsia="宋体" w:cs="宋体"/>
          <w:kern w:val="0"/>
          <w:szCs w:val="21"/>
          <w:highlight w:val="none"/>
          <w:u w:val="none" w:color="000000"/>
        </w:rPr>
        <w:t>4%（含）之间，审计服务费用扣除30%；</w:t>
      </w:r>
    </w:p>
    <w:p w14:paraId="05F9C5C7">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lang w:eastAsia="zh-CN"/>
        </w:rPr>
      </w:pPr>
      <w:r>
        <w:rPr>
          <w:rFonts w:hint="eastAsia" w:ascii="宋体" w:hAnsi="宋体" w:eastAsia="宋体" w:cs="宋体"/>
          <w:kern w:val="0"/>
          <w:szCs w:val="21"/>
          <w:highlight w:val="none"/>
          <w:u w:val="none" w:color="000000"/>
        </w:rPr>
        <w:t>（4）审查结果误差超过4%, 全额扣除审计服务费用</w:t>
      </w:r>
      <w:r>
        <w:rPr>
          <w:rFonts w:hint="eastAsia" w:ascii="宋体" w:hAnsi="宋体" w:eastAsia="宋体" w:cs="宋体"/>
          <w:kern w:val="0"/>
          <w:szCs w:val="21"/>
          <w:highlight w:val="none"/>
          <w:u w:val="none" w:color="000000"/>
          <w:lang w:eastAsia="zh-CN"/>
        </w:rPr>
        <w:t>。</w:t>
      </w:r>
    </w:p>
    <w:p w14:paraId="6FB3F5B6">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2.若乙方出现无证人员执业、挂靠执业、执业人员不到岗等违反国家、省、市相关工程造价管理文件规定，被建设行政主管部门记两次不良行为记录或列入黑名单的，甲方将终止委托审计业务；</w:t>
      </w:r>
    </w:p>
    <w:p w14:paraId="3B3D82A8">
      <w:pPr>
        <w:keepNext w:val="0"/>
        <w:keepLines w:val="0"/>
        <w:pageBreakBefore w:val="0"/>
        <w:widowControl/>
        <w:kinsoku/>
        <w:wordWrap/>
        <w:overflowPunct/>
        <w:topLinePunct w:val="0"/>
        <w:autoSpaceDE/>
        <w:autoSpaceDN/>
        <w:bidi w:val="0"/>
        <w:adjustRightInd/>
        <w:snapToGrid w:val="0"/>
        <w:spacing w:line="410" w:lineRule="exact"/>
        <w:ind w:firstLine="420" w:firstLineChars="200"/>
        <w:textAlignment w:val="baseline"/>
        <w:rPr>
          <w:rFonts w:hint="eastAsia" w:ascii="宋体" w:hAnsi="宋体" w:eastAsia="宋体" w:cs="宋体"/>
          <w:kern w:val="0"/>
          <w:szCs w:val="21"/>
          <w:highlight w:val="none"/>
          <w:u w:val="none" w:color="000000"/>
        </w:rPr>
      </w:pPr>
      <w:r>
        <w:rPr>
          <w:rFonts w:hint="eastAsia" w:ascii="宋体" w:hAnsi="宋体" w:eastAsia="宋体" w:cs="宋体"/>
          <w:kern w:val="0"/>
          <w:szCs w:val="21"/>
          <w:highlight w:val="none"/>
          <w:u w:val="none" w:color="000000"/>
        </w:rPr>
        <w:t>3.若乙方出现因违背行业准则和规范的行为被司法、纪检、检察、公安、建设行政主管部门等查处的，甲方将终止委托审计业务。</w:t>
      </w:r>
    </w:p>
    <w:p w14:paraId="2D1A4AF8">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、项目审计服务费用标准及结算方式</w:t>
      </w:r>
    </w:p>
    <w:p w14:paraId="50736E9A">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1.项目审计服务费用标准</w:t>
      </w:r>
    </w:p>
    <w:p w14:paraId="3B28E2F4">
      <w:pPr>
        <w:keepNext w:val="0"/>
        <w:keepLines w:val="0"/>
        <w:pageBreakBefore w:val="0"/>
        <w:kinsoku/>
        <w:wordWrap/>
        <w:overflowPunct/>
        <w:topLinePunct w:val="0"/>
        <w:autoSpaceDE/>
        <w:autoSpaceDN/>
        <w:bidi w:val="0"/>
        <w:snapToGrid w:val="0"/>
        <w:spacing w:line="410" w:lineRule="exact"/>
        <w:ind w:firstLine="55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本项目基本费率为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‰，审核成果费率为：</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lang w:val="en-US" w:eastAsia="zh-CN"/>
        </w:rPr>
        <w:t>％</w:t>
      </w:r>
    </w:p>
    <w:p w14:paraId="6E4E0E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说明：（1）跟踪审计费用计算方式为：基本费用+审核成果费用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即最终审计费用计算公式=中标费率</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各项目工程结算造价+（各项目工程结算造价</w:t>
      </w:r>
      <w:r>
        <w:rPr>
          <w:rFonts w:hint="default" w:ascii="宋体" w:hAnsi="宋体" w:eastAsia="宋体" w:cs="宋体"/>
          <w:color w:val="auto"/>
          <w:sz w:val="21"/>
          <w:szCs w:val="21"/>
          <w:highlight w:val="none"/>
          <w:lang w:val="en-US" w:eastAsia="zh-CN"/>
        </w:rPr>
        <w:t>×</w:t>
      </w:r>
      <w:r>
        <w:rPr>
          <w:rFonts w:hint="eastAsia"/>
          <w:highlight w:val="none"/>
          <w:lang w:val="en-US" w:eastAsia="zh-CN"/>
        </w:rPr>
        <w:t>审减率</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1.5%。</w:t>
      </w:r>
      <w:r>
        <w:rPr>
          <w:rFonts w:hint="eastAsia" w:ascii="宋体" w:hAnsi="宋体" w:cs="宋体"/>
          <w:color w:val="auto"/>
          <w:highlight w:val="none"/>
          <w:lang w:val="en-US" w:eastAsia="zh-CN"/>
        </w:rPr>
        <w:t>（审减率</w:t>
      </w:r>
      <w:r>
        <w:rPr>
          <w:rFonts w:hint="default" w:ascii="Arial" w:hAnsi="Arial" w:cs="Arial"/>
          <w:color w:val="auto"/>
          <w:highlight w:val="none"/>
          <w:lang w:val="en-US" w:eastAsia="zh-CN"/>
        </w:rPr>
        <w:t>≤</w:t>
      </w:r>
      <w:r>
        <w:rPr>
          <w:rFonts w:hint="eastAsia" w:ascii="宋体" w:hAnsi="宋体" w:cs="宋体"/>
          <w:color w:val="auto"/>
          <w:highlight w:val="none"/>
          <w:lang w:val="en-US" w:eastAsia="zh-CN"/>
        </w:rPr>
        <w:t>7%）</w:t>
      </w:r>
    </w:p>
    <w:p w14:paraId="7F0E9D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（2）合同履行期内各项目审计费用累计至1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万元时，完成履约项目后合同终止，正在履约的项目不做费用增加。</w:t>
      </w:r>
    </w:p>
    <w:p w14:paraId="6E2720F4">
      <w:pPr>
        <w:keepNext w:val="0"/>
        <w:keepLines w:val="0"/>
        <w:pageBreakBefore w:val="0"/>
        <w:kinsoku/>
        <w:wordWrap/>
        <w:overflowPunct/>
        <w:topLinePunct w:val="0"/>
        <w:autoSpaceDE/>
        <w:autoSpaceDN/>
        <w:bidi w:val="0"/>
        <w:snapToGrid w:val="0"/>
        <w:spacing w:line="410" w:lineRule="exact"/>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2.项目跟踪审计费用结算方式</w:t>
      </w:r>
    </w:p>
    <w:p w14:paraId="731F36A6">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按甲方要求及时完成各工程审计工作并出具审核报告，交付甲方审查确认后，按照审计委托协议约定一次性无息支付结算后审计服务费用。</w:t>
      </w:r>
    </w:p>
    <w:p w14:paraId="770159EE">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（2）乙方未按要求完成跟踪审计工作并移交相关资料，甲方有权拒付审计服务费用，并按照《政府投资项目跟踪审计协审机构跟踪审计工作考核办法》的有关规定追究项目协审机构相关责任。</w:t>
      </w:r>
    </w:p>
    <w:p w14:paraId="188858DE">
      <w:pPr>
        <w:pStyle w:val="43"/>
        <w:keepNext w:val="0"/>
        <w:keepLines w:val="0"/>
        <w:pageBreakBefore w:val="0"/>
        <w:kinsoku/>
        <w:wordWrap/>
        <w:overflowPunct/>
        <w:topLinePunct w:val="0"/>
        <w:autoSpaceDE/>
        <w:autoSpaceDN/>
        <w:bidi w:val="0"/>
        <w:snapToGrid w:val="0"/>
        <w:spacing w:before="0" w:beforeAutospacing="0" w:after="0" w:afterAutospacing="0" w:line="41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cs="宋体"/>
          <w:b/>
          <w:bCs/>
          <w:color w:val="auto"/>
          <w:kern w:val="0"/>
          <w:sz w:val="24"/>
          <w:szCs w:val="24"/>
          <w:highlight w:val="none"/>
          <w:lang w:val="en-US" w:eastAsia="zh-CN" w:bidi="ar-SA"/>
        </w:rPr>
        <w:t>七</w:t>
      </w:r>
      <w:r>
        <w:rPr>
          <w:rFonts w:hint="eastAsia" w:hAnsi="Times New Roman" w:eastAsia="宋体" w:cs="宋体"/>
          <w:b/>
          <w:bCs/>
          <w:color w:val="auto"/>
          <w:kern w:val="0"/>
          <w:sz w:val="24"/>
          <w:szCs w:val="24"/>
          <w:highlight w:val="none"/>
          <w:lang w:val="en-US" w:eastAsia="zh-CN" w:bidi="ar-SA"/>
        </w:rPr>
        <w:t>、</w:t>
      </w:r>
      <w:r>
        <w:rPr>
          <w:rFonts w:hint="eastAsia" w:ascii="宋体" w:hAnsi="宋体" w:cs="宋体"/>
          <w:b/>
          <w:bCs/>
          <w:color w:val="auto"/>
          <w:sz w:val="24"/>
          <w:szCs w:val="24"/>
          <w:highlight w:val="none"/>
        </w:rPr>
        <w:t>项目审计工作考核</w:t>
      </w:r>
    </w:p>
    <w:p w14:paraId="5FDCD5AA">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经核实，乙方有下列情形之一的，甲方可对乙方警告、扣减审计服务费用、终止审计委托协议等：</w:t>
      </w:r>
    </w:p>
    <w:p w14:paraId="4C3D1931">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（1）工程结算审核报告存在重大失误或质量低劣；</w:t>
      </w:r>
    </w:p>
    <w:p w14:paraId="3AF9F2A4">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（2）因自身工作错误或过失造成重大损失；</w:t>
      </w:r>
    </w:p>
    <w:p w14:paraId="36C5BD8C">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（3）未经允许私自向施工单位透露审核情况或信息；</w:t>
      </w:r>
    </w:p>
    <w:p w14:paraId="0BD8C246">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（4）向相关单位或个人索要财物等谋取不正当利益；</w:t>
      </w:r>
    </w:p>
    <w:p w14:paraId="7E7687E6">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（5）单独或与其他各方串通舞弊、弄虚作假虚增；</w:t>
      </w:r>
    </w:p>
    <w:p w14:paraId="60A4D866">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（6）其他违反法律法规和政策的行为。</w:t>
      </w:r>
    </w:p>
    <w:p w14:paraId="1B836CB9">
      <w:pPr>
        <w:keepNext w:val="0"/>
        <w:keepLines w:val="0"/>
        <w:pageBreakBefore w:val="0"/>
        <w:kinsoku/>
        <w:wordWrap/>
        <w:overflowPunct/>
        <w:topLinePunct w:val="0"/>
        <w:autoSpaceDE/>
        <w:autoSpaceDN/>
        <w:bidi w:val="0"/>
        <w:snapToGrid w:val="0"/>
        <w:spacing w:line="410" w:lineRule="exact"/>
        <w:ind w:firstLine="48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、甲乙双方的权利和义务</w:t>
      </w:r>
      <w:r>
        <w:rPr>
          <w:rFonts w:hint="eastAsia" w:ascii="宋体" w:hAnsi="宋体" w:eastAsia="宋体" w:cs="宋体"/>
          <w:color w:val="auto"/>
          <w:sz w:val="21"/>
          <w:szCs w:val="21"/>
          <w:highlight w:val="none"/>
        </w:rPr>
        <w:t xml:space="preserve"> </w:t>
      </w:r>
    </w:p>
    <w:p w14:paraId="7093FF04">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1.甲方权利和义务 </w:t>
      </w:r>
    </w:p>
    <w:p w14:paraId="24E23814">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（1）甲方有权对乙方的跟踪审计项目实施监督，对乙方审计工作程序、质量和效率等进行检查考核；</w:t>
      </w:r>
    </w:p>
    <w:p w14:paraId="2F762E41">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（2）项目跟踪审计过程中，甲方如发现乙方所派审计人员不符合要求或不能胜任岗位工作职责的，甲方有权要求乙方及时调换，或视情况给予相应的处理、处罚；</w:t>
      </w:r>
    </w:p>
    <w:p w14:paraId="6C907F03">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（3）甲方保证乙方审计服务费用的按时到位。</w:t>
      </w:r>
    </w:p>
    <w:p w14:paraId="0E2DEBB3">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2.乙方权利和义务</w:t>
      </w:r>
    </w:p>
    <w:p w14:paraId="7B68E5BD">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（1）乙方在完成审计任务后，有权及时取得审计服务费用；</w:t>
      </w:r>
    </w:p>
    <w:p w14:paraId="14796329">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（2）乙方须依照甲方工作要求及行业准则、规范，按时、保质、保量完成所承担的审计任务；</w:t>
      </w:r>
    </w:p>
    <w:p w14:paraId="1453F349">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（3）乙方必须对审计人员进行廉政教育，如发现有违反廉洁自律规定的行为，应立即更换人员，并对其严肃处理。同时，甲方可根据性质及情节，扣减相应审计服务费用。</w:t>
      </w:r>
    </w:p>
    <w:p w14:paraId="7DB0F13C">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（4）拟派人员实行考勤，考勤由建设单位或监理单位负责，项目负责人每月在岗时间不得少于22天，且每天驻场人员不得少于2人，否则扣除5000元/天，若发现三次以上，招标人有权清退出场。</w:t>
      </w:r>
    </w:p>
    <w:p w14:paraId="249BC120">
      <w:pPr>
        <w:keepNext w:val="0"/>
        <w:keepLines w:val="0"/>
        <w:pageBreakBefore w:val="0"/>
        <w:widowControl w:val="0"/>
        <w:kinsoku/>
        <w:wordWrap/>
        <w:overflowPunct/>
        <w:topLinePunct w:val="0"/>
        <w:autoSpaceDE/>
        <w:autoSpaceDN/>
        <w:bidi w:val="0"/>
        <w:adjustRightInd/>
        <w:snapToGrid w:val="0"/>
        <w:spacing w:before="93" w:beforeLines="30" w:after="93" w:afterLines="30" w:line="410" w:lineRule="exact"/>
        <w:ind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、附则</w:t>
      </w:r>
    </w:p>
    <w:p w14:paraId="37C8DAE7">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1.本协议一式</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份，具有同等法律效力，甲方、乙方各执</w:t>
      </w:r>
      <w:r>
        <w:rPr>
          <w:rFonts w:hint="eastAsia" w:ascii="宋体" w:hAnsi="宋体" w:eastAsia="宋体" w:cs="宋体"/>
          <w:color w:val="auto"/>
          <w:sz w:val="21"/>
          <w:szCs w:val="21"/>
          <w:highlight w:val="none"/>
          <w:lang w:eastAsia="zh-CN"/>
        </w:rPr>
        <w:t>贰</w:t>
      </w:r>
      <w:r>
        <w:rPr>
          <w:rFonts w:hint="eastAsia" w:ascii="宋体" w:hAnsi="宋体" w:eastAsia="宋体" w:cs="宋体"/>
          <w:color w:val="auto"/>
          <w:sz w:val="21"/>
          <w:szCs w:val="21"/>
          <w:highlight w:val="none"/>
        </w:rPr>
        <w:t>份。</w:t>
      </w:r>
    </w:p>
    <w:p w14:paraId="1BC817A8">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2.本协议未尽事宜，由甲乙双方协商解决。协商不成，可向滁州市南谯区人民法院提起诉讼。</w:t>
      </w:r>
    </w:p>
    <w:p w14:paraId="51EF5612">
      <w:pPr>
        <w:keepNext w:val="0"/>
        <w:keepLines w:val="0"/>
        <w:pageBreakBefore w:val="0"/>
        <w:kinsoku/>
        <w:wordWrap/>
        <w:overflowPunct/>
        <w:topLinePunct w:val="0"/>
        <w:autoSpaceDE/>
        <w:autoSpaceDN/>
        <w:bidi w:val="0"/>
        <w:snapToGrid w:val="0"/>
        <w:spacing w:line="41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3.本合同自双方签章后生效。</w:t>
      </w:r>
    </w:p>
    <w:p w14:paraId="673E33B3">
      <w:pPr>
        <w:pStyle w:val="43"/>
        <w:keepNext w:val="0"/>
        <w:keepLines w:val="0"/>
        <w:pageBreakBefore w:val="0"/>
        <w:kinsoku/>
        <w:wordWrap/>
        <w:overflowPunct/>
        <w:topLinePunct w:val="0"/>
        <w:autoSpaceDE/>
        <w:autoSpaceDN/>
        <w:bidi w:val="0"/>
        <w:snapToGrid w:val="0"/>
        <w:spacing w:before="0" w:beforeAutospacing="0" w:after="0" w:afterAutospacing="0" w:line="410" w:lineRule="exact"/>
        <w:ind w:firstLine="480" w:firstLineChars="200"/>
        <w:textAlignment w:val="auto"/>
        <w:rPr>
          <w:rFonts w:hint="eastAsia" w:eastAsia="宋体" w:cs="Times New Roman"/>
          <w:color w:val="auto"/>
          <w:kern w:val="2"/>
          <w:sz w:val="24"/>
          <w:szCs w:val="24"/>
          <w:highlight w:val="none"/>
        </w:rPr>
      </w:pPr>
    </w:p>
    <w:p w14:paraId="63273C68">
      <w:pPr>
        <w:pStyle w:val="43"/>
        <w:keepNext w:val="0"/>
        <w:keepLines w:val="0"/>
        <w:pageBreakBefore w:val="0"/>
        <w:kinsoku/>
        <w:wordWrap/>
        <w:overflowPunct/>
        <w:topLinePunct w:val="0"/>
        <w:autoSpaceDE/>
        <w:autoSpaceDN/>
        <w:bidi w:val="0"/>
        <w:snapToGrid w:val="0"/>
        <w:spacing w:before="0" w:beforeAutospacing="0" w:after="0" w:afterAutospacing="0" w:line="410" w:lineRule="exact"/>
        <w:ind w:firstLine="480" w:firstLineChars="200"/>
        <w:textAlignment w:val="auto"/>
        <w:rPr>
          <w:rFonts w:hint="eastAsia" w:eastAsia="宋体" w:cs="Times New Roman"/>
          <w:color w:val="auto"/>
          <w:kern w:val="2"/>
          <w:sz w:val="24"/>
          <w:szCs w:val="24"/>
          <w:highlight w:val="none"/>
        </w:rPr>
      </w:pPr>
      <w:r>
        <w:rPr>
          <w:rFonts w:hint="eastAsia" w:eastAsia="宋体" w:cs="Times New Roman"/>
          <w:color w:val="auto"/>
          <w:kern w:val="2"/>
          <w:sz w:val="24"/>
          <w:szCs w:val="24"/>
          <w:highlight w:val="none"/>
        </w:rPr>
        <w:t xml:space="preserve">甲方（签章）                              乙方（签章）           </w:t>
      </w:r>
    </w:p>
    <w:p w14:paraId="7D2B45A3">
      <w:pPr>
        <w:ind w:firstLine="480" w:firstLineChars="200"/>
        <w:rPr>
          <w:rFonts w:hint="eastAsia"/>
          <w:sz w:val="32"/>
          <w:szCs w:val="32"/>
          <w:highlight w:val="none"/>
        </w:rPr>
      </w:pPr>
      <w:r>
        <w:rPr>
          <w:rFonts w:hint="eastAsia" w:eastAsia="宋体" w:cs="Times New Roman"/>
          <w:color w:val="auto"/>
          <w:kern w:val="2"/>
          <w:sz w:val="24"/>
          <w:szCs w:val="24"/>
          <w:highlight w:val="none"/>
        </w:rPr>
        <w:t xml:space="preserve">年   月   日                             </w:t>
      </w:r>
      <w:r>
        <w:rPr>
          <w:rFonts w:hint="eastAsia" w:eastAsia="宋体" w:cs="Times New Roman"/>
          <w:color w:val="auto"/>
          <w:kern w:val="2"/>
          <w:sz w:val="24"/>
          <w:szCs w:val="24"/>
          <w:highlight w:val="none"/>
          <w:lang w:val="en-US" w:eastAsia="zh-CN"/>
        </w:rPr>
        <w:t xml:space="preserve"> </w:t>
      </w:r>
      <w:r>
        <w:rPr>
          <w:rFonts w:hint="eastAsia" w:eastAsia="宋体" w:cs="Times New Roman"/>
          <w:color w:val="auto"/>
          <w:kern w:val="2"/>
          <w:sz w:val="24"/>
          <w:szCs w:val="24"/>
          <w:highlight w:val="none"/>
        </w:rPr>
        <w:t>年  月  日  </w:t>
      </w:r>
      <w:r>
        <w:rPr>
          <w:rFonts w:hint="eastAsia"/>
          <w:sz w:val="32"/>
          <w:szCs w:val="32"/>
          <w:highlight w:val="none"/>
        </w:rPr>
        <w:br w:type="page"/>
      </w:r>
    </w:p>
    <w:p w14:paraId="32DCE1C3">
      <w:pPr>
        <w:pStyle w:val="5"/>
        <w:pageBreakBefore w:val="0"/>
        <w:kinsoku/>
        <w:wordWrap/>
        <w:overflowPunct/>
        <w:topLinePunct w:val="0"/>
        <w:autoSpaceDE/>
        <w:autoSpaceDN/>
        <w:bidi w:val="0"/>
        <w:adjustRightInd/>
        <w:spacing w:before="156" w:beforeLines="50" w:after="156" w:afterLines="50" w:line="460" w:lineRule="exact"/>
        <w:jc w:val="center"/>
        <w:rPr>
          <w:rFonts w:hint="eastAsia"/>
          <w:sz w:val="32"/>
          <w:szCs w:val="32"/>
          <w:highlight w:val="none"/>
        </w:rPr>
      </w:pPr>
      <w:r>
        <w:rPr>
          <w:rFonts w:hint="eastAsia"/>
          <w:sz w:val="32"/>
          <w:szCs w:val="32"/>
          <w:highlight w:val="none"/>
        </w:rPr>
        <w:t>第</w:t>
      </w:r>
      <w:r>
        <w:rPr>
          <w:rFonts w:hint="eastAsia"/>
          <w:sz w:val="32"/>
          <w:szCs w:val="32"/>
          <w:highlight w:val="none"/>
          <w:lang w:val="en-US" w:eastAsia="zh-CN"/>
        </w:rPr>
        <w:t>六</w:t>
      </w:r>
      <w:r>
        <w:rPr>
          <w:rFonts w:hint="eastAsia"/>
          <w:sz w:val="32"/>
          <w:szCs w:val="32"/>
          <w:highlight w:val="none"/>
        </w:rPr>
        <w:t>章  技术标准和要求</w:t>
      </w:r>
      <w:bookmarkEnd w:id="807"/>
      <w:bookmarkEnd w:id="808"/>
      <w:bookmarkEnd w:id="809"/>
      <w:bookmarkEnd w:id="810"/>
    </w:p>
    <w:p w14:paraId="5FA0EDD1">
      <w:pPr>
        <w:pageBreakBefore w:val="0"/>
        <w:kinsoku/>
        <w:wordWrap/>
        <w:overflowPunct/>
        <w:topLinePunct w:val="0"/>
        <w:autoSpaceDE/>
        <w:autoSpaceDN/>
        <w:bidi w:val="0"/>
        <w:adjustRightInd/>
        <w:spacing w:line="460" w:lineRule="exact"/>
        <w:ind w:firstLine="482" w:firstLineChars="200"/>
        <w:jc w:val="left"/>
        <w:rPr>
          <w:rFonts w:ascii="宋体" w:hAnsi="宋体" w:eastAsia="宋体" w:cs="Times New Roman"/>
          <w:b/>
          <w:bCs w:val="0"/>
          <w:kern w:val="0"/>
          <w:sz w:val="24"/>
          <w:highlight w:val="none"/>
          <w:lang w:val="zh-CN"/>
        </w:rPr>
      </w:pPr>
      <w:bookmarkStart w:id="824" w:name="_Toc15912049"/>
      <w:bookmarkStart w:id="825" w:name="_Toc15568852"/>
      <w:r>
        <w:rPr>
          <w:rFonts w:hint="eastAsia" w:ascii="宋体" w:hAnsi="宋体" w:eastAsia="宋体" w:cs="Times New Roman"/>
          <w:b/>
          <w:bCs w:val="0"/>
          <w:kern w:val="0"/>
          <w:sz w:val="24"/>
          <w:highlight w:val="none"/>
          <w:lang w:val="en-US" w:eastAsia="zh-CN"/>
        </w:rPr>
        <w:t>一、技术标准</w:t>
      </w:r>
      <w:r>
        <w:rPr>
          <w:rFonts w:ascii="宋体" w:hAnsi="宋体" w:eastAsia="宋体" w:cs="Times New Roman"/>
          <w:b/>
          <w:bCs w:val="0"/>
          <w:kern w:val="0"/>
          <w:sz w:val="24"/>
          <w:highlight w:val="none"/>
          <w:lang w:val="zh-CN"/>
        </w:rPr>
        <w:t>按国家</w:t>
      </w:r>
      <w:r>
        <w:rPr>
          <w:rFonts w:hint="eastAsia" w:ascii="宋体" w:hAnsi="宋体" w:eastAsia="宋体" w:cs="Times New Roman"/>
          <w:b/>
          <w:bCs w:val="0"/>
          <w:kern w:val="0"/>
          <w:sz w:val="24"/>
          <w:highlight w:val="none"/>
          <w:lang w:val="zh-CN"/>
        </w:rPr>
        <w:t>、地方、行业</w:t>
      </w:r>
      <w:r>
        <w:rPr>
          <w:rFonts w:ascii="宋体" w:hAnsi="宋体" w:eastAsia="宋体" w:cs="Times New Roman"/>
          <w:b/>
          <w:bCs w:val="0"/>
          <w:kern w:val="0"/>
          <w:sz w:val="24"/>
          <w:highlight w:val="none"/>
          <w:lang w:val="zh-CN"/>
        </w:rPr>
        <w:t>相关标准执行</w:t>
      </w:r>
      <w:bookmarkEnd w:id="824"/>
      <w:bookmarkEnd w:id="825"/>
    </w:p>
    <w:p w14:paraId="1E3E42F3">
      <w:pPr>
        <w:pageBreakBefore w:val="0"/>
        <w:kinsoku/>
        <w:wordWrap/>
        <w:overflowPunct/>
        <w:topLinePunct w:val="0"/>
        <w:autoSpaceDE/>
        <w:autoSpaceDN/>
        <w:bidi w:val="0"/>
        <w:adjustRightInd/>
        <w:spacing w:line="460" w:lineRule="exact"/>
        <w:ind w:firstLine="482" w:firstLineChars="200"/>
        <w:jc w:val="left"/>
        <w:rPr>
          <w:rFonts w:hint="eastAsia" w:ascii="宋体" w:hAnsi="宋体" w:eastAsia="宋体" w:cs="Times New Roman"/>
          <w:b/>
          <w:bCs w:val="0"/>
          <w:kern w:val="0"/>
          <w:sz w:val="24"/>
          <w:highlight w:val="none"/>
          <w:lang w:val="zh-CN"/>
        </w:rPr>
      </w:pPr>
      <w:r>
        <w:rPr>
          <w:rFonts w:hint="eastAsia" w:ascii="宋体" w:hAnsi="宋体" w:eastAsia="宋体" w:cs="Times New Roman"/>
          <w:b/>
          <w:bCs w:val="0"/>
          <w:kern w:val="0"/>
          <w:sz w:val="24"/>
          <w:highlight w:val="none"/>
          <w:lang w:val="en-US" w:eastAsia="zh-CN"/>
        </w:rPr>
        <w:t>二、</w:t>
      </w:r>
      <w:r>
        <w:rPr>
          <w:rFonts w:hint="eastAsia" w:ascii="宋体" w:hAnsi="宋体" w:eastAsia="宋体" w:cs="Times New Roman"/>
          <w:b/>
          <w:bCs w:val="0"/>
          <w:kern w:val="0"/>
          <w:sz w:val="24"/>
          <w:highlight w:val="none"/>
          <w:lang w:val="zh-CN"/>
        </w:rPr>
        <w:t>按第五章《</w:t>
      </w:r>
      <w:r>
        <w:rPr>
          <w:rFonts w:hint="eastAsia" w:ascii="宋体" w:hAnsi="宋体" w:eastAsia="宋体" w:cs="Times New Roman"/>
          <w:b/>
          <w:bCs w:val="0"/>
          <w:kern w:val="0"/>
          <w:sz w:val="24"/>
          <w:highlight w:val="none"/>
          <w:lang w:val="en-US" w:eastAsia="zh-CN"/>
        </w:rPr>
        <w:t>合同条款</w:t>
      </w:r>
      <w:r>
        <w:rPr>
          <w:rFonts w:hint="eastAsia" w:ascii="宋体" w:hAnsi="宋体" w:eastAsia="宋体" w:cs="Times New Roman"/>
          <w:b/>
          <w:bCs w:val="0"/>
          <w:kern w:val="0"/>
          <w:sz w:val="24"/>
          <w:highlight w:val="none"/>
          <w:lang w:val="zh-CN"/>
        </w:rPr>
        <w:t>》要求及相关规定</w:t>
      </w:r>
    </w:p>
    <w:p w14:paraId="411E166A">
      <w:pPr>
        <w:keepNext w:val="0"/>
        <w:keepLines w:val="0"/>
        <w:pageBreakBefore w:val="0"/>
        <w:widowControl/>
        <w:kinsoku/>
        <w:wordWrap/>
        <w:overflowPunct/>
        <w:topLinePunct w:val="0"/>
        <w:autoSpaceDE/>
        <w:autoSpaceDN/>
        <w:bidi w:val="0"/>
        <w:adjustRightInd/>
        <w:snapToGrid w:val="0"/>
        <w:spacing w:line="460" w:lineRule="exact"/>
        <w:ind w:firstLine="420" w:firstLineChars="200"/>
        <w:jc w:val="left"/>
        <w:textAlignment w:val="baseline"/>
        <w:rPr>
          <w:rFonts w:hint="eastAsia" w:eastAsia="宋体"/>
          <w:highlight w:val="none"/>
          <w:lang w:val="en-US" w:eastAsia="zh-CN"/>
        </w:rPr>
      </w:pPr>
    </w:p>
    <w:p w14:paraId="730ABC62">
      <w:pPr>
        <w:rPr>
          <w:rFonts w:hint="eastAsia"/>
          <w:bCs/>
          <w:szCs w:val="32"/>
          <w:highlight w:val="none"/>
        </w:rPr>
      </w:pPr>
      <w:r>
        <w:rPr>
          <w:rFonts w:hint="eastAsia"/>
          <w:bCs/>
          <w:szCs w:val="32"/>
          <w:highlight w:val="none"/>
        </w:rPr>
        <w:br w:type="page"/>
      </w:r>
    </w:p>
    <w:p w14:paraId="4B5A43B1">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17FAB6D2">
      <w:pPr>
        <w:rPr>
          <w:highlight w:val="none"/>
        </w:rPr>
      </w:pPr>
    </w:p>
    <w:p w14:paraId="4B02718B">
      <w:pPr>
        <w:rPr>
          <w:highlight w:val="none"/>
        </w:rPr>
      </w:pPr>
    </w:p>
    <w:p w14:paraId="2C888CF4">
      <w:pPr>
        <w:rPr>
          <w:highlight w:val="none"/>
        </w:rPr>
      </w:pPr>
    </w:p>
    <w:p w14:paraId="7692531D">
      <w:pPr>
        <w:jc w:val="center"/>
        <w:rPr>
          <w:rFonts w:eastAsia="黑体"/>
          <w:sz w:val="20"/>
          <w:szCs w:val="20"/>
          <w:highlight w:val="none"/>
        </w:rPr>
      </w:pPr>
      <w:r>
        <w:rPr>
          <w:rFonts w:eastAsia="黑体"/>
          <w:sz w:val="28"/>
          <w:szCs w:val="28"/>
          <w:highlight w:val="none"/>
        </w:rPr>
        <w:t>（项目名称）</w:t>
      </w:r>
    </w:p>
    <w:p w14:paraId="464BBF51">
      <w:pPr>
        <w:jc w:val="center"/>
        <w:rPr>
          <w:rFonts w:eastAsia="黑体"/>
          <w:sz w:val="20"/>
          <w:szCs w:val="20"/>
          <w:highlight w:val="none"/>
        </w:rPr>
      </w:pPr>
    </w:p>
    <w:p w14:paraId="203FF477">
      <w:pPr>
        <w:jc w:val="center"/>
        <w:rPr>
          <w:rFonts w:eastAsia="黑体"/>
          <w:sz w:val="20"/>
          <w:szCs w:val="20"/>
          <w:highlight w:val="none"/>
        </w:rPr>
      </w:pPr>
    </w:p>
    <w:p w14:paraId="2651B357">
      <w:pPr>
        <w:jc w:val="center"/>
        <w:rPr>
          <w:rFonts w:eastAsia="黑体"/>
          <w:sz w:val="20"/>
          <w:szCs w:val="20"/>
          <w:highlight w:val="none"/>
        </w:rPr>
      </w:pPr>
    </w:p>
    <w:p w14:paraId="24989262">
      <w:pPr>
        <w:rPr>
          <w:rFonts w:eastAsia="黑体"/>
          <w:sz w:val="20"/>
          <w:szCs w:val="20"/>
          <w:highlight w:val="none"/>
        </w:rPr>
      </w:pPr>
    </w:p>
    <w:p w14:paraId="502798E2">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795C80B3">
      <w:pPr>
        <w:jc w:val="center"/>
        <w:rPr>
          <w:rFonts w:eastAsia="黑体"/>
          <w:sz w:val="44"/>
          <w:szCs w:val="44"/>
          <w:highlight w:val="none"/>
        </w:rPr>
      </w:pPr>
      <w:r>
        <w:rPr>
          <w:rFonts w:hint="eastAsia" w:eastAsia="黑体"/>
          <w:sz w:val="44"/>
          <w:szCs w:val="44"/>
          <w:highlight w:val="none"/>
        </w:rPr>
        <w:t>（资信证明文件）</w:t>
      </w:r>
    </w:p>
    <w:p w14:paraId="6C362C08">
      <w:pPr>
        <w:rPr>
          <w:rFonts w:eastAsia="黑体"/>
          <w:sz w:val="28"/>
          <w:szCs w:val="28"/>
          <w:highlight w:val="none"/>
        </w:rPr>
      </w:pPr>
    </w:p>
    <w:p w14:paraId="43B4B7CD">
      <w:pPr>
        <w:rPr>
          <w:rFonts w:eastAsia="黑体"/>
          <w:sz w:val="28"/>
          <w:szCs w:val="28"/>
          <w:highlight w:val="none"/>
        </w:rPr>
      </w:pPr>
    </w:p>
    <w:p w14:paraId="1FF272E8">
      <w:pPr>
        <w:rPr>
          <w:rFonts w:eastAsia="黑体"/>
          <w:sz w:val="28"/>
          <w:szCs w:val="28"/>
          <w:highlight w:val="none"/>
        </w:rPr>
      </w:pPr>
    </w:p>
    <w:p w14:paraId="3993D867">
      <w:pPr>
        <w:rPr>
          <w:rFonts w:eastAsia="黑体"/>
          <w:sz w:val="28"/>
          <w:szCs w:val="28"/>
          <w:highlight w:val="none"/>
        </w:rPr>
      </w:pPr>
    </w:p>
    <w:p w14:paraId="36B10566">
      <w:pPr>
        <w:pStyle w:val="2"/>
        <w:ind w:firstLine="420"/>
        <w:rPr>
          <w:rFonts w:ascii="Times New Roman"/>
          <w:szCs w:val="24"/>
          <w:highlight w:val="none"/>
        </w:rPr>
      </w:pPr>
    </w:p>
    <w:p w14:paraId="40A860B0">
      <w:pPr>
        <w:rPr>
          <w:rFonts w:ascii="Times New Roman"/>
          <w:szCs w:val="24"/>
          <w:highlight w:val="none"/>
        </w:rPr>
      </w:pPr>
    </w:p>
    <w:p w14:paraId="5CBD2D90">
      <w:pPr>
        <w:pStyle w:val="2"/>
        <w:rPr>
          <w:rFonts w:ascii="Times New Roman"/>
          <w:szCs w:val="24"/>
          <w:highlight w:val="none"/>
        </w:rPr>
      </w:pPr>
    </w:p>
    <w:p w14:paraId="758A1EA9">
      <w:pPr>
        <w:rPr>
          <w:rFonts w:ascii="Times New Roman"/>
          <w:szCs w:val="24"/>
          <w:highlight w:val="none"/>
        </w:rPr>
      </w:pPr>
    </w:p>
    <w:p w14:paraId="2CA7EF1E">
      <w:pPr>
        <w:pStyle w:val="2"/>
        <w:rPr>
          <w:highlight w:val="none"/>
        </w:rPr>
      </w:pPr>
    </w:p>
    <w:p w14:paraId="5D8FD4EC">
      <w:pPr>
        <w:pStyle w:val="2"/>
        <w:ind w:firstLine="420"/>
        <w:rPr>
          <w:highlight w:val="none"/>
        </w:rPr>
      </w:pPr>
    </w:p>
    <w:p w14:paraId="22656598">
      <w:pPr>
        <w:rPr>
          <w:rFonts w:eastAsia="黑体"/>
          <w:sz w:val="28"/>
          <w:szCs w:val="28"/>
          <w:highlight w:val="none"/>
        </w:rPr>
      </w:pPr>
    </w:p>
    <w:p w14:paraId="1922C6F9">
      <w:pPr>
        <w:rPr>
          <w:rFonts w:eastAsia="黑体"/>
          <w:sz w:val="28"/>
          <w:szCs w:val="28"/>
          <w:highlight w:val="none"/>
        </w:rPr>
      </w:pPr>
    </w:p>
    <w:p w14:paraId="12901CB7">
      <w:pPr>
        <w:jc w:val="center"/>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1827E9D">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0D826CEC">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4F6D76C">
      <w:pPr>
        <w:rPr>
          <w:highlight w:val="none"/>
        </w:rPr>
      </w:pPr>
      <w:bookmarkStart w:id="826" w:name="_Toc12683"/>
      <w:bookmarkStart w:id="827" w:name="_Toc35424971"/>
      <w:bookmarkStart w:id="828" w:name="_Toc35425137"/>
    </w:p>
    <w:p w14:paraId="1E7D22FA">
      <w:pPr>
        <w:spacing w:beforeLines="50" w:afterLines="50" w:line="440" w:lineRule="exact"/>
        <w:ind w:firstLine="643" w:firstLineChars="200"/>
        <w:jc w:val="left"/>
        <w:rPr>
          <w:rFonts w:ascii="宋体" w:hAnsi="宋体" w:cs="宋体"/>
          <w:b/>
          <w:sz w:val="28"/>
          <w:szCs w:val="28"/>
          <w:highlight w:val="none"/>
        </w:rPr>
      </w:pPr>
      <w:bookmarkStart w:id="829"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826"/>
      <w:bookmarkEnd w:id="827"/>
      <w:bookmarkEnd w:id="828"/>
      <w:bookmarkEnd w:id="829"/>
      <w:r>
        <w:rPr>
          <w:rFonts w:hint="eastAsia" w:ascii="宋体" w:hAnsi="宋体" w:cs="宋体"/>
          <w:b/>
          <w:sz w:val="28"/>
          <w:szCs w:val="28"/>
          <w:highlight w:val="none"/>
        </w:rPr>
        <w:t>：资信证明文件目录</w:t>
      </w:r>
    </w:p>
    <w:p w14:paraId="63219BC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（1）法定代表人身份证明文件和本人有效身份证(或法定代表人授权委托书和委托代理人有效身份证)；</w:t>
      </w:r>
    </w:p>
    <w:p w14:paraId="4CB362F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（2）诚信投标承诺书；</w:t>
      </w:r>
    </w:p>
    <w:p w14:paraId="29C9C3A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（3）企业法人营业执照；</w:t>
      </w:r>
    </w:p>
    <w:p w14:paraId="5580B60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）项目负责人身份证</w:t>
      </w:r>
      <w:r>
        <w:rPr>
          <w:rFonts w:hint="eastAsia" w:ascii="宋体" w:hAnsi="宋体" w:eastAsia="宋体" w:cs="宋体"/>
          <w:szCs w:val="21"/>
          <w:highlight w:val="none"/>
          <w:lang w:val="en-US" w:eastAsia="zh-CN"/>
        </w:rPr>
        <w:t>和注册</w:t>
      </w:r>
      <w:r>
        <w:rPr>
          <w:rFonts w:hint="eastAsia" w:ascii="宋体" w:hAnsi="宋体" w:eastAsia="宋体" w:cs="宋体"/>
          <w:szCs w:val="21"/>
          <w:highlight w:val="none"/>
        </w:rPr>
        <w:t>证书；</w:t>
      </w:r>
    </w:p>
    <w:p w14:paraId="2B7D28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项目组成成员</w:t>
      </w:r>
      <w:r>
        <w:rPr>
          <w:rFonts w:hint="eastAsia" w:ascii="宋体" w:hAnsi="宋体" w:eastAsia="宋体" w:cs="宋体"/>
          <w:szCs w:val="21"/>
          <w:highlight w:val="none"/>
        </w:rPr>
        <w:t>身份证</w:t>
      </w:r>
      <w:r>
        <w:rPr>
          <w:rFonts w:hint="eastAsia" w:ascii="宋体" w:hAnsi="宋体" w:eastAsia="宋体" w:cs="宋体"/>
          <w:szCs w:val="21"/>
          <w:highlight w:val="none"/>
          <w:lang w:val="en-US" w:eastAsia="zh-CN"/>
        </w:rPr>
        <w:t>和注册</w:t>
      </w:r>
      <w:r>
        <w:rPr>
          <w:rFonts w:hint="eastAsia" w:ascii="宋体" w:hAnsi="宋体" w:eastAsia="宋体" w:cs="宋体"/>
          <w:szCs w:val="21"/>
          <w:highlight w:val="none"/>
        </w:rPr>
        <w:t>证书</w:t>
      </w:r>
      <w:r>
        <w:rPr>
          <w:rFonts w:hint="eastAsia" w:ascii="宋体" w:hAnsi="宋体" w:eastAsia="宋体" w:cs="宋体"/>
          <w:szCs w:val="21"/>
          <w:highlight w:val="none"/>
          <w:lang w:eastAsia="zh-CN"/>
        </w:rPr>
        <w:t>；</w:t>
      </w:r>
    </w:p>
    <w:p w14:paraId="726305B4">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6）投标人业绩证明材料；</w:t>
      </w:r>
    </w:p>
    <w:p w14:paraId="67A2742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投标人的法定代表人(或委托代理人)</w:t>
      </w:r>
      <w:r>
        <w:rPr>
          <w:rFonts w:hint="eastAsia" w:ascii="宋体" w:hAnsi="宋体" w:eastAsia="宋体" w:cs="宋体"/>
          <w:szCs w:val="21"/>
          <w:highlight w:val="none"/>
          <w:lang w:val="en-US" w:eastAsia="zh-CN"/>
        </w:rPr>
        <w:t>和</w:t>
      </w:r>
      <w:r>
        <w:rPr>
          <w:rFonts w:hint="eastAsia" w:ascii="宋体" w:hAnsi="宋体" w:eastAsia="宋体" w:cs="宋体"/>
          <w:szCs w:val="21"/>
          <w:highlight w:val="none"/>
        </w:rPr>
        <w:t>拟任项目负责人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0206802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服务承诺书。</w:t>
      </w:r>
    </w:p>
    <w:p w14:paraId="352A0101">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0F3A523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30" w:name="_Toc506107356"/>
      <w:bookmarkStart w:id="831" w:name="_Toc503196197"/>
      <w:bookmarkStart w:id="832" w:name="_Toc26598"/>
      <w:r>
        <w:rPr>
          <w:rFonts w:hint="eastAsia" w:ascii="宋体"/>
          <w:color w:val="auto"/>
          <w:sz w:val="24"/>
          <w:szCs w:val="24"/>
          <w:highlight w:val="none"/>
        </w:rPr>
        <w:t>1、法定代表人身份证明</w:t>
      </w:r>
    </w:p>
    <w:p w14:paraId="2830AD5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64A67450">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7D2CAA0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69143B92">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DDE7882">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414EDB85">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0853F17D">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689FBC21">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73CF9E47">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1B069EB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744B97C9">
      <w:pPr>
        <w:keepNext w:val="0"/>
        <w:keepLines w:val="0"/>
        <w:pageBreakBefore w:val="0"/>
        <w:kinsoku/>
        <w:wordWrap/>
        <w:overflowPunct/>
        <w:topLinePunct w:val="0"/>
        <w:autoSpaceDE/>
        <w:autoSpaceDN/>
        <w:bidi w:val="0"/>
        <w:adjustRightInd/>
        <w:snapToGrid/>
        <w:spacing w:line="440" w:lineRule="exact"/>
        <w:rPr>
          <w:highlight w:val="none"/>
        </w:rPr>
      </w:pPr>
    </w:p>
    <w:p w14:paraId="2B8FEC08">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54ABA459">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5B850A0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65595E7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31318AC4">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7B5D094D">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12096F62">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2423603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255627D1">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78F46955">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6DEC7BBF">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128D4BD4">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1B12D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830"/>
      <w:bookmarkEnd w:id="831"/>
      <w:bookmarkEnd w:id="832"/>
    </w:p>
    <w:p w14:paraId="2BE58F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Cs w:val="21"/>
          <w:highlight w:val="none"/>
        </w:rPr>
      </w:pPr>
    </w:p>
    <w:p w14:paraId="66A8D1D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0289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3CA385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39A93C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34E2C80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01981F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0B3F26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六、</w:t>
      </w:r>
      <w:r>
        <w:rPr>
          <w:rFonts w:hint="eastAsia" w:ascii="宋体" w:hAnsi="宋体" w:eastAsia="宋体" w:cs="Times New Roman"/>
          <w:szCs w:val="21"/>
          <w:highlight w:val="none"/>
          <w:lang w:val="en-US" w:eastAsia="zh-CN"/>
        </w:rPr>
        <w:t>我公司</w:t>
      </w:r>
      <w:r>
        <w:rPr>
          <w:rFonts w:hint="eastAsia" w:ascii="宋体" w:hAnsi="宋体" w:eastAsia="宋体" w:cs="Times New Roman"/>
          <w:szCs w:val="21"/>
          <w:highlight w:val="none"/>
        </w:rPr>
        <w:t>没有下列情形：</w:t>
      </w:r>
      <w:bookmarkStart w:id="833" w:name="OLE_LINK133"/>
      <w:bookmarkStart w:id="834"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833"/>
      <w:bookmarkEnd w:id="834"/>
      <w:r>
        <w:rPr>
          <w:rFonts w:hint="eastAsia" w:ascii="宋体" w:hAnsi="宋体" w:cs="Times New Roman"/>
          <w:szCs w:val="21"/>
          <w:highlight w:val="none"/>
          <w:lang w:eastAsia="zh-CN"/>
        </w:rPr>
        <w:t>。</w:t>
      </w:r>
    </w:p>
    <w:p w14:paraId="7A2EF5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、保证中标后不转包及使用挂靠队伍，若有分包征得建设单位同意；</w:t>
      </w:r>
    </w:p>
    <w:p w14:paraId="4E13CBC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八、保证中标之后，按照投标文件承诺派驻管理人员，如有违反，同意接受建设单位违约处罚；</w:t>
      </w:r>
    </w:p>
    <w:p w14:paraId="1507EE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、保证企业及所属相关人员在本次投标中无行贿等犯罪行为；</w:t>
      </w:r>
    </w:p>
    <w:p w14:paraId="65E5589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84E27D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44A2D6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p>
    <w:p w14:paraId="1C6331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B2470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73F01CC8">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highlight w:val="none"/>
        </w:rPr>
      </w:pPr>
      <w:r>
        <w:rPr>
          <w:rFonts w:hint="eastAsia" w:ascii="宋体" w:hAnsi="宋体"/>
          <w:szCs w:val="21"/>
          <w:highlight w:val="none"/>
        </w:rPr>
        <w:t>日期：    年   月   日</w:t>
      </w:r>
    </w:p>
    <w:p w14:paraId="33778809">
      <w:pPr>
        <w:rPr>
          <w:rFonts w:eastAsia="黑体"/>
          <w:sz w:val="28"/>
          <w:szCs w:val="28"/>
          <w:highlight w:val="none"/>
          <w:u w:val="single"/>
        </w:rPr>
      </w:pPr>
      <w:r>
        <w:rPr>
          <w:rFonts w:hint="eastAsia" w:ascii="宋体" w:hAnsi="宋体"/>
          <w:b/>
          <w:sz w:val="32"/>
          <w:szCs w:val="32"/>
          <w:highlight w:val="none"/>
        </w:rPr>
        <w:br w:type="page"/>
      </w:r>
    </w:p>
    <w:p w14:paraId="246BB933">
      <w:pPr>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bCs w:val="0"/>
          <w:color w:val="000000"/>
          <w:kern w:val="0"/>
          <w:sz w:val="28"/>
          <w:szCs w:val="28"/>
          <w:highlight w:val="none"/>
          <w:u w:color="000000"/>
          <w:lang w:val="en-US" w:eastAsia="zh-CN" w:bidi="ar"/>
        </w:rPr>
      </w:pPr>
    </w:p>
    <w:p w14:paraId="3A9AD9D1">
      <w:pPr>
        <w:pStyle w:val="2"/>
        <w:rPr>
          <w:rFonts w:hint="eastAsia"/>
          <w:highlight w:val="none"/>
          <w:lang w:val="en-US" w:eastAsia="zh-CN"/>
        </w:rPr>
      </w:pPr>
    </w:p>
    <w:p w14:paraId="752F7A99">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518F7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b/>
          <w:sz w:val="28"/>
          <w:szCs w:val="28"/>
          <w:highlight w:val="none"/>
        </w:rPr>
      </w:pPr>
      <w:r>
        <w:rPr>
          <w:rFonts w:hint="eastAsia" w:eastAsia="宋体"/>
          <w:b/>
          <w:sz w:val="28"/>
          <w:szCs w:val="28"/>
          <w:highlight w:val="none"/>
          <w:lang w:eastAsia="zh-CN"/>
        </w:rPr>
        <w:t>（</w:t>
      </w:r>
      <w:r>
        <w:rPr>
          <w:rFonts w:hint="eastAsia" w:eastAsia="宋体"/>
          <w:b/>
          <w:sz w:val="28"/>
          <w:szCs w:val="28"/>
          <w:highlight w:val="none"/>
          <w:lang w:val="en-US" w:eastAsia="zh-CN"/>
        </w:rPr>
        <w:t>3）</w:t>
      </w:r>
      <w:r>
        <w:rPr>
          <w:rFonts w:hint="eastAsia" w:eastAsia="宋体"/>
          <w:b/>
          <w:sz w:val="28"/>
          <w:szCs w:val="28"/>
          <w:highlight w:val="none"/>
        </w:rPr>
        <w:t>服务承诺书</w:t>
      </w:r>
    </w:p>
    <w:p w14:paraId="7B5E91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62DD8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w:t>
      </w:r>
      <w:r>
        <w:rPr>
          <w:rFonts w:hint="eastAsia" w:ascii="宋体" w:hAnsi="宋体"/>
          <w:color w:val="000000"/>
          <w:sz w:val="24"/>
          <w:highlight w:val="none"/>
          <w:lang w:eastAsia="zh-CN"/>
        </w:rPr>
        <w:t>）</w:t>
      </w:r>
      <w:r>
        <w:rPr>
          <w:rFonts w:hint="eastAsia" w:ascii="宋体" w:hAnsi="宋体"/>
          <w:color w:val="000000"/>
          <w:sz w:val="24"/>
          <w:highlight w:val="none"/>
        </w:rPr>
        <w:t>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r>
        <w:rPr>
          <w:rFonts w:hint="eastAsia" w:ascii="宋体" w:hAnsi="宋体"/>
          <w:color w:val="000000"/>
          <w:sz w:val="24"/>
          <w:highlight w:val="none"/>
          <w:lang w:val="en-US" w:eastAsia="zh-CN"/>
        </w:rPr>
        <w:t>若发现有偏离且不能按招标人要求调整的，招标人有权终止合同重新招标，我方承担因此产生的所有经济及工期责任。</w:t>
      </w:r>
    </w:p>
    <w:p w14:paraId="2991B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eastAsia="zh-CN"/>
        </w:rPr>
      </w:pPr>
      <w:r>
        <w:rPr>
          <w:rFonts w:hint="eastAsia" w:ascii="宋体" w:hAnsi="宋体"/>
          <w:color w:val="000000"/>
          <w:sz w:val="24"/>
          <w:highlight w:val="none"/>
        </w:rPr>
        <w:t>特此声明</w:t>
      </w:r>
      <w:r>
        <w:rPr>
          <w:rFonts w:hint="eastAsia" w:ascii="宋体" w:hAnsi="宋体"/>
          <w:color w:val="000000"/>
          <w:sz w:val="24"/>
          <w:highlight w:val="none"/>
          <w:lang w:eastAsia="zh-CN"/>
        </w:rPr>
        <w:t>。</w:t>
      </w:r>
    </w:p>
    <w:p w14:paraId="66F672B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7E5D51A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562848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450853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3AF0359E">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42BA4AE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B99D40A">
      <w:pPr>
        <w:spacing w:line="400" w:lineRule="exact"/>
        <w:ind w:firstLine="482" w:firstLineChars="200"/>
        <w:rPr>
          <w:rFonts w:ascii="宋体" w:hAnsi="宋体"/>
          <w:b/>
          <w:color w:val="000000"/>
          <w:sz w:val="24"/>
          <w:highlight w:val="none"/>
        </w:rPr>
      </w:pPr>
    </w:p>
    <w:p w14:paraId="4674F065">
      <w:pPr>
        <w:rPr>
          <w:rFonts w:eastAsia="黑体"/>
          <w:sz w:val="28"/>
          <w:szCs w:val="28"/>
          <w:highlight w:val="none"/>
        </w:rPr>
      </w:pPr>
      <w:r>
        <w:rPr>
          <w:rFonts w:eastAsia="黑体"/>
          <w:sz w:val="28"/>
          <w:szCs w:val="28"/>
          <w:highlight w:val="none"/>
        </w:rPr>
        <w:br w:type="page"/>
      </w:r>
    </w:p>
    <w:p w14:paraId="78BB34F8">
      <w:pPr>
        <w:rPr>
          <w:highlight w:val="none"/>
        </w:rPr>
      </w:pPr>
    </w:p>
    <w:p w14:paraId="7EA011B2">
      <w:pPr>
        <w:jc w:val="center"/>
        <w:rPr>
          <w:rFonts w:eastAsia="黑体"/>
          <w:sz w:val="20"/>
          <w:szCs w:val="20"/>
          <w:highlight w:val="none"/>
        </w:rPr>
      </w:pPr>
      <w:r>
        <w:rPr>
          <w:rFonts w:eastAsia="黑体"/>
          <w:sz w:val="28"/>
          <w:szCs w:val="28"/>
          <w:highlight w:val="none"/>
        </w:rPr>
        <w:t>（项目名称）</w:t>
      </w:r>
    </w:p>
    <w:p w14:paraId="1C750E18">
      <w:pPr>
        <w:jc w:val="center"/>
        <w:rPr>
          <w:rFonts w:eastAsia="黑体"/>
          <w:sz w:val="20"/>
          <w:szCs w:val="20"/>
          <w:highlight w:val="none"/>
        </w:rPr>
      </w:pPr>
    </w:p>
    <w:p w14:paraId="39672AA7">
      <w:pPr>
        <w:rPr>
          <w:rFonts w:eastAsia="黑体"/>
          <w:sz w:val="20"/>
          <w:szCs w:val="20"/>
          <w:highlight w:val="none"/>
        </w:rPr>
      </w:pPr>
    </w:p>
    <w:p w14:paraId="1FD77CA9">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6812F3EB">
      <w:pPr>
        <w:jc w:val="center"/>
        <w:rPr>
          <w:rFonts w:eastAsia="黑体"/>
          <w:sz w:val="44"/>
          <w:szCs w:val="44"/>
          <w:highlight w:val="none"/>
        </w:rPr>
      </w:pPr>
      <w:r>
        <w:rPr>
          <w:rFonts w:hint="eastAsia" w:eastAsia="黑体"/>
          <w:sz w:val="44"/>
          <w:szCs w:val="44"/>
          <w:highlight w:val="none"/>
        </w:rPr>
        <w:t>（商务标文件）</w:t>
      </w:r>
    </w:p>
    <w:p w14:paraId="667F8DD4">
      <w:pPr>
        <w:rPr>
          <w:rFonts w:eastAsia="黑体"/>
          <w:sz w:val="28"/>
          <w:szCs w:val="28"/>
          <w:highlight w:val="none"/>
        </w:rPr>
      </w:pPr>
    </w:p>
    <w:p w14:paraId="122EF649">
      <w:pPr>
        <w:rPr>
          <w:rFonts w:eastAsia="黑体"/>
          <w:sz w:val="28"/>
          <w:szCs w:val="28"/>
          <w:highlight w:val="none"/>
        </w:rPr>
      </w:pPr>
    </w:p>
    <w:p w14:paraId="14CD65D3">
      <w:pPr>
        <w:rPr>
          <w:rFonts w:eastAsia="黑体"/>
          <w:sz w:val="28"/>
          <w:szCs w:val="28"/>
          <w:highlight w:val="none"/>
        </w:rPr>
      </w:pPr>
    </w:p>
    <w:p w14:paraId="7C05DC2D">
      <w:pPr>
        <w:rPr>
          <w:rFonts w:eastAsia="黑体"/>
          <w:sz w:val="28"/>
          <w:szCs w:val="28"/>
          <w:highlight w:val="none"/>
        </w:rPr>
      </w:pPr>
    </w:p>
    <w:p w14:paraId="69F545CB">
      <w:pPr>
        <w:rPr>
          <w:rFonts w:eastAsia="黑体"/>
          <w:sz w:val="28"/>
          <w:szCs w:val="28"/>
          <w:highlight w:val="none"/>
        </w:rPr>
      </w:pPr>
    </w:p>
    <w:p w14:paraId="258F57D2">
      <w:pPr>
        <w:rPr>
          <w:rFonts w:eastAsia="黑体"/>
          <w:sz w:val="28"/>
          <w:szCs w:val="28"/>
          <w:highlight w:val="none"/>
        </w:rPr>
      </w:pPr>
    </w:p>
    <w:p w14:paraId="6DE4813A">
      <w:pPr>
        <w:rPr>
          <w:rFonts w:eastAsia="黑体"/>
          <w:sz w:val="28"/>
          <w:szCs w:val="28"/>
          <w:highlight w:val="none"/>
        </w:rPr>
      </w:pPr>
    </w:p>
    <w:p w14:paraId="3A30D788">
      <w:pPr>
        <w:rPr>
          <w:rFonts w:eastAsia="黑体"/>
          <w:sz w:val="28"/>
          <w:szCs w:val="28"/>
          <w:highlight w:val="none"/>
        </w:rPr>
      </w:pPr>
    </w:p>
    <w:p w14:paraId="0F69CEC2">
      <w:pPr>
        <w:rPr>
          <w:rFonts w:eastAsia="黑体"/>
          <w:sz w:val="28"/>
          <w:szCs w:val="28"/>
          <w:highlight w:val="none"/>
        </w:rPr>
      </w:pPr>
    </w:p>
    <w:p w14:paraId="5C63385E">
      <w:pPr>
        <w:rPr>
          <w:rFonts w:eastAsia="黑体"/>
          <w:sz w:val="28"/>
          <w:szCs w:val="28"/>
          <w:highlight w:val="none"/>
        </w:rPr>
      </w:pPr>
    </w:p>
    <w:p w14:paraId="09937962">
      <w:pPr>
        <w:rPr>
          <w:rFonts w:eastAsia="黑体"/>
          <w:sz w:val="28"/>
          <w:szCs w:val="28"/>
          <w:highlight w:val="none"/>
        </w:rPr>
      </w:pPr>
    </w:p>
    <w:p w14:paraId="5975276B">
      <w:pPr>
        <w:jc w:val="center"/>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A5771E0">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0B264B6B">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12F90B2">
      <w:pPr>
        <w:rPr>
          <w:highlight w:val="none"/>
        </w:rPr>
      </w:pPr>
    </w:p>
    <w:p w14:paraId="18FA7899">
      <w:pPr>
        <w:pStyle w:val="2"/>
        <w:ind w:firstLine="420"/>
        <w:rPr>
          <w:highlight w:val="none"/>
        </w:rPr>
      </w:pPr>
    </w:p>
    <w:p w14:paraId="4E55CD28">
      <w:pPr>
        <w:rPr>
          <w:highlight w:val="none"/>
        </w:rPr>
      </w:pPr>
    </w:p>
    <w:p w14:paraId="31947F29">
      <w:pPr>
        <w:spacing w:beforeLines="50" w:afterLines="50" w:line="440" w:lineRule="exact"/>
        <w:ind w:firstLine="643" w:firstLineChars="200"/>
        <w:jc w:val="left"/>
        <w:rPr>
          <w:rStyle w:val="120"/>
          <w:rFonts w:ascii="宋体" w:hAnsi="宋体" w:cs="宋体"/>
          <w:sz w:val="32"/>
          <w:highlight w:val="none"/>
        </w:rPr>
      </w:pPr>
      <w:bookmarkStart w:id="835" w:name="_Toc19174"/>
      <w:bookmarkStart w:id="836" w:name="_Toc35425139"/>
      <w:bookmarkStart w:id="837" w:name="_Toc35424973"/>
      <w:bookmarkStart w:id="838" w:name="_Toc78803401"/>
      <w:r>
        <w:rPr>
          <w:rStyle w:val="120"/>
          <w:rFonts w:hint="eastAsia" w:ascii="宋体" w:hAnsi="宋体" w:cs="宋体"/>
          <w:sz w:val="32"/>
          <w:highlight w:val="none"/>
        </w:rPr>
        <w:br w:type="page"/>
      </w:r>
      <w:r>
        <w:rPr>
          <w:rStyle w:val="120"/>
          <w:rFonts w:hint="eastAsia" w:ascii="宋体" w:hAnsi="宋体" w:cs="宋体"/>
          <w:sz w:val="32"/>
          <w:highlight w:val="none"/>
        </w:rPr>
        <w:t>投标文件</w:t>
      </w:r>
      <w:bookmarkEnd w:id="835"/>
      <w:bookmarkEnd w:id="836"/>
      <w:bookmarkEnd w:id="83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838"/>
    </w:p>
    <w:p w14:paraId="0512D5F7">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0F07B463">
      <w:pPr>
        <w:adjustRightInd w:val="0"/>
        <w:snapToGrid w:val="0"/>
        <w:spacing w:line="560" w:lineRule="exact"/>
        <w:ind w:firstLine="420" w:firstLineChars="200"/>
        <w:rPr>
          <w:rFonts w:hint="eastAsia"/>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）详细评审所需其他材料。</w:t>
      </w:r>
    </w:p>
    <w:p w14:paraId="6F5B2B4F">
      <w:pPr>
        <w:spacing w:line="540" w:lineRule="exact"/>
        <w:rPr>
          <w:highlight w:val="none"/>
        </w:rPr>
      </w:pPr>
    </w:p>
    <w:p w14:paraId="69021EF2">
      <w:pPr>
        <w:spacing w:line="540" w:lineRule="exact"/>
        <w:rPr>
          <w:rFonts w:eastAsia="黑体"/>
          <w:sz w:val="20"/>
          <w:szCs w:val="20"/>
          <w:highlight w:val="none"/>
        </w:rPr>
      </w:pPr>
    </w:p>
    <w:p w14:paraId="34E3F937">
      <w:pPr>
        <w:spacing w:line="540" w:lineRule="exact"/>
        <w:rPr>
          <w:rFonts w:eastAsia="黑体"/>
          <w:sz w:val="20"/>
          <w:szCs w:val="20"/>
          <w:highlight w:val="none"/>
        </w:rPr>
      </w:pPr>
    </w:p>
    <w:p w14:paraId="62126AFB">
      <w:pPr>
        <w:spacing w:line="540" w:lineRule="exact"/>
        <w:rPr>
          <w:rFonts w:eastAsia="黑体"/>
          <w:sz w:val="20"/>
          <w:szCs w:val="20"/>
          <w:highlight w:val="none"/>
        </w:rPr>
      </w:pPr>
    </w:p>
    <w:p w14:paraId="339B295B">
      <w:pPr>
        <w:spacing w:line="360" w:lineRule="auto"/>
        <w:ind w:firstLine="420" w:firstLineChars="200"/>
        <w:jc w:val="right"/>
        <w:rPr>
          <w:szCs w:val="21"/>
          <w:highlight w:val="none"/>
          <w:u w:val="single"/>
        </w:rPr>
      </w:pPr>
    </w:p>
    <w:p w14:paraId="30EBD7D5">
      <w:pPr>
        <w:spacing w:line="360" w:lineRule="auto"/>
        <w:ind w:firstLine="420" w:firstLineChars="200"/>
        <w:jc w:val="right"/>
        <w:rPr>
          <w:szCs w:val="21"/>
          <w:highlight w:val="none"/>
          <w:u w:val="single"/>
        </w:rPr>
      </w:pPr>
    </w:p>
    <w:p w14:paraId="42B12E56">
      <w:pPr>
        <w:spacing w:line="360" w:lineRule="auto"/>
        <w:ind w:firstLine="420" w:firstLineChars="200"/>
        <w:jc w:val="right"/>
        <w:rPr>
          <w:szCs w:val="21"/>
          <w:highlight w:val="none"/>
          <w:u w:val="single"/>
        </w:rPr>
      </w:pPr>
    </w:p>
    <w:p w14:paraId="120ADB34">
      <w:pPr>
        <w:spacing w:line="360" w:lineRule="auto"/>
        <w:ind w:firstLine="420" w:firstLineChars="200"/>
        <w:jc w:val="right"/>
        <w:rPr>
          <w:szCs w:val="21"/>
          <w:highlight w:val="none"/>
          <w:u w:val="single"/>
        </w:rPr>
      </w:pPr>
    </w:p>
    <w:p w14:paraId="3385BCE1">
      <w:pPr>
        <w:spacing w:line="360" w:lineRule="auto"/>
        <w:ind w:firstLine="420" w:firstLineChars="200"/>
        <w:jc w:val="right"/>
        <w:rPr>
          <w:szCs w:val="21"/>
          <w:highlight w:val="none"/>
          <w:u w:val="single"/>
        </w:rPr>
      </w:pPr>
    </w:p>
    <w:p w14:paraId="772FEA8E">
      <w:pPr>
        <w:spacing w:line="360" w:lineRule="auto"/>
        <w:ind w:firstLine="420" w:firstLineChars="200"/>
        <w:jc w:val="right"/>
        <w:rPr>
          <w:szCs w:val="21"/>
          <w:highlight w:val="none"/>
          <w:u w:val="single"/>
        </w:rPr>
      </w:pPr>
    </w:p>
    <w:p w14:paraId="133C0B3E">
      <w:pPr>
        <w:spacing w:line="360" w:lineRule="auto"/>
        <w:ind w:firstLine="420" w:firstLineChars="200"/>
        <w:jc w:val="right"/>
        <w:rPr>
          <w:szCs w:val="21"/>
          <w:highlight w:val="none"/>
          <w:u w:val="single"/>
        </w:rPr>
      </w:pPr>
    </w:p>
    <w:p w14:paraId="0AE41F63">
      <w:pPr>
        <w:spacing w:line="360" w:lineRule="auto"/>
        <w:ind w:firstLine="420" w:firstLineChars="200"/>
        <w:jc w:val="right"/>
        <w:rPr>
          <w:szCs w:val="21"/>
          <w:highlight w:val="none"/>
          <w:u w:val="single"/>
        </w:rPr>
      </w:pPr>
    </w:p>
    <w:p w14:paraId="0B679243">
      <w:pPr>
        <w:jc w:val="center"/>
        <w:rPr>
          <w:b/>
          <w:sz w:val="32"/>
          <w:szCs w:val="32"/>
          <w:highlight w:val="none"/>
        </w:rPr>
      </w:pPr>
    </w:p>
    <w:p w14:paraId="28CBBC80">
      <w:pPr>
        <w:jc w:val="center"/>
        <w:rPr>
          <w:b/>
          <w:sz w:val="32"/>
          <w:szCs w:val="32"/>
          <w:highlight w:val="none"/>
        </w:rPr>
      </w:pPr>
    </w:p>
    <w:p w14:paraId="4F832FBF">
      <w:pPr>
        <w:jc w:val="center"/>
        <w:rPr>
          <w:b/>
          <w:sz w:val="32"/>
          <w:szCs w:val="32"/>
          <w:highlight w:val="none"/>
        </w:rPr>
      </w:pPr>
    </w:p>
    <w:p w14:paraId="3EB9F09E">
      <w:pPr>
        <w:jc w:val="center"/>
        <w:rPr>
          <w:b/>
          <w:sz w:val="32"/>
          <w:szCs w:val="32"/>
          <w:highlight w:val="none"/>
        </w:rPr>
      </w:pPr>
    </w:p>
    <w:p w14:paraId="564BFBAC">
      <w:pPr>
        <w:jc w:val="center"/>
        <w:rPr>
          <w:b/>
          <w:sz w:val="32"/>
          <w:szCs w:val="32"/>
          <w:highlight w:val="none"/>
        </w:rPr>
      </w:pPr>
    </w:p>
    <w:p w14:paraId="1913F6AD">
      <w:pPr>
        <w:jc w:val="center"/>
        <w:rPr>
          <w:b/>
          <w:sz w:val="32"/>
          <w:szCs w:val="32"/>
          <w:highlight w:val="none"/>
        </w:rPr>
      </w:pPr>
    </w:p>
    <w:p w14:paraId="616FF3D2">
      <w:pPr>
        <w:jc w:val="center"/>
        <w:rPr>
          <w:b/>
          <w:sz w:val="32"/>
          <w:szCs w:val="32"/>
          <w:highlight w:val="none"/>
        </w:rPr>
      </w:pPr>
    </w:p>
    <w:p w14:paraId="0D75ED12">
      <w:pPr>
        <w:spacing w:line="360" w:lineRule="auto"/>
        <w:rPr>
          <w:b/>
          <w:bCs/>
          <w:sz w:val="32"/>
          <w:szCs w:val="32"/>
          <w:highlight w:val="none"/>
        </w:rPr>
      </w:pPr>
    </w:p>
    <w:p w14:paraId="3165A3A2">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78E8D55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839" w:name="_Toc15058950"/>
      <w:bookmarkStart w:id="840" w:name="_Toc506107366"/>
      <w:bookmarkStart w:id="841" w:name="_Toc35425140"/>
      <w:bookmarkStart w:id="842" w:name="_Toc35424974"/>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F542187">
      <w:pPr>
        <w:keepNext w:val="0"/>
        <w:keepLines w:val="0"/>
        <w:pageBreakBefore w:val="0"/>
        <w:widowControl w:val="0"/>
        <w:kinsoku/>
        <w:wordWrap/>
        <w:overflowPunct/>
        <w:topLinePunct w:val="0"/>
        <w:autoSpaceDE/>
        <w:autoSpaceDN/>
        <w:bidi w:val="0"/>
        <w:adjustRightInd/>
        <w:snapToGrid/>
        <w:spacing w:line="460" w:lineRule="exact"/>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4682DE2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我们已仔细地研究了</w:t>
      </w:r>
      <w:r>
        <w:rPr>
          <w:rFonts w:hint="eastAsia" w:ascii="宋体" w:hAnsi="宋体" w:eastAsia="宋体" w:cs="宋体"/>
          <w:color w:val="auto"/>
          <w:sz w:val="21"/>
          <w:szCs w:val="21"/>
          <w:highlight w:val="none"/>
          <w:u w:val="single"/>
          <w:lang w:val="en-US" w:eastAsia="zh-CN"/>
        </w:rPr>
        <w:t xml:space="preserve">                （项目名称）</w:t>
      </w:r>
      <w:r>
        <w:rPr>
          <w:rFonts w:hint="eastAsia" w:ascii="宋体" w:hAnsi="宋体" w:eastAsia="宋体" w:cs="宋体"/>
          <w:color w:val="auto"/>
          <w:sz w:val="21"/>
          <w:szCs w:val="21"/>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sz w:val="21"/>
          <w:szCs w:val="21"/>
          <w:highlight w:val="none"/>
        </w:rPr>
        <w:t>规定的合同范围，工作要求，并考虑到了潜在所有风险。据此我方</w:t>
      </w:r>
      <w:r>
        <w:rPr>
          <w:rFonts w:hint="eastAsia" w:ascii="宋体" w:hAnsi="宋体" w:eastAsia="宋体" w:cs="宋体"/>
          <w:sz w:val="21"/>
          <w:szCs w:val="21"/>
          <w:highlight w:val="none"/>
        </w:rPr>
        <w:t>我方报价为</w:t>
      </w:r>
      <w:r>
        <w:rPr>
          <w:rFonts w:hint="eastAsia" w:ascii="宋体" w:hAnsi="宋体" w:eastAsia="宋体" w:cs="宋体"/>
          <w:b/>
          <w:bCs/>
          <w:sz w:val="21"/>
          <w:szCs w:val="21"/>
          <w:highlight w:val="none"/>
        </w:rPr>
        <w:t>基本费率</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‰，审核成果费率1.50%。</w:t>
      </w:r>
      <w:r>
        <w:rPr>
          <w:rFonts w:hint="eastAsia" w:ascii="宋体" w:hAnsi="宋体" w:eastAsia="宋体" w:cs="宋体"/>
          <w:color w:val="auto"/>
          <w:sz w:val="21"/>
          <w:szCs w:val="21"/>
          <w:highlight w:val="none"/>
        </w:rPr>
        <w:t>服务期：</w:t>
      </w:r>
      <w:r>
        <w:rPr>
          <w:rFonts w:hint="eastAsia" w:ascii="宋体" w:hAnsi="宋体" w:eastAsia="宋体" w:cs="宋体"/>
          <w:color w:val="auto"/>
          <w:sz w:val="21"/>
          <w:szCs w:val="21"/>
          <w:highlight w:val="none"/>
          <w:lang w:eastAsia="zh-CN"/>
        </w:rPr>
        <w:t>自合同签订之日起至</w:t>
      </w:r>
      <w:r>
        <w:rPr>
          <w:rFonts w:hint="eastAsia" w:ascii="宋体" w:hAnsi="宋体" w:eastAsia="宋体" w:cs="宋体"/>
          <w:color w:val="auto"/>
          <w:sz w:val="21"/>
          <w:szCs w:val="21"/>
          <w:highlight w:val="none"/>
          <w:lang w:val="en-US" w:eastAsia="zh-CN"/>
        </w:rPr>
        <w:t>2026年12月31日止或合同履行期内审计费用累计至1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万元时（以先到为准）。</w:t>
      </w:r>
    </w:p>
    <w:p w14:paraId="5AFB913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一旦我方中标，我方将派出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为本</w:t>
      </w:r>
      <w:r>
        <w:rPr>
          <w:rFonts w:hint="eastAsia" w:ascii="宋体" w:hAnsi="宋体" w:cs="宋体"/>
          <w:color w:val="auto"/>
          <w:highlight w:val="none"/>
          <w:lang w:val="en-US" w:eastAsia="zh-CN"/>
        </w:rPr>
        <w:t>项目项目负责人</w:t>
      </w:r>
      <w:r>
        <w:rPr>
          <w:rFonts w:hint="eastAsia" w:ascii="宋体" w:hAnsi="宋体" w:eastAsia="宋体" w:cs="宋体"/>
          <w:color w:val="auto"/>
          <w:highlight w:val="none"/>
        </w:rPr>
        <w:t>，按招标文件的要求承担本工程的</w:t>
      </w:r>
      <w:r>
        <w:rPr>
          <w:rFonts w:hint="eastAsia" w:ascii="宋体" w:hAnsi="宋体" w:cs="宋体"/>
          <w:color w:val="auto"/>
          <w:highlight w:val="none"/>
          <w:lang w:val="en-US" w:eastAsia="zh-CN"/>
        </w:rPr>
        <w:t>审计</w:t>
      </w:r>
      <w:r>
        <w:rPr>
          <w:rFonts w:hint="eastAsia" w:ascii="宋体" w:hAnsi="宋体" w:eastAsia="宋体" w:cs="宋体"/>
          <w:color w:val="auto"/>
          <w:highlight w:val="none"/>
        </w:rPr>
        <w:t>工作。</w:t>
      </w:r>
    </w:p>
    <w:p w14:paraId="7BC5CD8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贵方接受我单位中标，我单位保证在承包人须知规定的期限内，按本投标配备的人员及时开展工作，否则，贵方有权单方面终止合同，并令我单位立即退场，项目另行处理，由此造成的一切损失由我单位负责赔偿。</w:t>
      </w:r>
    </w:p>
    <w:p w14:paraId="622D7262">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4、我们声明，本投标文件的全部内容我公司已了解和熟悉，并承诺中标后严格按此投标文件执行。</w:t>
      </w:r>
    </w:p>
    <w:p w14:paraId="149C3AB7">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5、单位提供如下通讯地址：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电子邮箱（地址），确认本项目相关法律文书均通过提供的以上地址送达，相关文书只要发送至以上电子邮箱（地址）即视为送达，投标人愿意承担一切法律后果。</w:t>
      </w:r>
    </w:p>
    <w:p w14:paraId="34FAAB53">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、投标有效期为 90 日历天（从投标截止之日算起）。</w:t>
      </w:r>
    </w:p>
    <w:p w14:paraId="4B7AC145">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对本招标文件的所有条款进行承诺。</w:t>
      </w:r>
    </w:p>
    <w:p w14:paraId="063EAC19">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4BBF5620">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1B6A34C0">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38E12014">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7804CE50">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7C08C4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C342BCF">
      <w:pPr>
        <w:pStyle w:val="44"/>
        <w:spacing w:beforeLines="50" w:afterLines="50" w:line="440" w:lineRule="exact"/>
        <w:rPr>
          <w:bCs/>
          <w:szCs w:val="32"/>
          <w:highlight w:val="none"/>
        </w:rPr>
      </w:pPr>
      <w:r>
        <w:rPr>
          <w:rFonts w:hint="eastAsia"/>
          <w:sz w:val="32"/>
          <w:szCs w:val="32"/>
          <w:highlight w:val="none"/>
        </w:rPr>
        <w:br w:type="page"/>
      </w:r>
      <w:bookmarkEnd w:id="7"/>
      <w:bookmarkEnd w:id="8"/>
      <w:bookmarkEnd w:id="9"/>
      <w:bookmarkEnd w:id="10"/>
      <w:bookmarkEnd w:id="11"/>
      <w:bookmarkEnd w:id="839"/>
      <w:bookmarkEnd w:id="840"/>
      <w:bookmarkEnd w:id="841"/>
      <w:bookmarkEnd w:id="842"/>
      <w:bookmarkStart w:id="843" w:name="_Toc78803402"/>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843"/>
    </w:p>
    <w:p w14:paraId="154FD077">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B00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0FBF8EBF">
            <w:pPr>
              <w:wordWrap w:val="0"/>
              <w:adjustRightInd w:val="0"/>
              <w:snapToGrid w:val="0"/>
              <w:spacing w:line="560" w:lineRule="exact"/>
              <w:rPr>
                <w:sz w:val="30"/>
                <w:highlight w:val="none"/>
              </w:rPr>
            </w:pPr>
          </w:p>
          <w:p w14:paraId="07ED6A27">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工投新能源公司2026年度跟踪审计（含结算审计）服务项目</w:t>
            </w:r>
            <w:r>
              <w:rPr>
                <w:rFonts w:hint="eastAsia"/>
                <w:sz w:val="28"/>
                <w:szCs w:val="28"/>
                <w:highlight w:val="none"/>
                <w:u w:val="single"/>
              </w:rPr>
              <w:t xml:space="preserve"> </w:t>
            </w:r>
            <w:r>
              <w:rPr>
                <w:rFonts w:hint="eastAsia"/>
                <w:sz w:val="28"/>
                <w:szCs w:val="28"/>
                <w:highlight w:val="none"/>
              </w:rPr>
              <w:t>的招标文件进行确认。</w:t>
            </w:r>
          </w:p>
          <w:p w14:paraId="106ABF64">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滁州工投新能源开发有限公司</w:t>
            </w:r>
            <w:r>
              <w:rPr>
                <w:rFonts w:hint="eastAsia" w:ascii="宋体" w:hAnsi="宋体"/>
                <w:color w:val="auto"/>
                <w:sz w:val="28"/>
                <w:szCs w:val="28"/>
                <w:highlight w:val="none"/>
              </w:rPr>
              <w:t xml:space="preserve">  </w:t>
            </w:r>
          </w:p>
          <w:p w14:paraId="5874056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刘工、徐工</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537D41C9">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eastAsia="宋体" w:cs="Times New Roman"/>
                <w:color w:val="auto"/>
                <w:sz w:val="28"/>
                <w:szCs w:val="28"/>
                <w:highlight w:val="none"/>
                <w:lang w:val="en-US" w:eastAsia="zh-CN"/>
              </w:rPr>
              <w:t>15955016581、0550-3018129</w:t>
            </w:r>
          </w:p>
          <w:p w14:paraId="1AE22F90">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cs="Times New Roman"/>
                <w:color w:val="auto"/>
                <w:sz w:val="28"/>
                <w:szCs w:val="28"/>
                <w:highlight w:val="none"/>
                <w:lang w:val="en-US" w:eastAsia="zh-CN"/>
              </w:rPr>
              <w:t>监督电话：0550-3017855</w:t>
            </w:r>
            <w:bookmarkStart w:id="844" w:name="_GoBack"/>
            <w:bookmarkEnd w:id="844"/>
            <w:r>
              <w:rPr>
                <w:rFonts w:hint="eastAsia" w:ascii="宋体" w:hAnsi="宋体" w:eastAsia="宋体" w:cs="Times New Roman"/>
                <w:color w:val="auto"/>
                <w:sz w:val="28"/>
                <w:szCs w:val="28"/>
                <w:highlight w:val="none"/>
                <w:lang w:val="en-US" w:eastAsia="zh-CN"/>
              </w:rPr>
              <w:t xml:space="preserve">       </w:t>
            </w:r>
          </w:p>
          <w:p w14:paraId="21E4C87F">
            <w:pPr>
              <w:wordWrap w:val="0"/>
              <w:spacing w:line="560" w:lineRule="exact"/>
              <w:ind w:firstLine="560" w:firstLineChars="200"/>
              <w:rPr>
                <w:rFonts w:ascii="宋体" w:hAnsi="宋体"/>
                <w:sz w:val="28"/>
                <w:szCs w:val="28"/>
                <w:highlight w:val="none"/>
              </w:rPr>
            </w:pPr>
          </w:p>
          <w:p w14:paraId="27160E01">
            <w:pPr>
              <w:wordWrap w:val="0"/>
              <w:spacing w:line="560" w:lineRule="exact"/>
              <w:ind w:firstLine="560" w:firstLineChars="200"/>
              <w:rPr>
                <w:rFonts w:ascii="宋体" w:hAnsi="宋体"/>
                <w:sz w:val="28"/>
                <w:szCs w:val="28"/>
                <w:highlight w:val="none"/>
              </w:rPr>
            </w:pPr>
          </w:p>
          <w:p w14:paraId="12715CD3">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5D774956">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p>
          <w:p w14:paraId="37D5F9B3">
            <w:pPr>
              <w:pStyle w:val="2"/>
              <w:ind w:firstLine="420"/>
              <w:rPr>
                <w:highlight w:val="none"/>
              </w:rPr>
            </w:pPr>
          </w:p>
        </w:tc>
      </w:tr>
      <w:tr w14:paraId="20D7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0CAB86DC">
            <w:pPr>
              <w:spacing w:line="560" w:lineRule="exact"/>
              <w:ind w:firstLine="560" w:firstLineChars="200"/>
              <w:rPr>
                <w:rFonts w:ascii="宋体" w:hAnsi="宋体" w:cs="宋体"/>
                <w:sz w:val="28"/>
                <w:szCs w:val="28"/>
                <w:highlight w:val="none"/>
              </w:rPr>
            </w:pPr>
          </w:p>
          <w:p w14:paraId="158A8FA1">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34D293EF">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56790D9F">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367B8FB7">
            <w:pPr>
              <w:spacing w:line="560" w:lineRule="exact"/>
              <w:ind w:firstLine="5040" w:firstLineChars="1800"/>
              <w:rPr>
                <w:rFonts w:ascii="宋体" w:hAnsi="宋体" w:cs="宋体"/>
                <w:sz w:val="28"/>
                <w:szCs w:val="28"/>
                <w:highlight w:val="none"/>
              </w:rPr>
            </w:pPr>
          </w:p>
          <w:p w14:paraId="6DFB3267">
            <w:pPr>
              <w:spacing w:line="560" w:lineRule="exact"/>
              <w:ind w:firstLine="5460" w:firstLineChars="1950"/>
              <w:rPr>
                <w:rFonts w:ascii="宋体" w:hAnsi="宋体" w:cs="宋体"/>
                <w:sz w:val="28"/>
                <w:szCs w:val="28"/>
                <w:highlight w:val="none"/>
              </w:rPr>
            </w:pPr>
          </w:p>
          <w:p w14:paraId="4C3E8C14">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483186B9">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p>
          <w:p w14:paraId="2C33C563">
            <w:pPr>
              <w:pStyle w:val="2"/>
              <w:ind w:firstLine="420"/>
              <w:rPr>
                <w:highlight w:val="none"/>
              </w:rPr>
            </w:pPr>
          </w:p>
        </w:tc>
      </w:tr>
    </w:tbl>
    <w:p w14:paraId="64536FFC">
      <w:pPr>
        <w:rPr>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45B83">
    <w:pPr>
      <w:pStyle w:val="29"/>
      <w:framePr w:wrap="around" w:vAnchor="text" w:hAnchor="margin" w:xAlign="center" w:y="1"/>
      <w:rPr>
        <w:rStyle w:val="51"/>
      </w:rPr>
    </w:pPr>
  </w:p>
  <w:p w14:paraId="49F98A21">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0E08">
    <w:pPr>
      <w:pStyle w:val="29"/>
      <w:framePr w:wrap="around" w:vAnchor="text" w:hAnchor="margin" w:xAlign="center" w:y="1"/>
      <w:rPr>
        <w:rStyle w:val="51"/>
      </w:rPr>
    </w:pPr>
  </w:p>
  <w:p w14:paraId="3B492BC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D6DB">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C835F0">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06C835F0">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7DBF6EE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7123">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830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FAF284A1"/>
    <w:multiLevelType w:val="singleLevel"/>
    <w:tmpl w:val="FAF284A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5F3E37"/>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6C24BB"/>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3D7985"/>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461BCA"/>
    <w:rsid w:val="0E6059EA"/>
    <w:rsid w:val="0E632208"/>
    <w:rsid w:val="0E793CCE"/>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877C05"/>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7F6E3A"/>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696202"/>
    <w:rsid w:val="198040A4"/>
    <w:rsid w:val="198C37FE"/>
    <w:rsid w:val="19A941C1"/>
    <w:rsid w:val="19AE5ACF"/>
    <w:rsid w:val="19AF5A77"/>
    <w:rsid w:val="19B3071D"/>
    <w:rsid w:val="19B675DA"/>
    <w:rsid w:val="19C57049"/>
    <w:rsid w:val="19C637E5"/>
    <w:rsid w:val="19C721FB"/>
    <w:rsid w:val="19CE5CD8"/>
    <w:rsid w:val="19F02EFF"/>
    <w:rsid w:val="1A051B09"/>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800A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75AFE"/>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023B71"/>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44278"/>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0A5558"/>
    <w:rsid w:val="3D245A63"/>
    <w:rsid w:val="3D36346C"/>
    <w:rsid w:val="3D3B31DD"/>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123D9"/>
    <w:rsid w:val="3DC355A6"/>
    <w:rsid w:val="3DC42D6E"/>
    <w:rsid w:val="3DD009EA"/>
    <w:rsid w:val="3DD122A2"/>
    <w:rsid w:val="3DD64752"/>
    <w:rsid w:val="3DD80DF7"/>
    <w:rsid w:val="3DE17E96"/>
    <w:rsid w:val="3DE26317"/>
    <w:rsid w:val="3DEB1B40"/>
    <w:rsid w:val="3DFC4E7F"/>
    <w:rsid w:val="3E1F468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CA3387"/>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AC688A"/>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67C9C"/>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C34E2"/>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76DF6"/>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5F04D0"/>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6C30C2"/>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024872"/>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522F6C"/>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B4488"/>
    <w:rsid w:val="661D360B"/>
    <w:rsid w:val="66523C3F"/>
    <w:rsid w:val="66541F53"/>
    <w:rsid w:val="665C126F"/>
    <w:rsid w:val="6660647F"/>
    <w:rsid w:val="66613222"/>
    <w:rsid w:val="667762F5"/>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5F0999"/>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06D62"/>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9930DD"/>
    <w:rsid w:val="77A015C8"/>
    <w:rsid w:val="77A92E90"/>
    <w:rsid w:val="77B650A0"/>
    <w:rsid w:val="77CE0481"/>
    <w:rsid w:val="77CF19C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54AB2"/>
    <w:rsid w:val="78A468D5"/>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0"/>
    <w:qFormat/>
    <w:uiPriority w:val="0"/>
    <w:pPr>
      <w:keepNext/>
      <w:keepLines/>
      <w:spacing w:line="440" w:lineRule="exact"/>
      <w:jc w:val="center"/>
      <w:outlineLvl w:val="0"/>
    </w:pPr>
    <w:rPr>
      <w:b/>
      <w:bCs/>
      <w:kern w:val="44"/>
      <w:sz w:val="44"/>
      <w:szCs w:val="44"/>
    </w:rPr>
  </w:style>
  <w:style w:type="paragraph" w:styleId="6">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7">
    <w:name w:val="heading 3"/>
    <w:basedOn w:val="1"/>
    <w:next w:val="1"/>
    <w:link w:val="153"/>
    <w:qFormat/>
    <w:uiPriority w:val="0"/>
    <w:pPr>
      <w:keepNext/>
      <w:keepLines/>
      <w:spacing w:line="415" w:lineRule="auto"/>
      <w:outlineLvl w:val="2"/>
    </w:pPr>
    <w:rPr>
      <w:b/>
      <w:bCs/>
      <w:kern w:val="0"/>
      <w:sz w:val="32"/>
      <w:szCs w:val="32"/>
    </w:rPr>
  </w:style>
  <w:style w:type="paragraph" w:styleId="8">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9">
    <w:name w:val="heading 5"/>
    <w:basedOn w:val="1"/>
    <w:next w:val="1"/>
    <w:link w:val="129"/>
    <w:qFormat/>
    <w:uiPriority w:val="0"/>
    <w:pPr>
      <w:keepNext/>
      <w:keepLines/>
      <w:spacing w:line="376" w:lineRule="auto"/>
      <w:outlineLvl w:val="4"/>
    </w:pPr>
    <w:rPr>
      <w:b/>
      <w:bCs/>
      <w:sz w:val="28"/>
      <w:szCs w:val="28"/>
    </w:rPr>
  </w:style>
  <w:style w:type="paragraph" w:styleId="10">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1">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2">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3">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customStyle="1" w:styleId="4">
    <w:name w:val="正文文字 8"/>
    <w:basedOn w:val="1"/>
    <w:next w:val="1"/>
    <w:qFormat/>
    <w:uiPriority w:val="0"/>
    <w:pPr>
      <w:ind w:left="240"/>
    </w:pPr>
    <w:rPr>
      <w:sz w:val="16"/>
    </w:r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envelope return"/>
    <w:basedOn w:val="1"/>
    <w:next w:val="14"/>
    <w:qFormat/>
    <w:uiPriority w:val="0"/>
    <w:pPr>
      <w:snapToGrid w:val="0"/>
    </w:pPr>
    <w:rPr>
      <w:rFonts w:ascii="Arial" w:hAnsi="Arial"/>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next w:val="3"/>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7"/>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5"/>
    <w:qFormat/>
    <w:uiPriority w:val="0"/>
    <w:pPr>
      <w:jc w:val="left"/>
    </w:pPr>
    <w:rPr>
      <w:rFonts w:ascii="黑体" w:hAnsi="黑体" w:eastAsia="黑体"/>
      <w:sz w:val="21"/>
    </w:rPr>
  </w:style>
  <w:style w:type="paragraph" w:customStyle="1" w:styleId="77">
    <w:name w:val="样式4"/>
    <w:basedOn w:val="7"/>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5"/>
    <w:qFormat/>
    <w:uiPriority w:val="0"/>
    <w:pPr>
      <w:spacing w:line="400" w:lineRule="exact"/>
    </w:pPr>
    <w:rPr>
      <w:rFonts w:ascii="黑体" w:hAnsi="黑体" w:eastAsia="黑体" w:cs="宋体"/>
      <w:b w:val="0"/>
      <w:bCs w:val="0"/>
      <w:sz w:val="32"/>
      <w:szCs w:val="20"/>
    </w:rPr>
  </w:style>
  <w:style w:type="paragraph" w:customStyle="1" w:styleId="82">
    <w:name w:val="_Style 78"/>
    <w:basedOn w:val="5"/>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7"/>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6"/>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7"/>
    <w:qFormat/>
    <w:uiPriority w:val="0"/>
    <w:rPr>
      <w:rFonts w:eastAsia="Arial"/>
    </w:rPr>
  </w:style>
  <w:style w:type="paragraph" w:customStyle="1" w:styleId="95">
    <w:name w:val="样式 标题 3 + (中文) 黑体 小四 非加粗 段前: 7.8 磅 段后: 0 磅 行距: 固定值 20 磅"/>
    <w:basedOn w:val="7"/>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2"/>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5"/>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9"/>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7"/>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6"/>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17697</Words>
  <Characters>18697</Characters>
  <Lines>411</Lines>
  <Paragraphs>115</Paragraphs>
  <TotalTime>9</TotalTime>
  <ScaleCrop>false</ScaleCrop>
  <LinksUpToDate>false</LinksUpToDate>
  <CharactersWithSpaces>20052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好奇害死汪</cp:lastModifiedBy>
  <cp:lastPrinted>2023-06-08T00:43:00Z</cp:lastPrinted>
  <dcterms:modified xsi:type="dcterms:W3CDTF">2025-12-02T07:44:11Z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A43CA807532F4057A171CB0A62522DC8_13</vt:lpwstr>
  </property>
  <property fmtid="{D5CDD505-2E9C-101B-9397-08002B2CF9AE}" pid="4" name="KSOTemplateDocerSaveRecord">
    <vt:lpwstr>eyJoZGlkIjoiZWIyYTkxYWMwZmMyYTc0NDcxNzE0MGFlOTUzMjFjNjQiLCJ1c2VySWQiOiI1MjYzMTQ5MTEifQ==</vt:lpwstr>
  </property>
</Properties>
</file>