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98B2C">
      <w:pPr>
        <w:widowControl/>
        <w:spacing w:line="357" w:lineRule="atLeast"/>
        <w:rPr>
          <w:color w:val="auto"/>
          <w:sz w:val="39"/>
          <w:szCs w:val="21"/>
          <w:highlight w:val="none"/>
        </w:rPr>
      </w:pPr>
    </w:p>
    <w:p w14:paraId="3B857019">
      <w:pPr>
        <w:widowControl/>
        <w:spacing w:line="357" w:lineRule="atLeast"/>
        <w:jc w:val="center"/>
        <w:rPr>
          <w:rFonts w:hint="default" w:ascii="宋体" w:hAnsi="宋体" w:eastAsia="宋体" w:cs="宋体"/>
          <w:b/>
          <w:color w:val="auto"/>
          <w:kern w:val="0"/>
          <w:sz w:val="84"/>
          <w:szCs w:val="84"/>
          <w:highlight w:val="none"/>
          <w:u w:color="000000"/>
          <w:lang w:val="en-US" w:bidi="ar"/>
        </w:rPr>
      </w:pPr>
      <w:r>
        <w:rPr>
          <w:rFonts w:hint="eastAsia" w:eastAsia="宋体" w:cs="宋体"/>
          <w:b/>
          <w:color w:val="auto"/>
          <w:sz w:val="52"/>
          <w:szCs w:val="52"/>
          <w:highlight w:val="none"/>
          <w:lang w:eastAsia="zh-CN" w:bidi="ar"/>
        </w:rPr>
        <w:t>滁州工投新能源开发有限公司自营光伏电站组件清洗项目（二次）</w:t>
      </w:r>
    </w:p>
    <w:p w14:paraId="2CA8542E">
      <w:pPr>
        <w:widowControl/>
        <w:spacing w:line="357" w:lineRule="atLeast"/>
        <w:jc w:val="center"/>
        <w:rPr>
          <w:rFonts w:hint="eastAsia" w:ascii="宋体" w:hAnsi="宋体" w:eastAsia="宋体" w:cs="宋体"/>
          <w:b/>
          <w:color w:val="auto"/>
          <w:kern w:val="0"/>
          <w:sz w:val="84"/>
          <w:szCs w:val="84"/>
          <w:highlight w:val="none"/>
          <w:u w:color="000000"/>
          <w:lang w:bidi="ar"/>
        </w:rPr>
      </w:pPr>
    </w:p>
    <w:p w14:paraId="5EACC4AF">
      <w:pPr>
        <w:pStyle w:val="2"/>
        <w:rPr>
          <w:rFonts w:hint="eastAsia"/>
          <w:color w:val="auto"/>
        </w:rPr>
      </w:pPr>
    </w:p>
    <w:p w14:paraId="5EB2CE20">
      <w:pPr>
        <w:widowControl/>
        <w:spacing w:line="357" w:lineRule="atLeast"/>
        <w:jc w:val="center"/>
        <w:rPr>
          <w:rFonts w:ascii="宋体" w:hAnsi="宋体" w:eastAsia="宋体" w:cs="宋体"/>
          <w:bCs/>
          <w:color w:val="auto"/>
          <w:sz w:val="28"/>
          <w:szCs w:val="28"/>
          <w:highlight w:val="none"/>
        </w:rPr>
      </w:pPr>
      <w:r>
        <w:rPr>
          <w:rFonts w:hint="eastAsia" w:ascii="宋体" w:hAnsi="宋体" w:eastAsia="宋体" w:cs="宋体"/>
          <w:b/>
          <w:color w:val="auto"/>
          <w:kern w:val="0"/>
          <w:sz w:val="84"/>
          <w:szCs w:val="84"/>
          <w:highlight w:val="none"/>
          <w:u w:color="000000"/>
          <w:lang w:bidi="ar"/>
        </w:rPr>
        <w:t>招 标 文 件</w:t>
      </w:r>
    </w:p>
    <w:p w14:paraId="308B0A87">
      <w:pPr>
        <w:widowControl/>
        <w:spacing w:line="357" w:lineRule="atLeast"/>
        <w:ind w:firstLine="2520" w:firstLineChars="900"/>
        <w:rPr>
          <w:rFonts w:ascii="宋体" w:hAnsi="宋体" w:eastAsia="宋体" w:cs="宋体"/>
          <w:color w:val="auto"/>
          <w:highlight w:val="none"/>
        </w:rPr>
      </w:pPr>
      <w:r>
        <w:rPr>
          <w:rFonts w:hint="eastAsia" w:ascii="宋体" w:hAnsi="宋体" w:eastAsia="宋体" w:cs="宋体"/>
          <w:bCs/>
          <w:color w:val="auto"/>
          <w:kern w:val="0"/>
          <w:sz w:val="28"/>
          <w:szCs w:val="28"/>
          <w:highlight w:val="none"/>
          <w:u w:color="000000"/>
          <w:lang w:bidi="ar"/>
        </w:rPr>
        <w:t xml:space="preserve">                 </w:t>
      </w:r>
    </w:p>
    <w:p w14:paraId="5F1F5096">
      <w:pPr>
        <w:pStyle w:val="17"/>
        <w:widowControl/>
        <w:rPr>
          <w:color w:val="auto"/>
          <w:highlight w:val="none"/>
        </w:rPr>
      </w:pPr>
      <w:r>
        <w:rPr>
          <w:color w:val="auto"/>
          <w:highlight w:val="none"/>
        </w:rPr>
        <w:t xml:space="preserve"> </w:t>
      </w:r>
    </w:p>
    <w:p w14:paraId="316F78E8">
      <w:pPr>
        <w:pStyle w:val="17"/>
        <w:widowControl/>
        <w:rPr>
          <w:color w:val="auto"/>
          <w:highlight w:val="none"/>
        </w:rPr>
      </w:pPr>
      <w:r>
        <w:rPr>
          <w:color w:val="auto"/>
          <w:highlight w:val="none"/>
        </w:rPr>
        <w:t xml:space="preserve">  </w:t>
      </w:r>
    </w:p>
    <w:p w14:paraId="7B948114">
      <w:pPr>
        <w:pStyle w:val="17"/>
        <w:widowControl/>
        <w:rPr>
          <w:color w:val="auto"/>
          <w:highlight w:val="none"/>
        </w:rPr>
      </w:pPr>
    </w:p>
    <w:p w14:paraId="4848D741">
      <w:pPr>
        <w:pStyle w:val="17"/>
        <w:widowControl/>
        <w:rPr>
          <w:rFonts w:eastAsia="宋体"/>
          <w:color w:val="auto"/>
          <w:highlight w:val="none"/>
        </w:rPr>
      </w:pPr>
      <w:r>
        <w:rPr>
          <w:color w:val="auto"/>
          <w:highlight w:val="none"/>
        </w:rPr>
        <w:t xml:space="preserve">  </w:t>
      </w:r>
    </w:p>
    <w:p w14:paraId="049CE263">
      <w:pPr>
        <w:adjustRightInd w:val="0"/>
        <w:snapToGrid w:val="0"/>
        <w:ind w:firstLine="302" w:firstLineChars="94"/>
        <w:rPr>
          <w:rFonts w:ascii="宋体" w:hAnsi="宋体"/>
          <w:b/>
          <w:color w:val="auto"/>
          <w:sz w:val="32"/>
          <w:highlight w:val="none"/>
          <w:u w:val="thick"/>
        </w:rPr>
      </w:pPr>
      <w:r>
        <w:rPr>
          <w:rFonts w:hint="eastAsia" w:ascii="宋体" w:hAnsi="宋体"/>
          <w:b/>
          <w:color w:val="auto"/>
          <w:sz w:val="32"/>
          <w:highlight w:val="none"/>
        </w:rPr>
        <w:t>招  标  人</w:t>
      </w:r>
      <w:r>
        <w:rPr>
          <w:rFonts w:hint="eastAsia" w:ascii="宋体" w:hAnsi="宋体"/>
          <w:b/>
          <w:color w:val="auto"/>
          <w:sz w:val="32"/>
          <w:highlight w:val="none"/>
          <w:lang w:eastAsia="zh-CN"/>
        </w:rPr>
        <w:t>：</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eastAsia="zh-CN"/>
        </w:rPr>
        <w:t>滁州工投新能源开发有限公司</w:t>
      </w:r>
      <w:r>
        <w:rPr>
          <w:rFonts w:hint="eastAsia" w:ascii="宋体" w:hAnsi="宋体"/>
          <w:b/>
          <w:color w:val="auto"/>
          <w:sz w:val="32"/>
          <w:highlight w:val="none"/>
          <w:u w:val="thick"/>
        </w:rPr>
        <w:t xml:space="preserve">     </w:t>
      </w:r>
    </w:p>
    <w:p w14:paraId="6774E32E">
      <w:pPr>
        <w:adjustRightInd w:val="0"/>
        <w:snapToGrid w:val="0"/>
        <w:ind w:firstLine="302" w:firstLineChars="94"/>
        <w:rPr>
          <w:rFonts w:ascii="宋体" w:hAnsi="宋体"/>
          <w:b/>
          <w:color w:val="auto"/>
          <w:sz w:val="32"/>
          <w:highlight w:val="none"/>
          <w:u w:val="thick"/>
        </w:rPr>
      </w:pPr>
    </w:p>
    <w:p w14:paraId="36961B36">
      <w:pPr>
        <w:adjustRightInd w:val="0"/>
        <w:snapToGrid w:val="0"/>
        <w:ind w:firstLine="340" w:firstLineChars="94"/>
        <w:rPr>
          <w:rFonts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lang w:eastAsia="zh-CN"/>
        </w:rPr>
        <w:t>：</w:t>
      </w:r>
      <w:r>
        <w:rPr>
          <w:rFonts w:hint="eastAsia" w:ascii="宋体" w:hAnsi="宋体"/>
          <w:b/>
          <w:color w:val="auto"/>
          <w:spacing w:val="20"/>
          <w:sz w:val="32"/>
          <w:highlight w:val="none"/>
          <w:u w:val="thick"/>
        </w:rPr>
        <w:t xml:space="preserve"> </w:t>
      </w:r>
      <w:r>
        <w:rPr>
          <w:rFonts w:hint="eastAsia" w:ascii="宋体" w:hAnsi="宋体"/>
          <w:b/>
          <w:color w:val="auto"/>
          <w:sz w:val="32"/>
          <w:highlight w:val="none"/>
          <w:u w:val="thick"/>
        </w:rPr>
        <w:t xml:space="preserve">滁州市城投工程咨询管理有限公司   </w:t>
      </w:r>
    </w:p>
    <w:p w14:paraId="21385D54">
      <w:pPr>
        <w:adjustRightInd w:val="0"/>
        <w:snapToGrid w:val="0"/>
        <w:rPr>
          <w:rFonts w:ascii="宋体" w:hAnsi="宋体"/>
          <w:color w:val="auto"/>
          <w:spacing w:val="20"/>
          <w:sz w:val="32"/>
          <w:highlight w:val="none"/>
          <w:u w:val="single"/>
        </w:rPr>
      </w:pPr>
    </w:p>
    <w:p w14:paraId="6A881A5F">
      <w:pPr>
        <w:adjustRightInd w:val="0"/>
        <w:snapToGrid w:val="0"/>
        <w:spacing w:line="460" w:lineRule="exact"/>
        <w:ind w:firstLine="354" w:firstLineChars="98"/>
        <w:rPr>
          <w:rFonts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pacing w:val="20"/>
          <w:sz w:val="32"/>
          <w:highlight w:val="none"/>
          <w:lang w:eastAsia="zh-CN"/>
        </w:rPr>
        <w:t>：</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eastAsia="zh-CN"/>
        </w:rPr>
        <w:t>2025年12月1日</w:t>
      </w:r>
      <w:r>
        <w:rPr>
          <w:rFonts w:hint="eastAsia" w:ascii="宋体" w:hAnsi="宋体"/>
          <w:b/>
          <w:color w:val="auto"/>
          <w:sz w:val="32"/>
          <w:highlight w:val="none"/>
          <w:u w:val="thick"/>
          <w:lang w:val="en-US" w:eastAsia="zh-CN"/>
        </w:rPr>
        <w:t xml:space="preserve">          </w:t>
      </w:r>
      <w:r>
        <w:rPr>
          <w:rFonts w:hint="eastAsia" w:ascii="宋体" w:hAnsi="宋体"/>
          <w:b/>
          <w:color w:val="auto"/>
          <w:sz w:val="32"/>
          <w:highlight w:val="none"/>
          <w:u w:val="thick"/>
        </w:rPr>
        <w:t xml:space="preserve">            </w:t>
      </w:r>
    </w:p>
    <w:p w14:paraId="2174D91A">
      <w:pPr>
        <w:pStyle w:val="5"/>
        <w:rPr>
          <w:color w:val="auto"/>
          <w:highlight w:val="none"/>
        </w:rPr>
      </w:pPr>
      <w:r>
        <w:rPr>
          <w:color w:val="auto"/>
          <w:highlight w:val="none"/>
        </w:rPr>
        <w:t xml:space="preserve"> </w:t>
      </w:r>
    </w:p>
    <w:p w14:paraId="09031699">
      <w:pPr>
        <w:rPr>
          <w:rFonts w:hint="eastAsia" w:ascii="宋体" w:hAnsi="宋体" w:eastAsia="宋体" w:cs="宋体"/>
          <w:b/>
          <w:color w:val="auto"/>
          <w:kern w:val="0"/>
          <w:sz w:val="36"/>
          <w:szCs w:val="36"/>
          <w:highlight w:val="none"/>
          <w:u w:color="000000"/>
          <w:lang w:bidi="ar"/>
        </w:rPr>
      </w:pPr>
      <w:r>
        <w:rPr>
          <w:rFonts w:hint="eastAsia" w:ascii="宋体" w:hAnsi="宋体" w:eastAsia="宋体" w:cs="宋体"/>
          <w:b/>
          <w:color w:val="auto"/>
          <w:kern w:val="0"/>
          <w:sz w:val="36"/>
          <w:szCs w:val="36"/>
          <w:highlight w:val="none"/>
          <w:u w:color="000000"/>
          <w:lang w:bidi="ar"/>
        </w:rPr>
        <w:br w:type="page"/>
      </w:r>
    </w:p>
    <w:p w14:paraId="35EF098A">
      <w:pPr>
        <w:jc w:val="center"/>
        <w:rPr>
          <w:rFonts w:ascii="宋体" w:hAnsi="宋体" w:eastAsia="宋体" w:cs="宋体"/>
          <w:b/>
          <w:color w:val="auto"/>
          <w:sz w:val="36"/>
          <w:szCs w:val="36"/>
          <w:highlight w:val="none"/>
        </w:rPr>
      </w:pPr>
      <w:r>
        <w:rPr>
          <w:rFonts w:hint="eastAsia" w:ascii="宋体" w:hAnsi="宋体" w:eastAsia="宋体" w:cs="宋体"/>
          <w:b/>
          <w:color w:val="auto"/>
          <w:kern w:val="0"/>
          <w:sz w:val="36"/>
          <w:szCs w:val="36"/>
          <w:highlight w:val="none"/>
          <w:u w:color="000000"/>
          <w:lang w:bidi="ar"/>
        </w:rPr>
        <w:t xml:space="preserve">目 </w:t>
      </w:r>
      <w:r>
        <w:rPr>
          <w:rFonts w:ascii="Times New Roman" w:hAnsi="Times New Roman" w:eastAsia="宋体" w:cs="Times New Roman"/>
          <w:b/>
          <w:color w:val="auto"/>
          <w:kern w:val="0"/>
          <w:sz w:val="36"/>
          <w:szCs w:val="36"/>
          <w:highlight w:val="none"/>
          <w:u w:color="000000"/>
          <w:lang w:bidi="ar"/>
        </w:rPr>
        <w:t xml:space="preserve"> </w:t>
      </w:r>
      <w:r>
        <w:rPr>
          <w:rFonts w:hint="eastAsia" w:ascii="宋体" w:hAnsi="宋体" w:eastAsia="宋体" w:cs="宋体"/>
          <w:b/>
          <w:color w:val="auto"/>
          <w:kern w:val="0"/>
          <w:sz w:val="36"/>
          <w:szCs w:val="36"/>
          <w:highlight w:val="none"/>
          <w:u w:color="000000"/>
          <w:lang w:bidi="ar"/>
        </w:rPr>
        <w:t>录</w:t>
      </w:r>
    </w:p>
    <w:p w14:paraId="7591BA5A">
      <w:pPr>
        <w:pStyle w:val="16"/>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TOC \o "1-1" \h \u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_Toc7537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bCs/>
          <w:color w:val="auto"/>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_Toc7537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637866B3">
      <w:pPr>
        <w:pStyle w:val="16"/>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_Toc94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bCs/>
          <w:color w:val="auto"/>
          <w:kern w:val="0"/>
          <w:sz w:val="28"/>
          <w:szCs w:val="28"/>
          <w:highlight w:val="none"/>
          <w:lang w:bidi="ar"/>
        </w:rPr>
        <w:t xml:space="preserve">第二章 </w:t>
      </w:r>
      <w:r>
        <w:rPr>
          <w:rFonts w:hint="eastAsia" w:ascii="宋体" w:hAnsi="宋体" w:eastAsia="宋体" w:cs="宋体"/>
          <w:bCs/>
          <w:color w:val="auto"/>
          <w:kern w:val="0"/>
          <w:sz w:val="28"/>
          <w:szCs w:val="28"/>
          <w:highlight w:val="none"/>
          <w:lang w:val="en-US" w:eastAsia="zh-CN" w:bidi="ar"/>
        </w:rPr>
        <w:t xml:space="preserve"> </w:t>
      </w:r>
      <w:r>
        <w:rPr>
          <w:rFonts w:hint="eastAsia" w:ascii="宋体" w:hAnsi="宋体" w:eastAsia="宋体" w:cs="宋体"/>
          <w:bCs/>
          <w:color w:val="auto"/>
          <w:kern w:val="0"/>
          <w:sz w:val="28"/>
          <w:szCs w:val="28"/>
          <w:highlight w:val="none"/>
          <w:lang w:bidi="ar"/>
        </w:rPr>
        <w:t>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1648F88D">
      <w:pPr>
        <w:pStyle w:val="16"/>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_Toc24745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rPr>
        <w:t xml:space="preserve">第三章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资格审查办法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_Toc24745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1898BC88">
      <w:pPr>
        <w:pStyle w:val="16"/>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_Toc7045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kern w:val="44"/>
          <w:sz w:val="28"/>
          <w:szCs w:val="28"/>
          <w:highlight w:val="none"/>
          <w:lang w:bidi="ar"/>
        </w:rPr>
        <w:t xml:space="preserve">第四章 </w:t>
      </w:r>
      <w:r>
        <w:rPr>
          <w:rFonts w:hint="eastAsia" w:ascii="宋体" w:hAnsi="宋体" w:eastAsia="宋体" w:cs="宋体"/>
          <w:color w:val="auto"/>
          <w:kern w:val="44"/>
          <w:sz w:val="28"/>
          <w:szCs w:val="28"/>
          <w:highlight w:val="none"/>
          <w:lang w:val="en-US" w:eastAsia="zh-CN" w:bidi="ar"/>
        </w:rPr>
        <w:t xml:space="preserve"> </w:t>
      </w:r>
      <w:r>
        <w:rPr>
          <w:rFonts w:hint="eastAsia" w:ascii="宋体" w:hAnsi="宋体" w:eastAsia="宋体" w:cs="宋体"/>
          <w:color w:val="auto"/>
          <w:kern w:val="44"/>
          <w:sz w:val="28"/>
          <w:szCs w:val="28"/>
          <w:highlight w:val="none"/>
          <w:lang w:bidi="ar"/>
        </w:rPr>
        <w:t>评标办法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_Toc7045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1B0902AC">
      <w:pPr>
        <w:pStyle w:val="16"/>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_Toc13032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bCs/>
          <w:color w:val="auto"/>
          <w:sz w:val="28"/>
          <w:szCs w:val="28"/>
          <w:highlight w:val="none"/>
        </w:rPr>
        <w:t>第五章  用户需求书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_Toc13032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0698E52F">
      <w:pPr>
        <w:pStyle w:val="16"/>
        <w:tabs>
          <w:tab w:val="right" w:leader="dot" w:pos="8306"/>
        </w:tabs>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_Toc28263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rPr>
        <w:t>第六章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fldChar w:fldCharType="end"/>
      </w:r>
      <w:r>
        <w:rPr>
          <w:rFonts w:hint="eastAsia" w:ascii="宋体" w:hAnsi="宋体" w:eastAsia="宋体" w:cs="宋体"/>
          <w:color w:val="auto"/>
          <w:sz w:val="28"/>
          <w:szCs w:val="28"/>
          <w:highlight w:val="none"/>
          <w:lang w:val="en-US" w:eastAsia="zh-CN"/>
        </w:rPr>
        <w:t>9</w:t>
      </w:r>
    </w:p>
    <w:p w14:paraId="16F2C80F">
      <w:pPr>
        <w:pStyle w:val="16"/>
        <w:tabs>
          <w:tab w:val="right" w:leader="dot" w:pos="8306"/>
        </w:tabs>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_Toc31687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bCs/>
          <w:color w:val="auto"/>
          <w:sz w:val="28"/>
          <w:szCs w:val="28"/>
          <w:highlight w:val="none"/>
          <w:lang w:bidi="ar"/>
        </w:rPr>
        <w:t xml:space="preserve">第七章 </w:t>
      </w:r>
      <w:r>
        <w:rPr>
          <w:rFonts w:hint="eastAsia" w:ascii="宋体" w:hAnsi="宋体" w:eastAsia="宋体" w:cs="宋体"/>
          <w:bCs/>
          <w:color w:val="auto"/>
          <w:sz w:val="28"/>
          <w:szCs w:val="28"/>
          <w:highlight w:val="none"/>
          <w:lang w:val="en-US" w:eastAsia="zh-CN" w:bidi="ar"/>
        </w:rPr>
        <w:t xml:space="preserve"> </w:t>
      </w:r>
      <w:r>
        <w:rPr>
          <w:rFonts w:hint="eastAsia" w:ascii="宋体" w:hAnsi="宋体" w:eastAsia="宋体" w:cs="宋体"/>
          <w:bCs/>
          <w:color w:val="auto"/>
          <w:sz w:val="28"/>
          <w:szCs w:val="28"/>
          <w:highlight w:val="none"/>
          <w:lang w:bidi="ar"/>
        </w:rPr>
        <w:t>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fldChar w:fldCharType="end"/>
      </w:r>
      <w:r>
        <w:rPr>
          <w:rFonts w:hint="eastAsia" w:ascii="宋体" w:hAnsi="宋体" w:eastAsia="宋体" w:cs="宋体"/>
          <w:color w:val="auto"/>
          <w:sz w:val="28"/>
          <w:szCs w:val="28"/>
          <w:highlight w:val="none"/>
          <w:lang w:val="en-US" w:eastAsia="zh-CN"/>
        </w:rPr>
        <w:t>9</w:t>
      </w:r>
    </w:p>
    <w:p w14:paraId="51186C68">
      <w:pPr>
        <w:pStyle w:val="16"/>
        <w:tabs>
          <w:tab w:val="right" w:leader="dot" w:pos="8306"/>
        </w:tabs>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_Toc107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rPr>
        <w:t>第八章  招标人、招标代理机构对本招标文件的确认</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eastAsia="zh-CN"/>
        </w:rPr>
        <w:fldChar w:fldCharType="end"/>
      </w:r>
      <w:r>
        <w:rPr>
          <w:rFonts w:hint="eastAsia" w:ascii="宋体" w:hAnsi="宋体" w:eastAsia="宋体" w:cs="宋体"/>
          <w:color w:val="auto"/>
          <w:sz w:val="28"/>
          <w:szCs w:val="28"/>
          <w:highlight w:val="none"/>
          <w:lang w:val="en-US" w:eastAsia="zh-CN"/>
        </w:rPr>
        <w:t>3</w:t>
      </w:r>
    </w:p>
    <w:p w14:paraId="3B1438AA">
      <w:pPr>
        <w:widowControl/>
        <w:spacing w:line="720" w:lineRule="auto"/>
        <w:rPr>
          <w:rFonts w:hint="eastAsia" w:ascii="宋体" w:hAnsi="宋体" w:eastAsia="宋体" w:cs="宋体"/>
          <w:color w:val="auto"/>
          <w:sz w:val="24"/>
          <w:highlight w:val="none"/>
          <w:lang w:eastAsia="zh-CN"/>
        </w:rPr>
      </w:pPr>
      <w:r>
        <w:rPr>
          <w:rFonts w:hint="eastAsia" w:ascii="宋体" w:hAnsi="宋体" w:eastAsia="宋体" w:cs="宋体"/>
          <w:color w:val="auto"/>
          <w:sz w:val="28"/>
          <w:szCs w:val="28"/>
          <w:highlight w:val="none"/>
          <w:lang w:eastAsia="zh-CN"/>
        </w:rPr>
        <w:fldChar w:fldCharType="end"/>
      </w:r>
    </w:p>
    <w:p w14:paraId="097577A8">
      <w:pPr>
        <w:rPr>
          <w:rFonts w:ascii="宋体" w:hAnsi="宋体" w:eastAsia="宋体" w:cs="宋体"/>
          <w:color w:val="auto"/>
          <w:sz w:val="24"/>
          <w:highlight w:val="none"/>
          <w:lang w:bidi="ar"/>
        </w:rPr>
        <w:sectPr>
          <w:pgSz w:w="11906" w:h="16838"/>
          <w:pgMar w:top="1440" w:right="1800" w:bottom="1440" w:left="1800" w:header="851" w:footer="992" w:gutter="0"/>
          <w:pgNumType w:start="1"/>
          <w:cols w:space="425" w:num="1"/>
          <w:docGrid w:type="lines" w:linePitch="312" w:charSpace="0"/>
        </w:sectPr>
      </w:pPr>
    </w:p>
    <w:p w14:paraId="2B0863C7">
      <w:pPr>
        <w:pStyle w:val="17"/>
        <w:widowControl/>
        <w:spacing w:beforeAutospacing="0" w:afterAutospacing="0" w:line="480" w:lineRule="exact"/>
        <w:jc w:val="center"/>
        <w:outlineLvl w:val="0"/>
        <w:rPr>
          <w:rFonts w:ascii="宋体" w:hAnsi="宋体" w:eastAsia="宋体" w:cs="宋体"/>
          <w:b/>
          <w:bCs/>
          <w:color w:val="auto"/>
          <w:highlight w:val="none"/>
        </w:rPr>
      </w:pPr>
      <w:bookmarkStart w:id="0" w:name="_Toc29214"/>
      <w:bookmarkEnd w:id="0"/>
      <w:bookmarkStart w:id="1" w:name="_Toc23741_WPSOffice_Level1"/>
      <w:bookmarkEnd w:id="1"/>
      <w:bookmarkStart w:id="2" w:name="_Toc7537"/>
      <w:r>
        <w:rPr>
          <w:rFonts w:hint="eastAsia" w:ascii="宋体" w:hAnsi="宋体" w:eastAsia="宋体" w:cs="宋体"/>
          <w:b/>
          <w:bCs/>
          <w:color w:val="auto"/>
          <w:highlight w:val="none"/>
        </w:rPr>
        <w:t>第一章</w:t>
      </w:r>
      <w:r>
        <w:rPr>
          <w:rFonts w:hint="eastAsia" w:ascii="宋体" w:hAnsi="Calibri" w:cs="宋体"/>
          <w:b/>
          <w:bCs/>
          <w:color w:val="auto"/>
          <w:highlight w:val="none"/>
        </w:rPr>
        <w:t xml:space="preserve">  </w:t>
      </w:r>
      <w:bookmarkStart w:id="3" w:name="_Toc18980_WPSOffice_Level1"/>
      <w:bookmarkEnd w:id="3"/>
      <w:bookmarkStart w:id="4" w:name="_Toc7358"/>
      <w:bookmarkEnd w:id="4"/>
      <w:r>
        <w:rPr>
          <w:rFonts w:hint="eastAsia" w:ascii="宋体" w:hAnsi="宋体" w:eastAsia="宋体" w:cs="宋体"/>
          <w:b/>
          <w:bCs/>
          <w:color w:val="auto"/>
          <w:highlight w:val="none"/>
        </w:rPr>
        <w:t>招标公告</w:t>
      </w:r>
      <w:bookmarkEnd w:id="2"/>
    </w:p>
    <w:p w14:paraId="2F531DFB">
      <w:pPr>
        <w:widowControl/>
        <w:autoSpaceDE w:val="0"/>
        <w:spacing w:line="440" w:lineRule="exact"/>
        <w:ind w:firstLine="480" w:firstLineChars="200"/>
        <w:jc w:val="left"/>
        <w:rPr>
          <w:rFonts w:ascii="宋体" w:hAnsi="宋体" w:eastAsia="宋体" w:cs="宋体"/>
          <w:color w:val="auto"/>
          <w:kern w:val="0"/>
          <w:sz w:val="24"/>
          <w:highlight w:val="none"/>
          <w:u w:color="000000"/>
          <w:lang w:bidi="ar"/>
        </w:rPr>
      </w:pPr>
      <w:bookmarkStart w:id="239" w:name="_GoBack"/>
      <w:bookmarkStart w:id="5" w:name="_Toc28359079"/>
      <w:bookmarkEnd w:id="5"/>
      <w:bookmarkStart w:id="6" w:name="_Toc28359002"/>
      <w:bookmarkEnd w:id="6"/>
      <w:bookmarkStart w:id="7" w:name="_Toc58430305"/>
      <w:bookmarkEnd w:id="7"/>
      <w:bookmarkStart w:id="8" w:name="_Toc35393621"/>
      <w:bookmarkEnd w:id="8"/>
      <w:bookmarkStart w:id="9" w:name="_Toc35393790"/>
      <w:r>
        <w:rPr>
          <w:rFonts w:hint="eastAsia" w:ascii="宋体" w:hAnsi="宋体" w:eastAsia="宋体" w:cs="宋体"/>
          <w:color w:val="auto"/>
          <w:kern w:val="0"/>
          <w:sz w:val="24"/>
          <w:highlight w:val="none"/>
          <w:u w:color="000000"/>
          <w:lang w:bidi="ar"/>
        </w:rPr>
        <w:t>项目概况</w:t>
      </w:r>
    </w:p>
    <w:p w14:paraId="4BDA2CE6">
      <w:pPr>
        <w:widowControl/>
        <w:wordWrap w:val="0"/>
        <w:autoSpaceDE w:val="0"/>
        <w:spacing w:line="440" w:lineRule="exact"/>
        <w:ind w:firstLine="480" w:firstLineChars="200"/>
        <w:jc w:val="left"/>
        <w:rPr>
          <w:rFonts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eastAsia="zh-CN" w:bidi="ar"/>
        </w:rPr>
        <w:t>滁州工投新能源开发有限公司自营光伏电站组件清洗项目（二次）</w:t>
      </w:r>
      <w:r>
        <w:rPr>
          <w:rFonts w:hint="eastAsia" w:ascii="宋体" w:hAnsi="宋体" w:eastAsia="宋体" w:cs="宋体"/>
          <w:color w:val="auto"/>
          <w:kern w:val="0"/>
          <w:sz w:val="24"/>
          <w:highlight w:val="none"/>
          <w:u w:color="000000"/>
          <w:lang w:bidi="ar"/>
        </w:rPr>
        <w:t>的潜在投标人应在</w:t>
      </w:r>
      <w:r>
        <w:rPr>
          <w:rFonts w:hint="eastAsia" w:ascii="宋体" w:hAnsi="宋体" w:eastAsia="宋体" w:cs="宋体"/>
          <w:color w:val="auto"/>
          <w:kern w:val="0"/>
          <w:sz w:val="24"/>
          <w:highlight w:val="none"/>
          <w:u w:color="000000"/>
          <w:lang w:eastAsia="zh-CN" w:bidi="ar"/>
        </w:rPr>
        <w:t>滁州市扬子工业投资集团有限公司官网（https://czyzgtjt.com/)</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shd w:val="clear" w:color="auto" w:fill="FFFFFF"/>
          <w:lang w:val="en-US" w:eastAsia="zh-CN"/>
        </w:rPr>
        <w:t>滁州市城投工程咨询管理有限公司网站（https://www.czctgczx.com/）</w:t>
      </w:r>
      <w:r>
        <w:rPr>
          <w:rFonts w:hint="eastAsia" w:ascii="宋体" w:hAnsi="宋体" w:eastAsia="宋体" w:cs="宋体"/>
          <w:color w:val="auto"/>
          <w:kern w:val="0"/>
          <w:sz w:val="24"/>
          <w:highlight w:val="none"/>
          <w:u w:color="000000"/>
          <w:lang w:bidi="ar"/>
        </w:rPr>
        <w:t>获取招标文件，并于</w:t>
      </w:r>
      <w:r>
        <w:rPr>
          <w:rFonts w:hint="eastAsia" w:ascii="宋体" w:hAnsi="宋体" w:eastAsia="宋体" w:cs="宋体"/>
          <w:color w:val="auto"/>
          <w:kern w:val="0"/>
          <w:sz w:val="24"/>
          <w:highlight w:val="none"/>
          <w:u w:color="000000"/>
          <w:lang w:eastAsia="zh-CN" w:bidi="ar"/>
        </w:rPr>
        <w:t>2025年12月8日</w:t>
      </w:r>
      <w:r>
        <w:rPr>
          <w:rFonts w:hint="eastAsia" w:ascii="宋体" w:hAnsi="宋体" w:eastAsia="宋体" w:cs="宋体"/>
          <w:color w:val="auto"/>
          <w:kern w:val="0"/>
          <w:sz w:val="24"/>
          <w:highlight w:val="none"/>
          <w:u w:color="000000"/>
          <w:lang w:bidi="ar"/>
        </w:rPr>
        <w:t>15时00分（北京时间）前递交投标文件。</w:t>
      </w:r>
    </w:p>
    <w:p w14:paraId="60B716C5">
      <w:pPr>
        <w:widowControl/>
        <w:wordWrap w:val="0"/>
        <w:autoSpaceDE w:val="0"/>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kern w:val="0"/>
          <w:sz w:val="24"/>
          <w:highlight w:val="none"/>
          <w:u w:color="000000"/>
          <w:lang w:bidi="ar"/>
        </w:rPr>
        <w:t>一、项目基本情况</w:t>
      </w:r>
      <w:bookmarkEnd w:id="9"/>
    </w:p>
    <w:p w14:paraId="47E4AE57">
      <w:pPr>
        <w:widowControl/>
        <w:autoSpaceDE w:val="0"/>
        <w:spacing w:line="440" w:lineRule="exact"/>
        <w:ind w:firstLine="480" w:firstLineChars="200"/>
        <w:jc w:val="left"/>
        <w:rPr>
          <w:rFonts w:hint="default" w:ascii="宋体" w:hAnsi="宋体" w:eastAsia="宋体" w:cs="宋体"/>
          <w:color w:val="auto"/>
          <w:kern w:val="0"/>
          <w:sz w:val="24"/>
          <w:highlight w:val="none"/>
          <w:u w:color="000000"/>
          <w:lang w:val="en-US" w:eastAsia="zh-CN" w:bidi="ar"/>
        </w:rPr>
      </w:pPr>
      <w:r>
        <w:rPr>
          <w:rFonts w:hint="eastAsia" w:ascii="宋体" w:hAnsi="宋体" w:eastAsia="宋体" w:cs="宋体"/>
          <w:color w:val="auto"/>
          <w:kern w:val="0"/>
          <w:sz w:val="24"/>
          <w:highlight w:val="none"/>
          <w:u w:color="000000"/>
          <w:lang w:bidi="ar"/>
        </w:rPr>
        <w:t>项目名称：</w:t>
      </w:r>
      <w:r>
        <w:rPr>
          <w:rFonts w:hint="eastAsia" w:ascii="宋体" w:hAnsi="宋体" w:eastAsia="宋体" w:cs="宋体"/>
          <w:color w:val="auto"/>
          <w:kern w:val="0"/>
          <w:sz w:val="24"/>
          <w:highlight w:val="none"/>
          <w:u w:color="000000"/>
          <w:lang w:eastAsia="zh-CN" w:bidi="ar"/>
        </w:rPr>
        <w:t>滁州工投新能源开发有限公司自营光伏电站组件清洗项目（二次）</w:t>
      </w:r>
    </w:p>
    <w:p w14:paraId="581DDEBF">
      <w:pPr>
        <w:widowControl/>
        <w:autoSpaceDE w:val="0"/>
        <w:spacing w:line="440" w:lineRule="exact"/>
        <w:ind w:firstLine="480" w:firstLineChars="200"/>
        <w:jc w:val="left"/>
        <w:rPr>
          <w:rFonts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预算金额：</w:t>
      </w:r>
      <w:r>
        <w:rPr>
          <w:rFonts w:hint="eastAsia" w:ascii="宋体" w:hAnsi="宋体" w:eastAsia="宋体" w:cs="宋体"/>
          <w:color w:val="auto"/>
          <w:kern w:val="0"/>
          <w:sz w:val="24"/>
          <w:highlight w:val="none"/>
          <w:u w:color="000000"/>
          <w:lang w:val="en-US" w:eastAsia="zh-CN" w:bidi="ar"/>
        </w:rPr>
        <w:t>100000元（含税）</w:t>
      </w:r>
    </w:p>
    <w:p w14:paraId="5FD17530">
      <w:pPr>
        <w:widowControl/>
        <w:autoSpaceDE w:val="0"/>
        <w:spacing w:line="440" w:lineRule="exact"/>
        <w:ind w:firstLine="480" w:firstLineChars="200"/>
        <w:jc w:val="left"/>
        <w:rPr>
          <w:rFonts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最高限价：</w:t>
      </w:r>
      <w:r>
        <w:rPr>
          <w:rFonts w:hint="eastAsia" w:ascii="宋体" w:hAnsi="宋体" w:eastAsia="宋体" w:cs="宋体"/>
          <w:color w:val="auto"/>
          <w:kern w:val="0"/>
          <w:sz w:val="24"/>
          <w:highlight w:val="none"/>
          <w:u w:color="000000"/>
          <w:lang w:val="en-US" w:eastAsia="zh-CN" w:bidi="ar"/>
        </w:rPr>
        <w:t>5000元/兆瓦/次（含税）</w:t>
      </w:r>
      <w:r>
        <w:rPr>
          <w:rFonts w:hint="eastAsia" w:ascii="宋体" w:hAnsi="宋体" w:eastAsia="宋体" w:cs="宋体"/>
          <w:color w:val="auto"/>
          <w:kern w:val="0"/>
          <w:sz w:val="24"/>
          <w:highlight w:val="none"/>
          <w:u w:color="000000"/>
          <w:lang w:bidi="ar"/>
        </w:rPr>
        <w:t>，投标报价不得高于最高限价，否则，按无效标处理。</w:t>
      </w:r>
    </w:p>
    <w:p w14:paraId="749B89FF">
      <w:pPr>
        <w:widowControl/>
        <w:autoSpaceDE w:val="0"/>
        <w:spacing w:line="440" w:lineRule="exact"/>
        <w:ind w:firstLine="480" w:firstLineChars="200"/>
        <w:jc w:val="left"/>
        <w:rPr>
          <w:rFonts w:hint="default" w:ascii="宋体" w:hAnsi="宋体"/>
          <w:color w:val="auto"/>
          <w:kern w:val="0"/>
          <w:sz w:val="24"/>
          <w:highlight w:val="none"/>
          <w:lang w:val="en-US" w:eastAsia="zh-CN"/>
        </w:rPr>
      </w:pPr>
      <w:r>
        <w:rPr>
          <w:rFonts w:hint="eastAsia" w:ascii="宋体" w:hAnsi="宋体" w:eastAsia="宋体" w:cs="宋体"/>
          <w:color w:val="auto"/>
          <w:kern w:val="0"/>
          <w:sz w:val="24"/>
          <w:highlight w:val="none"/>
          <w:u w:color="000000"/>
          <w:lang w:bidi="ar"/>
        </w:rPr>
        <w:t>招标范围：</w:t>
      </w:r>
      <w:r>
        <w:rPr>
          <w:rFonts w:hint="eastAsia" w:ascii="宋体" w:hAnsi="宋体"/>
          <w:color w:val="auto"/>
          <w:kern w:val="0"/>
          <w:sz w:val="24"/>
          <w:highlight w:val="none"/>
          <w:lang w:val="en-US" w:eastAsia="zh-CN"/>
        </w:rPr>
        <w:t>预计年度清洗容量10兆瓦、清洗2次计算</w:t>
      </w: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光伏组件清洗地点在</w:t>
      </w:r>
      <w:r>
        <w:rPr>
          <w:rFonts w:hint="eastAsia" w:ascii="宋体" w:hAnsi="宋体"/>
          <w:color w:val="auto"/>
          <w:kern w:val="0"/>
          <w:sz w:val="24"/>
          <w:highlight w:val="none"/>
        </w:rPr>
        <w:t>南谯、全椒、苏</w:t>
      </w:r>
      <w:r>
        <w:rPr>
          <w:rFonts w:hint="eastAsia" w:ascii="宋体" w:hAnsi="宋体"/>
          <w:color w:val="auto"/>
          <w:kern w:val="0"/>
          <w:sz w:val="24"/>
          <w:highlight w:val="none"/>
          <w:lang w:val="en-US" w:eastAsia="zh-CN"/>
        </w:rPr>
        <w:t>滁、全市各公共停车场</w:t>
      </w:r>
      <w:r>
        <w:rPr>
          <w:rFonts w:hint="eastAsia" w:ascii="宋体" w:hAnsi="宋体"/>
          <w:color w:val="auto"/>
          <w:kern w:val="0"/>
          <w:sz w:val="24"/>
          <w:highlight w:val="none"/>
        </w:rPr>
        <w:t>等</w:t>
      </w:r>
      <w:r>
        <w:rPr>
          <w:rFonts w:hint="eastAsia" w:ascii="宋体" w:hAnsi="宋体"/>
          <w:color w:val="auto"/>
          <w:kern w:val="0"/>
          <w:sz w:val="24"/>
          <w:highlight w:val="none"/>
          <w:lang w:val="en-US" w:eastAsia="zh-CN"/>
        </w:rPr>
        <w:t>多处场地，投标人自行考虑能否接受，详情见光伏清洗明细一览表</w:t>
      </w:r>
    </w:p>
    <w:p w14:paraId="28714664">
      <w:pPr>
        <w:widowControl/>
        <w:autoSpaceDE w:val="0"/>
        <w:spacing w:line="440" w:lineRule="exact"/>
        <w:ind w:firstLine="480" w:firstLineChars="200"/>
        <w:jc w:val="left"/>
        <w:rPr>
          <w:rFonts w:hint="eastAsia" w:ascii="宋体" w:hAnsi="宋体" w:eastAsia="宋体" w:cs="宋体"/>
          <w:color w:val="auto"/>
          <w:kern w:val="0"/>
          <w:sz w:val="24"/>
          <w:highlight w:val="none"/>
          <w:u w:color="000000"/>
          <w:lang w:val="en-US" w:eastAsia="zh-CN" w:bidi="ar"/>
        </w:rPr>
      </w:pPr>
      <w:r>
        <w:rPr>
          <w:rFonts w:hint="eastAsia" w:ascii="宋体" w:hAnsi="宋体" w:eastAsia="宋体" w:cs="宋体"/>
          <w:color w:val="auto"/>
          <w:kern w:val="0"/>
          <w:sz w:val="24"/>
          <w:highlight w:val="none"/>
          <w:u w:color="000000"/>
          <w:lang w:bidi="ar"/>
        </w:rPr>
        <w:t>合同履行期限：合同签订之日起</w:t>
      </w:r>
      <w:r>
        <w:rPr>
          <w:rFonts w:hint="eastAsia" w:ascii="宋体" w:hAnsi="宋体" w:eastAsia="宋体" w:cs="宋体"/>
          <w:color w:val="auto"/>
          <w:kern w:val="0"/>
          <w:sz w:val="24"/>
          <w:highlight w:val="none"/>
          <w:u w:color="000000"/>
          <w:lang w:val="en-US" w:eastAsia="zh-CN" w:bidi="ar"/>
        </w:rPr>
        <w:t>一</w:t>
      </w:r>
      <w:r>
        <w:rPr>
          <w:rFonts w:hint="eastAsia" w:ascii="宋体" w:hAnsi="宋体" w:eastAsia="宋体" w:cs="宋体"/>
          <w:color w:val="auto"/>
          <w:kern w:val="0"/>
          <w:sz w:val="24"/>
          <w:highlight w:val="none"/>
          <w:u w:color="000000"/>
          <w:lang w:eastAsia="zh-CN" w:bidi="ar"/>
        </w:rPr>
        <w:t>年</w:t>
      </w:r>
    </w:p>
    <w:p w14:paraId="34416376">
      <w:pPr>
        <w:widowControl/>
        <w:autoSpaceDE w:val="0"/>
        <w:spacing w:line="440" w:lineRule="exact"/>
        <w:ind w:firstLine="480" w:firstLineChars="200"/>
        <w:jc w:val="left"/>
        <w:rPr>
          <w:rFonts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本项目不接受联合体投标</w:t>
      </w:r>
    </w:p>
    <w:p w14:paraId="07EA93C4">
      <w:pPr>
        <w:widowControl/>
        <w:wordWrap w:val="0"/>
        <w:autoSpaceDE w:val="0"/>
        <w:spacing w:line="440" w:lineRule="exact"/>
        <w:ind w:firstLine="490" w:firstLineChars="200"/>
        <w:rPr>
          <w:rFonts w:ascii="宋体" w:hAnsi="宋体" w:eastAsia="宋体" w:cs="宋体"/>
          <w:b/>
          <w:color w:val="auto"/>
          <w:spacing w:val="2"/>
          <w:sz w:val="24"/>
          <w:highlight w:val="none"/>
        </w:rPr>
      </w:pPr>
      <w:r>
        <w:rPr>
          <w:rFonts w:hint="eastAsia" w:ascii="宋体" w:hAnsi="宋体" w:eastAsia="宋体" w:cs="宋体"/>
          <w:b/>
          <w:color w:val="auto"/>
          <w:spacing w:val="2"/>
          <w:kern w:val="0"/>
          <w:sz w:val="24"/>
          <w:highlight w:val="none"/>
          <w:u w:color="000000"/>
          <w:lang w:bidi="ar"/>
        </w:rPr>
        <w:t>二、</w:t>
      </w:r>
      <w:r>
        <w:rPr>
          <w:rFonts w:hint="eastAsia" w:ascii="宋体" w:hAnsi="宋体" w:eastAsia="宋体" w:cs="宋体"/>
          <w:b/>
          <w:color w:val="auto"/>
          <w:kern w:val="0"/>
          <w:sz w:val="24"/>
          <w:highlight w:val="none"/>
          <w:u w:color="000000"/>
          <w:lang w:bidi="ar"/>
        </w:rPr>
        <w:t>投标人的资格要求</w:t>
      </w:r>
    </w:p>
    <w:p w14:paraId="730DA26D">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1</w:t>
      </w:r>
      <w:r>
        <w:rPr>
          <w:rFonts w:hint="eastAsia" w:ascii="宋体" w:hAnsi="宋体" w:eastAsia="宋体" w:cs="宋体"/>
          <w:color w:val="auto"/>
          <w:kern w:val="0"/>
          <w:sz w:val="24"/>
          <w:highlight w:val="none"/>
          <w:u w:color="000000"/>
          <w:lang w:val="en-US" w:eastAsia="zh-CN" w:bidi="ar"/>
        </w:rPr>
        <w:t>.</w:t>
      </w:r>
      <w:r>
        <w:rPr>
          <w:rFonts w:hint="eastAsia" w:ascii="宋体" w:hAnsi="宋体" w:eastAsia="宋体" w:cs="宋体"/>
          <w:color w:val="auto"/>
          <w:kern w:val="0"/>
          <w:sz w:val="24"/>
          <w:highlight w:val="none"/>
          <w:u w:color="000000"/>
          <w:lang w:bidi="ar"/>
        </w:rPr>
        <w:t>投标人要求：</w:t>
      </w:r>
      <w:r>
        <w:rPr>
          <w:rFonts w:hint="eastAsia" w:ascii="宋体" w:hAnsi="宋体" w:eastAsia="宋体" w:cs="Times New Roman"/>
          <w:b w:val="0"/>
          <w:bCs w:val="0"/>
          <w:color w:val="auto"/>
          <w:kern w:val="0"/>
          <w:sz w:val="24"/>
          <w:szCs w:val="24"/>
          <w:lang w:val="en-US" w:eastAsia="zh-CN" w:bidi="ar-SA"/>
        </w:rPr>
        <w:t>须在中华人民共和国境内注册（不含港澳台）并取得营业执照且具有相应供货服务能力</w:t>
      </w:r>
      <w:r>
        <w:rPr>
          <w:rFonts w:hint="eastAsia" w:ascii="宋体" w:hAnsi="宋体" w:eastAsia="宋体" w:cs="宋体"/>
          <w:color w:val="auto"/>
          <w:kern w:val="0"/>
          <w:sz w:val="24"/>
          <w:highlight w:val="none"/>
          <w:u w:color="000000"/>
          <w:lang w:bidi="ar"/>
        </w:rPr>
        <w:t>。</w:t>
      </w:r>
    </w:p>
    <w:p w14:paraId="2A4ABC18">
      <w:pPr>
        <w:keepNext w:val="0"/>
        <w:keepLines w:val="0"/>
        <w:pageBreakBefore w:val="0"/>
        <w:widowControl/>
        <w:kinsoku/>
        <w:wordWrap w:val="0"/>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b w:val="0"/>
          <w:bCs/>
          <w:color w:val="auto"/>
          <w:kern w:val="0"/>
          <w:sz w:val="24"/>
          <w:highlight w:val="none"/>
          <w:u w:color="000000"/>
          <w:lang w:val="en-US" w:eastAsia="zh-CN" w:bidi="ar"/>
        </w:rPr>
      </w:pPr>
      <w:r>
        <w:rPr>
          <w:rFonts w:hint="eastAsia" w:ascii="宋体" w:hAnsi="宋体" w:eastAsia="宋体" w:cs="宋体"/>
          <w:b w:val="0"/>
          <w:bCs/>
          <w:color w:val="auto"/>
          <w:kern w:val="0"/>
          <w:sz w:val="24"/>
          <w:highlight w:val="none"/>
          <w:u w:color="000000"/>
          <w:lang w:val="en-US" w:eastAsia="zh-CN" w:bidi="ar"/>
        </w:rPr>
        <w:t>2.业绩要求：自2022年1月1日至投标截止时间（以合同签订时间为准）投标人提供至少1个光伏电站组件清洗项目。投标文件中提供业绩合同或者发票，若合同反映不出业绩内容的还须另外提供业主（合同甲方）盖章的证明材料。</w:t>
      </w:r>
    </w:p>
    <w:p w14:paraId="3CAED4DF">
      <w:pPr>
        <w:pStyle w:val="5"/>
        <w:keepNext w:val="0"/>
        <w:keepLines w:val="0"/>
        <w:pageBreakBefore w:val="0"/>
        <w:widowControl/>
        <w:kinsoku/>
        <w:overflowPunct/>
        <w:topLinePunct w:val="0"/>
        <w:autoSpaceDN/>
        <w:bidi w:val="0"/>
        <w:adjustRightInd/>
        <w:snapToGrid/>
        <w:spacing w:line="360" w:lineRule="auto"/>
        <w:ind w:left="0" w:leftChars="0" w:firstLine="0" w:firstLineChars="0"/>
        <w:textAlignment w:val="auto"/>
        <w:rPr>
          <w:rFonts w:hint="default"/>
          <w:color w:val="auto"/>
          <w:lang w:val="en-US" w:eastAsia="zh-CN"/>
        </w:rPr>
      </w:pPr>
      <w:r>
        <w:rPr>
          <w:rFonts w:hint="eastAsia" w:ascii="宋体" w:hAnsi="宋体" w:cs="宋体"/>
          <w:b w:val="0"/>
          <w:bCs/>
          <w:color w:val="auto"/>
          <w:kern w:val="0"/>
          <w:sz w:val="24"/>
          <w:highlight w:val="none"/>
          <w:u w:color="000000"/>
          <w:lang w:val="en-US" w:eastAsia="zh-CN" w:bidi="ar"/>
        </w:rPr>
        <w:t xml:space="preserve">    3.人员要求：清洗团队不低于4人，携带本人在国家相关部门发布在有效期限内的登高证（高处安装、维护、拆除作业），投标文件中须提供人员证书。</w:t>
      </w:r>
    </w:p>
    <w:p w14:paraId="103B8EF4">
      <w:pPr>
        <w:widowControl/>
        <w:wordWrap w:val="0"/>
        <w:autoSpaceDE w:val="0"/>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kern w:val="0"/>
          <w:sz w:val="24"/>
          <w:highlight w:val="none"/>
          <w:u w:color="000000"/>
          <w:lang w:bidi="ar"/>
        </w:rPr>
        <w:t>三、获取招标文件</w:t>
      </w:r>
    </w:p>
    <w:p w14:paraId="1019864E">
      <w:pPr>
        <w:widowControl/>
        <w:autoSpaceDE w:val="0"/>
        <w:spacing w:line="440" w:lineRule="exact"/>
        <w:ind w:firstLine="540"/>
        <w:rPr>
          <w:rFonts w:hint="eastAsia" w:ascii="宋体" w:hAnsi="宋体" w:eastAsia="宋体" w:cs="宋体"/>
          <w:color w:val="auto"/>
          <w:sz w:val="24"/>
          <w:highlight w:val="none"/>
          <w:u w:val="single"/>
          <w:lang w:eastAsia="zh-CN"/>
        </w:rPr>
      </w:pPr>
      <w:r>
        <w:rPr>
          <w:rFonts w:hint="eastAsia" w:ascii="宋体" w:hAnsi="宋体" w:eastAsia="宋体" w:cs="宋体"/>
          <w:color w:val="auto"/>
          <w:kern w:val="0"/>
          <w:sz w:val="24"/>
          <w:highlight w:val="none"/>
          <w:u w:color="000000"/>
          <w:lang w:bidi="ar"/>
        </w:rPr>
        <w:t>时间：</w:t>
      </w:r>
      <w:r>
        <w:rPr>
          <w:rFonts w:hint="eastAsia" w:ascii="宋体" w:hAnsi="宋体" w:eastAsia="宋体" w:cs="宋体"/>
          <w:color w:val="auto"/>
          <w:kern w:val="0"/>
          <w:sz w:val="24"/>
          <w:highlight w:val="none"/>
          <w:u w:val="single" w:color="000000"/>
          <w:lang w:eastAsia="zh-CN" w:bidi="ar"/>
        </w:rPr>
        <w:t>2025年12月1日</w:t>
      </w:r>
      <w:r>
        <w:rPr>
          <w:rFonts w:hint="eastAsia" w:ascii="宋体" w:hAnsi="宋体" w:eastAsia="宋体" w:cs="宋体"/>
          <w:color w:val="auto"/>
          <w:kern w:val="0"/>
          <w:sz w:val="24"/>
          <w:highlight w:val="none"/>
          <w:u w:color="000000"/>
          <w:lang w:bidi="ar"/>
        </w:rPr>
        <w:t>至</w:t>
      </w:r>
      <w:r>
        <w:rPr>
          <w:rFonts w:hint="eastAsia" w:ascii="宋体" w:hAnsi="宋体" w:eastAsia="宋体" w:cs="宋体"/>
          <w:color w:val="auto"/>
          <w:kern w:val="0"/>
          <w:sz w:val="24"/>
          <w:highlight w:val="none"/>
          <w:u w:val="single" w:color="000000"/>
          <w:lang w:bidi="ar"/>
        </w:rPr>
        <w:t xml:space="preserve"> </w:t>
      </w:r>
      <w:r>
        <w:rPr>
          <w:rFonts w:hint="eastAsia" w:ascii="宋体" w:hAnsi="宋体" w:eastAsia="宋体" w:cs="宋体"/>
          <w:color w:val="auto"/>
          <w:kern w:val="0"/>
          <w:sz w:val="24"/>
          <w:highlight w:val="none"/>
          <w:u w:val="single" w:color="000000"/>
          <w:lang w:eastAsia="zh-CN" w:bidi="ar"/>
        </w:rPr>
        <w:t>2025年12月8日</w:t>
      </w:r>
    </w:p>
    <w:p w14:paraId="0F7E7377">
      <w:pPr>
        <w:wordWrap w:val="0"/>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u w:color="000000"/>
          <w:lang w:bidi="ar"/>
        </w:rPr>
        <w:t>地点：</w:t>
      </w:r>
      <w:r>
        <w:rPr>
          <w:rFonts w:hint="eastAsia" w:ascii="宋体" w:hAnsi="宋体" w:eastAsia="宋体" w:cs="宋体"/>
          <w:color w:val="auto"/>
          <w:sz w:val="24"/>
          <w:highlight w:val="none"/>
          <w:lang w:eastAsia="zh-CN"/>
        </w:rPr>
        <w:t>滁州市扬子工业投资集团有限公司官网（https://czyzgtjt.com/)</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shd w:val="clear" w:color="auto" w:fill="FFFFFF"/>
          <w:lang w:val="en-US" w:eastAsia="zh-CN"/>
        </w:rPr>
        <w:t>滁州市城投工程咨询管理有限公司网站（https://www.czctgczx.com/）</w:t>
      </w:r>
    </w:p>
    <w:p w14:paraId="4DF7906B">
      <w:pPr>
        <w:widowControl/>
        <w:autoSpaceDE w:val="0"/>
        <w:spacing w:line="440" w:lineRule="exact"/>
        <w:ind w:firstLine="540"/>
        <w:rPr>
          <w:rFonts w:ascii="宋体" w:hAnsi="宋体" w:eastAsia="宋体" w:cs="宋体"/>
          <w:color w:val="auto"/>
          <w:sz w:val="24"/>
          <w:highlight w:val="none"/>
        </w:rPr>
      </w:pPr>
      <w:r>
        <w:rPr>
          <w:rFonts w:hint="eastAsia" w:ascii="宋体" w:hAnsi="宋体" w:eastAsia="宋体" w:cs="宋体"/>
          <w:color w:val="auto"/>
          <w:kern w:val="0"/>
          <w:sz w:val="24"/>
          <w:highlight w:val="none"/>
          <w:u w:color="000000"/>
          <w:lang w:bidi="ar"/>
        </w:rPr>
        <w:t>方式：网上下载</w:t>
      </w:r>
    </w:p>
    <w:p w14:paraId="60329994">
      <w:pPr>
        <w:widowControl/>
        <w:autoSpaceDE w:val="0"/>
        <w:spacing w:line="440" w:lineRule="exact"/>
        <w:ind w:firstLine="540"/>
        <w:rPr>
          <w:rFonts w:ascii="宋体" w:hAnsi="宋体" w:eastAsia="宋体" w:cs="宋体"/>
          <w:color w:val="auto"/>
          <w:sz w:val="24"/>
          <w:highlight w:val="none"/>
        </w:rPr>
      </w:pPr>
      <w:r>
        <w:rPr>
          <w:rFonts w:hint="eastAsia" w:ascii="宋体" w:hAnsi="宋体" w:eastAsia="宋体" w:cs="宋体"/>
          <w:color w:val="auto"/>
          <w:kern w:val="0"/>
          <w:sz w:val="24"/>
          <w:highlight w:val="none"/>
          <w:u w:color="000000"/>
          <w:lang w:bidi="ar"/>
        </w:rPr>
        <w:t>售价：0元</w:t>
      </w:r>
    </w:p>
    <w:p w14:paraId="54282381">
      <w:pPr>
        <w:widowControl/>
        <w:wordWrap w:val="0"/>
        <w:autoSpaceDE w:val="0"/>
        <w:spacing w:line="440" w:lineRule="exact"/>
        <w:ind w:firstLine="482" w:firstLineChars="200"/>
        <w:rPr>
          <w:rFonts w:ascii="宋体" w:hAnsi="宋体" w:eastAsia="宋体" w:cs="宋体"/>
          <w:b/>
          <w:color w:val="auto"/>
          <w:sz w:val="24"/>
          <w:highlight w:val="none"/>
        </w:rPr>
      </w:pPr>
      <w:bookmarkStart w:id="10" w:name="_Toc28359005"/>
      <w:bookmarkEnd w:id="10"/>
      <w:bookmarkStart w:id="11" w:name="_Toc28359082"/>
      <w:bookmarkEnd w:id="11"/>
      <w:bookmarkStart w:id="12" w:name="_Toc35393793"/>
      <w:bookmarkEnd w:id="12"/>
      <w:bookmarkStart w:id="13" w:name="_Toc58430308"/>
      <w:bookmarkEnd w:id="13"/>
      <w:r>
        <w:rPr>
          <w:rFonts w:hint="eastAsia" w:ascii="宋体" w:hAnsi="宋体" w:cs="宋体"/>
          <w:b/>
          <w:color w:val="auto"/>
          <w:sz w:val="24"/>
          <w:highlight w:val="none"/>
        </w:rPr>
        <w:t>四、提交投标文件截止时间、开标时间和地点</w:t>
      </w:r>
    </w:p>
    <w:p w14:paraId="47DF9440">
      <w:pPr>
        <w:widowControl/>
        <w:autoSpaceDE w:val="0"/>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kern w:val="0"/>
          <w:sz w:val="24"/>
          <w:highlight w:val="none"/>
          <w:u w:color="000000"/>
          <w:lang w:bidi="ar"/>
        </w:rPr>
        <w:t>截止时间：</w:t>
      </w:r>
      <w:r>
        <w:rPr>
          <w:rFonts w:hint="eastAsia" w:ascii="宋体" w:hAnsi="宋体" w:eastAsia="宋体" w:cs="宋体"/>
          <w:bCs/>
          <w:color w:val="auto"/>
          <w:kern w:val="0"/>
          <w:sz w:val="24"/>
          <w:highlight w:val="none"/>
          <w:u w:val="single" w:color="000000"/>
          <w:lang w:eastAsia="zh-CN" w:bidi="ar"/>
        </w:rPr>
        <w:t>2025年12月8日</w:t>
      </w:r>
      <w:r>
        <w:rPr>
          <w:rFonts w:hint="eastAsia" w:ascii="宋体" w:hAnsi="宋体" w:eastAsia="宋体" w:cs="宋体"/>
          <w:bCs/>
          <w:color w:val="auto"/>
          <w:kern w:val="0"/>
          <w:sz w:val="24"/>
          <w:highlight w:val="none"/>
          <w:u w:val="single" w:color="000000"/>
          <w:lang w:bidi="ar"/>
        </w:rPr>
        <w:t>15时00分</w:t>
      </w:r>
      <w:r>
        <w:rPr>
          <w:rFonts w:hint="eastAsia" w:ascii="宋体" w:hAnsi="宋体" w:eastAsia="宋体" w:cs="宋体"/>
          <w:bCs/>
          <w:color w:val="auto"/>
          <w:kern w:val="0"/>
          <w:sz w:val="24"/>
          <w:highlight w:val="none"/>
          <w:u w:color="000000"/>
          <w:lang w:bidi="ar"/>
        </w:rPr>
        <w:t>（北京时间）</w:t>
      </w:r>
    </w:p>
    <w:p w14:paraId="294C194F">
      <w:pPr>
        <w:spacing w:line="44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地点：</w:t>
      </w:r>
      <w:r>
        <w:rPr>
          <w:rFonts w:hint="eastAsia" w:ascii="宋体" w:hAnsi="宋体" w:cs="宋体"/>
          <w:color w:val="auto"/>
          <w:sz w:val="24"/>
          <w:highlight w:val="none"/>
          <w:lang w:eastAsia="zh-CN"/>
        </w:rPr>
        <w:t>滁州市龙蟠大道109号房产大厦6楼603会议室</w:t>
      </w:r>
      <w:r>
        <w:rPr>
          <w:rFonts w:hint="eastAsia" w:ascii="宋体" w:hAnsi="宋体" w:cs="宋体"/>
          <w:color w:val="auto"/>
          <w:sz w:val="24"/>
          <w:highlight w:val="none"/>
          <w:lang w:val="en-US" w:eastAsia="zh-CN"/>
        </w:rPr>
        <w:t xml:space="preserve"> </w:t>
      </w:r>
    </w:p>
    <w:p w14:paraId="3E5087DE">
      <w:pPr>
        <w:widowControl/>
        <w:wordWrap w:val="0"/>
        <w:autoSpaceDE w:val="0"/>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kern w:val="0"/>
          <w:sz w:val="24"/>
          <w:highlight w:val="none"/>
          <w:u w:color="000000"/>
          <w:lang w:bidi="ar"/>
        </w:rPr>
        <w:t>五、投标保证金金额及缴纳账户</w:t>
      </w:r>
    </w:p>
    <w:p w14:paraId="6D8D3863">
      <w:pPr>
        <w:widowControl/>
        <w:autoSpaceDE w:val="0"/>
        <w:spacing w:line="440" w:lineRule="exact"/>
        <w:ind w:firstLine="480" w:firstLineChars="200"/>
        <w:rPr>
          <w:rFonts w:ascii="宋体" w:hAnsi="宋体" w:eastAsia="宋体" w:cs="宋体"/>
          <w:bCs/>
          <w:color w:val="auto"/>
          <w:sz w:val="24"/>
          <w:highlight w:val="none"/>
          <w:u w:val="single"/>
        </w:rPr>
      </w:pPr>
      <w:r>
        <w:rPr>
          <w:rFonts w:hint="eastAsia" w:ascii="宋体" w:hAnsi="宋体" w:eastAsia="宋体" w:cs="宋体"/>
          <w:bCs/>
          <w:color w:val="auto"/>
          <w:kern w:val="0"/>
          <w:sz w:val="24"/>
          <w:highlight w:val="none"/>
          <w:u w:color="000000"/>
          <w:lang w:bidi="ar"/>
        </w:rPr>
        <w:t>是否要求投标人提交投标保证金：</w:t>
      </w:r>
      <w:r>
        <w:rPr>
          <w:rFonts w:hint="eastAsia" w:ascii="宋体" w:hAnsi="宋体" w:eastAsia="宋体" w:cs="宋体"/>
          <w:bCs/>
          <w:color w:val="auto"/>
          <w:kern w:val="0"/>
          <w:sz w:val="24"/>
          <w:highlight w:val="none"/>
          <w:u w:color="000000"/>
          <w:lang w:val="en-US" w:eastAsia="zh-CN" w:bidi="ar"/>
        </w:rPr>
        <w:t>不</w:t>
      </w:r>
      <w:r>
        <w:rPr>
          <w:rFonts w:hint="eastAsia" w:ascii="宋体" w:hAnsi="宋体" w:eastAsia="宋体" w:cs="宋体"/>
          <w:bCs/>
          <w:color w:val="auto"/>
          <w:kern w:val="0"/>
          <w:sz w:val="24"/>
          <w:highlight w:val="none"/>
          <w:u w:color="000000"/>
          <w:lang w:bidi="ar"/>
        </w:rPr>
        <w:t>要求</w:t>
      </w:r>
    </w:p>
    <w:p w14:paraId="07AF4A1D">
      <w:pPr>
        <w:widowControl/>
        <w:wordWrap w:val="0"/>
        <w:autoSpaceDE w:val="0"/>
        <w:spacing w:line="440" w:lineRule="exact"/>
        <w:ind w:firstLine="490" w:firstLineChars="200"/>
        <w:rPr>
          <w:rFonts w:ascii="宋体" w:hAnsi="宋体" w:eastAsia="宋体" w:cs="宋体"/>
          <w:b/>
          <w:color w:val="auto"/>
          <w:spacing w:val="2"/>
          <w:sz w:val="24"/>
          <w:highlight w:val="none"/>
        </w:rPr>
      </w:pPr>
      <w:r>
        <w:rPr>
          <w:rFonts w:hint="eastAsia" w:ascii="宋体" w:hAnsi="宋体" w:eastAsia="宋体" w:cs="宋体"/>
          <w:b/>
          <w:color w:val="auto"/>
          <w:spacing w:val="2"/>
          <w:kern w:val="0"/>
          <w:sz w:val="24"/>
          <w:highlight w:val="none"/>
          <w:u w:color="000000"/>
          <w:lang w:bidi="ar"/>
        </w:rPr>
        <w:t>六、</w:t>
      </w:r>
      <w:r>
        <w:rPr>
          <w:rFonts w:hint="eastAsia" w:ascii="宋体" w:hAnsi="宋体" w:eastAsia="宋体" w:cs="宋体"/>
          <w:b/>
          <w:color w:val="auto"/>
          <w:kern w:val="0"/>
          <w:sz w:val="24"/>
          <w:highlight w:val="none"/>
          <w:u w:color="000000"/>
          <w:lang w:bidi="ar"/>
        </w:rPr>
        <w:t>对本次招标提出询问，请按以下方式联系</w:t>
      </w:r>
    </w:p>
    <w:p w14:paraId="603B7AAD">
      <w:pPr>
        <w:widowControl/>
        <w:autoSpaceDE w:val="0"/>
        <w:spacing w:line="440" w:lineRule="exact"/>
        <w:ind w:firstLine="480" w:firstLineChars="200"/>
        <w:rPr>
          <w:rFonts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1.招标人信息</w:t>
      </w:r>
    </w:p>
    <w:p w14:paraId="186F0E3A">
      <w:pPr>
        <w:widowControl/>
        <w:autoSpaceDE w:val="0"/>
        <w:spacing w:line="440" w:lineRule="exact"/>
        <w:ind w:firstLine="480" w:firstLineChars="200"/>
        <w:rPr>
          <w:rFonts w:hint="eastAsia" w:ascii="宋体" w:hAnsi="宋体" w:eastAsia="宋体" w:cs="宋体"/>
          <w:bCs/>
          <w:color w:val="auto"/>
          <w:kern w:val="0"/>
          <w:sz w:val="24"/>
          <w:highlight w:val="none"/>
          <w:u w:color="000000"/>
          <w:lang w:eastAsia="zh-CN" w:bidi="ar"/>
        </w:rPr>
      </w:pPr>
      <w:bookmarkStart w:id="14" w:name="_Toc28359087"/>
      <w:r>
        <w:rPr>
          <w:rFonts w:hint="eastAsia" w:ascii="宋体" w:hAnsi="宋体" w:eastAsia="宋体" w:cs="宋体"/>
          <w:bCs/>
          <w:color w:val="auto"/>
          <w:kern w:val="0"/>
          <w:sz w:val="24"/>
          <w:highlight w:val="none"/>
          <w:u w:color="000000"/>
          <w:lang w:bidi="ar"/>
        </w:rPr>
        <w:t>名称：</w:t>
      </w:r>
      <w:r>
        <w:rPr>
          <w:rFonts w:hint="eastAsia" w:ascii="宋体" w:hAnsi="宋体" w:eastAsia="宋体" w:cs="宋体"/>
          <w:bCs/>
          <w:color w:val="auto"/>
          <w:kern w:val="0"/>
          <w:sz w:val="24"/>
          <w:highlight w:val="none"/>
          <w:u w:color="000000"/>
          <w:lang w:eastAsia="zh-CN" w:bidi="ar"/>
        </w:rPr>
        <w:t>滁州工投新能源开发有限公司</w:t>
      </w:r>
    </w:p>
    <w:p w14:paraId="7312D82B">
      <w:pPr>
        <w:widowControl/>
        <w:autoSpaceDE w:val="0"/>
        <w:spacing w:line="440" w:lineRule="exact"/>
        <w:ind w:firstLine="480" w:firstLineChars="200"/>
        <w:rPr>
          <w:rFonts w:hint="eastAsia" w:ascii="宋体" w:hAnsi="宋体" w:eastAsia="宋体" w:cs="宋体"/>
          <w:bCs/>
          <w:color w:val="auto"/>
          <w:kern w:val="0"/>
          <w:sz w:val="24"/>
          <w:highlight w:val="none"/>
          <w:u w:color="000000"/>
          <w:lang w:eastAsia="zh-CN" w:bidi="ar"/>
        </w:rPr>
      </w:pPr>
      <w:r>
        <w:rPr>
          <w:rFonts w:hint="eastAsia" w:ascii="宋体" w:hAnsi="宋体" w:eastAsia="宋体" w:cs="宋体"/>
          <w:bCs/>
          <w:color w:val="auto"/>
          <w:kern w:val="0"/>
          <w:sz w:val="24"/>
          <w:highlight w:val="none"/>
          <w:u w:color="000000"/>
          <w:lang w:bidi="ar"/>
        </w:rPr>
        <w:t>地址：</w:t>
      </w:r>
      <w:r>
        <w:rPr>
          <w:rFonts w:hint="eastAsia" w:ascii="宋体" w:hAnsi="宋体" w:eastAsia="宋体" w:cs="宋体"/>
          <w:bCs/>
          <w:color w:val="auto"/>
          <w:kern w:val="0"/>
          <w:sz w:val="24"/>
          <w:highlight w:val="none"/>
          <w:u w:color="000000"/>
          <w:lang w:eastAsia="zh-CN" w:bidi="ar"/>
        </w:rPr>
        <w:t>子美路9号</w:t>
      </w:r>
    </w:p>
    <w:p w14:paraId="05673B93">
      <w:pPr>
        <w:widowControl/>
        <w:autoSpaceDE w:val="0"/>
        <w:spacing w:line="440" w:lineRule="exact"/>
        <w:ind w:firstLine="480" w:firstLineChars="200"/>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联系方式：</w:t>
      </w:r>
      <w:r>
        <w:rPr>
          <w:rFonts w:hint="eastAsia" w:ascii="宋体" w:hAnsi="宋体" w:eastAsia="宋体" w:cs="宋体"/>
          <w:bCs/>
          <w:color w:val="auto"/>
          <w:kern w:val="0"/>
          <w:sz w:val="24"/>
          <w:highlight w:val="none"/>
          <w:u w:color="000000"/>
          <w:lang w:eastAsia="zh-CN" w:bidi="ar"/>
        </w:rPr>
        <w:t>15255001079</w:t>
      </w:r>
      <w:r>
        <w:rPr>
          <w:rFonts w:hint="eastAsia" w:ascii="宋体" w:hAnsi="宋体" w:eastAsia="宋体" w:cs="宋体"/>
          <w:bCs/>
          <w:color w:val="auto"/>
          <w:kern w:val="0"/>
          <w:sz w:val="24"/>
          <w:highlight w:val="none"/>
          <w:u w:color="000000"/>
          <w:lang w:bidi="ar"/>
        </w:rPr>
        <w:t xml:space="preserve"> </w:t>
      </w:r>
      <w:bookmarkStart w:id="15" w:name="_Toc28359009"/>
      <w:bookmarkStart w:id="16" w:name="_Toc28359086"/>
    </w:p>
    <w:p w14:paraId="74B623DA">
      <w:pPr>
        <w:widowControl/>
        <w:autoSpaceDE w:val="0"/>
        <w:spacing w:line="440" w:lineRule="exact"/>
        <w:ind w:firstLine="480" w:firstLineChars="200"/>
        <w:rPr>
          <w:rFonts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监督电话：0550-3017855</w:t>
      </w:r>
    </w:p>
    <w:bookmarkEnd w:id="15"/>
    <w:bookmarkEnd w:id="16"/>
    <w:p w14:paraId="5C870279">
      <w:pPr>
        <w:widowControl/>
        <w:autoSpaceDE w:val="0"/>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kern w:val="0"/>
          <w:sz w:val="24"/>
          <w:highlight w:val="none"/>
          <w:u w:color="000000"/>
          <w:lang w:bidi="ar"/>
        </w:rPr>
        <w:t>2.</w:t>
      </w:r>
      <w:bookmarkEnd w:id="14"/>
      <w:r>
        <w:rPr>
          <w:rFonts w:hint="eastAsia" w:ascii="宋体" w:hAnsi="宋体" w:eastAsia="宋体" w:cs="宋体"/>
          <w:bCs/>
          <w:color w:val="auto"/>
          <w:kern w:val="0"/>
          <w:sz w:val="24"/>
          <w:highlight w:val="none"/>
          <w:u w:color="000000"/>
          <w:lang w:bidi="ar"/>
        </w:rPr>
        <w:t>代理机构信息</w:t>
      </w:r>
    </w:p>
    <w:p w14:paraId="24031CCD">
      <w:pPr>
        <w:widowControl/>
        <w:autoSpaceDE w:val="0"/>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kern w:val="0"/>
          <w:sz w:val="24"/>
          <w:highlight w:val="none"/>
          <w:u w:color="000000"/>
          <w:lang w:bidi="ar"/>
        </w:rPr>
        <w:t>名称：滁州市城投工程咨询管理有限公司</w:t>
      </w:r>
    </w:p>
    <w:p w14:paraId="5AD6AD99">
      <w:pPr>
        <w:widowControl/>
        <w:autoSpaceDE w:val="0"/>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kern w:val="0"/>
          <w:sz w:val="24"/>
          <w:highlight w:val="none"/>
          <w:u w:color="000000"/>
          <w:lang w:bidi="ar"/>
        </w:rPr>
        <w:t>地址：滁州市龙蟠大道109号房产大厦6楼605室</w:t>
      </w:r>
    </w:p>
    <w:p w14:paraId="06C0610C">
      <w:pPr>
        <w:widowControl/>
        <w:autoSpaceDE w:val="0"/>
        <w:spacing w:line="440" w:lineRule="exac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kern w:val="0"/>
          <w:sz w:val="24"/>
          <w:highlight w:val="none"/>
          <w:u w:color="000000"/>
          <w:lang w:bidi="ar"/>
        </w:rPr>
        <w:t>联系方式：</w:t>
      </w:r>
      <w:r>
        <w:rPr>
          <w:rFonts w:hint="eastAsia" w:ascii="宋体" w:hAnsi="宋体" w:eastAsia="宋体" w:cs="宋体"/>
          <w:bCs/>
          <w:color w:val="auto"/>
          <w:kern w:val="0"/>
          <w:sz w:val="24"/>
          <w:highlight w:val="none"/>
          <w:u w:color="000000"/>
          <w:lang w:eastAsia="zh-CN" w:bidi="ar"/>
        </w:rPr>
        <w:t>0550-3519516、18712012204</w:t>
      </w:r>
    </w:p>
    <w:p w14:paraId="13350DBA">
      <w:pPr>
        <w:widowControl/>
        <w:autoSpaceDE w:val="0"/>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kern w:val="0"/>
          <w:sz w:val="24"/>
          <w:highlight w:val="none"/>
          <w:u w:color="000000"/>
          <w:lang w:bidi="ar"/>
        </w:rPr>
        <w:t>3.项目联系方式</w:t>
      </w:r>
    </w:p>
    <w:p w14:paraId="025B4CC5">
      <w:pPr>
        <w:widowControl/>
        <w:autoSpaceDE w:val="0"/>
        <w:spacing w:line="440" w:lineRule="exact"/>
        <w:ind w:firstLine="480" w:firstLineChars="200"/>
        <w:rPr>
          <w:rFonts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项目联系人：</w:t>
      </w:r>
      <w:r>
        <w:rPr>
          <w:rFonts w:hint="eastAsia" w:ascii="宋体" w:hAnsi="宋体" w:eastAsia="宋体" w:cs="宋体"/>
          <w:bCs/>
          <w:color w:val="auto"/>
          <w:kern w:val="0"/>
          <w:sz w:val="24"/>
          <w:highlight w:val="none"/>
          <w:u w:color="000000"/>
          <w:lang w:eastAsia="zh-CN" w:bidi="ar"/>
        </w:rPr>
        <w:t>姜工</w:t>
      </w:r>
      <w:r>
        <w:rPr>
          <w:rFonts w:hint="eastAsia" w:ascii="宋体" w:hAnsi="宋体" w:eastAsia="宋体" w:cs="宋体"/>
          <w:bCs/>
          <w:color w:val="auto"/>
          <w:kern w:val="0"/>
          <w:sz w:val="24"/>
          <w:highlight w:val="none"/>
          <w:u w:color="000000"/>
          <w:lang w:bidi="ar"/>
        </w:rPr>
        <w:t>、</w:t>
      </w:r>
      <w:r>
        <w:rPr>
          <w:rFonts w:hint="eastAsia" w:ascii="宋体" w:hAnsi="宋体" w:eastAsia="宋体" w:cs="宋体"/>
          <w:bCs/>
          <w:color w:val="auto"/>
          <w:kern w:val="0"/>
          <w:sz w:val="24"/>
          <w:highlight w:val="none"/>
          <w:u w:color="000000"/>
          <w:lang w:eastAsia="zh-CN" w:bidi="ar"/>
        </w:rPr>
        <w:t>曹思敏</w:t>
      </w:r>
      <w:r>
        <w:rPr>
          <w:rFonts w:hint="eastAsia" w:ascii="宋体" w:hAnsi="宋体" w:eastAsia="宋体" w:cs="宋体"/>
          <w:bCs/>
          <w:color w:val="auto"/>
          <w:kern w:val="0"/>
          <w:sz w:val="24"/>
          <w:highlight w:val="none"/>
          <w:u w:color="000000"/>
          <w:lang w:bidi="ar"/>
        </w:rPr>
        <w:t xml:space="preserve">       </w:t>
      </w:r>
    </w:p>
    <w:p w14:paraId="05086156">
      <w:pPr>
        <w:widowControl/>
        <w:autoSpaceDE w:val="0"/>
        <w:spacing w:line="440" w:lineRule="exact"/>
        <w:ind w:firstLine="480" w:firstLineChars="200"/>
        <w:rPr>
          <w:rFonts w:hint="eastAsia" w:ascii="宋体" w:hAnsi="宋体" w:eastAsia="宋体" w:cs="宋体"/>
          <w:bCs/>
          <w:color w:val="auto"/>
          <w:kern w:val="0"/>
          <w:sz w:val="24"/>
          <w:highlight w:val="none"/>
          <w:u w:color="000000"/>
          <w:lang w:eastAsia="zh-CN" w:bidi="ar"/>
        </w:rPr>
      </w:pPr>
      <w:r>
        <w:rPr>
          <w:rFonts w:hint="eastAsia" w:ascii="宋体" w:hAnsi="宋体" w:eastAsia="宋体" w:cs="宋体"/>
          <w:bCs/>
          <w:color w:val="auto"/>
          <w:kern w:val="0"/>
          <w:sz w:val="24"/>
          <w:highlight w:val="none"/>
          <w:u w:color="000000"/>
          <w:lang w:bidi="ar"/>
        </w:rPr>
        <w:t>电话：</w:t>
      </w:r>
      <w:r>
        <w:rPr>
          <w:rFonts w:hint="eastAsia" w:ascii="宋体" w:hAnsi="宋体" w:eastAsia="宋体" w:cs="宋体"/>
          <w:bCs/>
          <w:color w:val="auto"/>
          <w:kern w:val="0"/>
          <w:sz w:val="24"/>
          <w:highlight w:val="none"/>
          <w:u w:color="000000"/>
          <w:lang w:eastAsia="zh-CN" w:bidi="ar"/>
        </w:rPr>
        <w:t>15255001079</w:t>
      </w:r>
      <w:r>
        <w:rPr>
          <w:rFonts w:hint="eastAsia" w:ascii="宋体" w:hAnsi="宋体" w:eastAsia="宋体" w:cs="宋体"/>
          <w:bCs/>
          <w:color w:val="auto"/>
          <w:kern w:val="0"/>
          <w:sz w:val="24"/>
          <w:highlight w:val="none"/>
          <w:u w:color="000000"/>
          <w:lang w:bidi="ar"/>
        </w:rPr>
        <w:t>、</w:t>
      </w:r>
      <w:r>
        <w:rPr>
          <w:rFonts w:hint="eastAsia" w:ascii="宋体" w:hAnsi="宋体" w:eastAsia="宋体" w:cs="宋体"/>
          <w:bCs/>
          <w:color w:val="auto"/>
          <w:kern w:val="0"/>
          <w:sz w:val="24"/>
          <w:highlight w:val="none"/>
          <w:u w:color="000000"/>
          <w:lang w:eastAsia="zh-CN" w:bidi="ar"/>
        </w:rPr>
        <w:t>0550-3519516、18712012204</w:t>
      </w:r>
    </w:p>
    <w:bookmarkEnd w:id="239"/>
    <w:p w14:paraId="11558941">
      <w:pPr>
        <w:widowControl/>
        <w:autoSpaceDE w:val="0"/>
        <w:spacing w:line="440" w:lineRule="exact"/>
        <w:ind w:firstLine="480" w:firstLineChars="200"/>
        <w:jc w:val="center"/>
        <w:outlineLvl w:val="0"/>
        <w:rPr>
          <w:rFonts w:ascii="宋体" w:hAnsi="宋体" w:eastAsia="宋体" w:cs="宋体"/>
          <w:b/>
          <w:bCs/>
          <w:color w:val="auto"/>
          <w:kern w:val="0"/>
          <w:sz w:val="28"/>
          <w:szCs w:val="28"/>
          <w:highlight w:val="none"/>
          <w:u w:color="000000"/>
          <w:lang w:bidi="ar"/>
        </w:rPr>
      </w:pPr>
      <w:r>
        <w:rPr>
          <w:rFonts w:hint="eastAsia" w:ascii="宋体" w:hAnsi="宋体" w:eastAsia="宋体" w:cs="宋体"/>
          <w:bCs/>
          <w:color w:val="auto"/>
          <w:kern w:val="0"/>
          <w:sz w:val="24"/>
          <w:highlight w:val="none"/>
          <w:u w:color="000000"/>
          <w:lang w:bidi="ar"/>
        </w:rPr>
        <w:t xml:space="preserve"> </w:t>
      </w:r>
      <w:r>
        <w:rPr>
          <w:rFonts w:hint="eastAsia" w:ascii="宋体" w:hAnsi="宋体" w:eastAsia="宋体" w:cs="宋体"/>
          <w:bCs/>
          <w:color w:val="auto"/>
          <w:kern w:val="0"/>
          <w:sz w:val="24"/>
          <w:highlight w:val="none"/>
          <w:u w:color="000000"/>
          <w:lang w:bidi="ar"/>
        </w:rPr>
        <w:br w:type="page"/>
      </w:r>
      <w:r>
        <w:rPr>
          <w:rFonts w:hint="eastAsia" w:ascii="宋体" w:hAnsi="宋体" w:eastAsia="宋体" w:cs="宋体"/>
          <w:bCs/>
          <w:color w:val="auto"/>
          <w:kern w:val="0"/>
          <w:sz w:val="24"/>
          <w:highlight w:val="none"/>
          <w:u w:color="000000"/>
          <w:lang w:bidi="ar"/>
        </w:rPr>
        <w:t xml:space="preserve">   </w:t>
      </w:r>
      <w:bookmarkStart w:id="17" w:name="_Toc94"/>
      <w:r>
        <w:rPr>
          <w:rFonts w:hint="eastAsia" w:ascii="宋体" w:hAnsi="宋体" w:eastAsia="宋体" w:cs="宋体"/>
          <w:b/>
          <w:bCs/>
          <w:color w:val="auto"/>
          <w:kern w:val="0"/>
          <w:sz w:val="28"/>
          <w:szCs w:val="28"/>
          <w:highlight w:val="none"/>
          <w:u w:color="000000"/>
          <w:lang w:bidi="ar"/>
        </w:rPr>
        <w:t xml:space="preserve">第二章 </w:t>
      </w:r>
      <w:r>
        <w:rPr>
          <w:rFonts w:hint="eastAsia" w:ascii="宋体" w:hAnsi="宋体" w:eastAsia="宋体" w:cs="宋体"/>
          <w:b/>
          <w:bCs/>
          <w:color w:val="auto"/>
          <w:kern w:val="0"/>
          <w:sz w:val="28"/>
          <w:szCs w:val="28"/>
          <w:highlight w:val="none"/>
          <w:u w:color="000000"/>
          <w:lang w:val="en-US" w:eastAsia="zh-CN" w:bidi="ar"/>
        </w:rPr>
        <w:t xml:space="preserve"> </w:t>
      </w:r>
      <w:r>
        <w:rPr>
          <w:rFonts w:hint="eastAsia" w:ascii="宋体" w:hAnsi="宋体" w:eastAsia="宋体" w:cs="宋体"/>
          <w:b/>
          <w:bCs/>
          <w:color w:val="auto"/>
          <w:kern w:val="0"/>
          <w:sz w:val="28"/>
          <w:szCs w:val="28"/>
          <w:highlight w:val="none"/>
          <w:u w:color="000000"/>
          <w:lang w:bidi="ar"/>
        </w:rPr>
        <w:t>投标人须知</w:t>
      </w:r>
      <w:bookmarkEnd w:id="17"/>
      <w:bookmarkStart w:id="18" w:name="_Toc9559"/>
      <w:bookmarkEnd w:id="18"/>
      <w:bookmarkStart w:id="19" w:name="_Toc28003_WPSOffice_Level2"/>
    </w:p>
    <w:p w14:paraId="5E0762D9">
      <w:pPr>
        <w:widowControl/>
        <w:autoSpaceDE w:val="0"/>
        <w:spacing w:line="440" w:lineRule="exact"/>
        <w:ind w:firstLine="482" w:firstLineChars="200"/>
        <w:jc w:val="center"/>
        <w:rPr>
          <w:rFonts w:ascii="宋体" w:hAnsi="宋体" w:eastAsia="宋体" w:cs="宋体"/>
          <w:b/>
          <w:color w:val="auto"/>
          <w:sz w:val="24"/>
          <w:highlight w:val="none"/>
        </w:rPr>
      </w:pPr>
      <w:r>
        <w:rPr>
          <w:rFonts w:hint="eastAsia" w:ascii="宋体" w:hAnsi="宋体" w:eastAsia="宋体" w:cs="宋体"/>
          <w:b/>
          <w:color w:val="auto"/>
          <w:kern w:val="0"/>
          <w:sz w:val="24"/>
          <w:highlight w:val="none"/>
          <w:u w:color="000000"/>
          <w:lang w:bidi="ar"/>
        </w:rPr>
        <w:t>一、投标人须知前附表</w:t>
      </w:r>
      <w:bookmarkEnd w:id="19"/>
    </w:p>
    <w:tbl>
      <w:tblPr>
        <w:tblStyle w:val="19"/>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35"/>
        <w:gridCol w:w="2446"/>
        <w:gridCol w:w="6328"/>
      </w:tblGrid>
      <w:tr w14:paraId="6E96C9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3CFE59F2">
            <w:pPr>
              <w:pStyle w:val="12"/>
              <w:keepNext w:val="0"/>
              <w:keepLines w:val="0"/>
              <w:widowControl/>
              <w:suppressLineNumbers w:val="0"/>
              <w:spacing w:before="0" w:beforeAutospacing="0" w:after="0" w:afterAutospacing="0" w:line="360" w:lineRule="exact"/>
              <w:ind w:left="0" w:right="0"/>
              <w:jc w:val="center"/>
              <w:rPr>
                <w:rFonts w:hint="default"/>
                <w:b/>
                <w:color w:val="auto"/>
                <w:highlight w:val="none"/>
              </w:rPr>
            </w:pPr>
            <w:r>
              <w:rPr>
                <w:b/>
                <w:color w:val="auto"/>
                <w:highlight w:val="none"/>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2DFDDEEF">
            <w:pPr>
              <w:pStyle w:val="12"/>
              <w:keepNext w:val="0"/>
              <w:keepLines w:val="0"/>
              <w:widowControl/>
              <w:suppressLineNumbers w:val="0"/>
              <w:spacing w:before="0" w:beforeAutospacing="0" w:after="0" w:afterAutospacing="0" w:line="360" w:lineRule="exact"/>
              <w:ind w:left="0" w:right="0"/>
              <w:jc w:val="center"/>
              <w:rPr>
                <w:rFonts w:hint="default"/>
                <w:b/>
                <w:color w:val="auto"/>
                <w:highlight w:val="none"/>
              </w:rPr>
            </w:pPr>
            <w:r>
              <w:rPr>
                <w:b/>
                <w:color w:val="auto"/>
                <w:highlight w:val="none"/>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337B389B">
            <w:pPr>
              <w:pStyle w:val="12"/>
              <w:keepNext w:val="0"/>
              <w:keepLines w:val="0"/>
              <w:widowControl/>
              <w:suppressLineNumbers w:val="0"/>
              <w:spacing w:before="0" w:beforeAutospacing="0" w:after="0" w:afterAutospacing="0" w:line="360" w:lineRule="exact"/>
              <w:ind w:left="0" w:right="0"/>
              <w:jc w:val="center"/>
              <w:rPr>
                <w:rFonts w:hint="default"/>
                <w:b/>
                <w:color w:val="auto"/>
                <w:highlight w:val="none"/>
              </w:rPr>
            </w:pPr>
            <w:r>
              <w:rPr>
                <w:b/>
                <w:color w:val="auto"/>
                <w:highlight w:val="none"/>
              </w:rPr>
              <w:t>说明与要求</w:t>
            </w:r>
          </w:p>
        </w:tc>
      </w:tr>
      <w:tr w14:paraId="4E93D2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07490E9">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5BDD07A">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color w:val="auto"/>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D7BE086">
            <w:pPr>
              <w:pStyle w:val="12"/>
              <w:keepNext w:val="0"/>
              <w:keepLines w:val="0"/>
              <w:widowControl/>
              <w:suppressLineNumbers w:val="0"/>
              <w:autoSpaceDE w:val="0"/>
              <w:spacing w:before="0" w:beforeAutospacing="0" w:after="0" w:afterAutospacing="0" w:line="360" w:lineRule="exact"/>
              <w:ind w:left="0" w:right="0"/>
              <w:rPr>
                <w:rFonts w:hint="default" w:eastAsia="宋体"/>
                <w:bCs/>
                <w:color w:val="auto"/>
                <w:highlight w:val="none"/>
                <w:lang w:val="en-US" w:eastAsia="zh-CN"/>
              </w:rPr>
            </w:pPr>
            <w:r>
              <w:rPr>
                <w:rFonts w:hint="eastAsia"/>
                <w:bCs/>
                <w:color w:val="auto"/>
                <w:highlight w:val="none"/>
                <w:lang w:eastAsia="zh-CN"/>
              </w:rPr>
              <w:t>滁州工投新能源开发有限公司自营光伏电站组件清洗项目（二次）</w:t>
            </w:r>
          </w:p>
        </w:tc>
      </w:tr>
      <w:tr w14:paraId="03A3AE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606245B">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90538CE">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rFonts w:hint="eastAsia"/>
                <w:color w:val="auto"/>
                <w:highlight w:val="none"/>
              </w:rPr>
              <w:t>服务期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EA5063A">
            <w:pPr>
              <w:pStyle w:val="12"/>
              <w:keepNext w:val="0"/>
              <w:keepLines w:val="0"/>
              <w:widowControl/>
              <w:suppressLineNumbers w:val="0"/>
              <w:autoSpaceDE w:val="0"/>
              <w:spacing w:before="0" w:beforeAutospacing="0" w:after="0" w:afterAutospacing="0" w:line="360" w:lineRule="exact"/>
              <w:ind w:left="0" w:right="0"/>
              <w:rPr>
                <w:rFonts w:hint="default"/>
                <w:bCs/>
                <w:color w:val="auto"/>
                <w:highlight w:val="none"/>
              </w:rPr>
            </w:pPr>
            <w:r>
              <w:rPr>
                <w:rFonts w:cs="宋体"/>
                <w:color w:val="auto"/>
                <w:highlight w:val="none"/>
                <w:u w:color="000000"/>
                <w:lang w:bidi="ar"/>
              </w:rPr>
              <w:t>详见第一章</w:t>
            </w:r>
            <w:r>
              <w:rPr>
                <w:rFonts w:ascii="ˎ̥" w:hAnsi="ˎ̥" w:cs="宋体"/>
                <w:color w:val="auto"/>
                <w:highlight w:val="none"/>
                <w:u w:color="000000"/>
                <w:lang w:bidi="ar"/>
              </w:rPr>
              <w:t>“招标公告”</w:t>
            </w:r>
          </w:p>
        </w:tc>
      </w:tr>
      <w:tr w14:paraId="0EA16B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A3A3B83">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4A1C8E1">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rFonts w:hint="eastAsia"/>
                <w:color w:val="auto"/>
                <w:highlight w:val="none"/>
              </w:rPr>
              <w:t>服务（供货）地点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A810C6A">
            <w:pPr>
              <w:pStyle w:val="12"/>
              <w:keepNext w:val="0"/>
              <w:keepLines w:val="0"/>
              <w:widowControl/>
              <w:suppressLineNumbers w:val="0"/>
              <w:autoSpaceDE w:val="0"/>
              <w:spacing w:before="0" w:beforeAutospacing="0" w:after="0" w:afterAutospacing="0" w:line="360" w:lineRule="exact"/>
              <w:ind w:left="0" w:right="0"/>
              <w:rPr>
                <w:rFonts w:hint="default"/>
                <w:color w:val="auto"/>
                <w:highlight w:val="none"/>
              </w:rPr>
            </w:pPr>
            <w:r>
              <w:rPr>
                <w:rFonts w:cs="宋体"/>
                <w:color w:val="auto"/>
                <w:highlight w:val="none"/>
              </w:rPr>
              <w:t>招标人指定地点</w:t>
            </w:r>
          </w:p>
        </w:tc>
      </w:tr>
      <w:tr w14:paraId="6446DE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6A38FCF">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0A5C760">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color w:val="auto"/>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37A7A4F">
            <w:pPr>
              <w:pStyle w:val="12"/>
              <w:keepNext w:val="0"/>
              <w:keepLines w:val="0"/>
              <w:widowControl/>
              <w:suppressLineNumbers w:val="0"/>
              <w:autoSpaceDE w:val="0"/>
              <w:spacing w:before="0" w:beforeAutospacing="0" w:after="0" w:afterAutospacing="0" w:line="360" w:lineRule="exact"/>
              <w:ind w:left="0" w:right="0"/>
              <w:rPr>
                <w:rFonts w:hint="eastAsia" w:eastAsia="宋体"/>
                <w:color w:val="auto"/>
                <w:highlight w:val="none"/>
                <w:lang w:eastAsia="zh-CN"/>
              </w:rPr>
            </w:pPr>
            <w:r>
              <w:rPr>
                <w:rFonts w:hint="eastAsia" w:cs="宋体"/>
                <w:color w:val="auto"/>
                <w:highlight w:val="none"/>
                <w:lang w:eastAsia="zh-CN"/>
              </w:rPr>
              <w:t>姜工</w:t>
            </w:r>
            <w:r>
              <w:rPr>
                <w:rFonts w:cs="宋体"/>
                <w:color w:val="auto"/>
                <w:highlight w:val="none"/>
              </w:rPr>
              <w:t xml:space="preserve">  </w:t>
            </w:r>
            <w:r>
              <w:rPr>
                <w:rFonts w:hint="eastAsia" w:cs="宋体"/>
                <w:color w:val="auto"/>
                <w:highlight w:val="none"/>
                <w:lang w:eastAsia="zh-CN"/>
              </w:rPr>
              <w:t>15255001079</w:t>
            </w:r>
          </w:p>
        </w:tc>
      </w:tr>
      <w:tr w14:paraId="1939DE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9196F34">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89F85ED">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color w:val="auto"/>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B3DF336">
            <w:pPr>
              <w:pStyle w:val="12"/>
              <w:keepNext w:val="0"/>
              <w:keepLines w:val="0"/>
              <w:widowControl/>
              <w:suppressLineNumbers w:val="0"/>
              <w:autoSpaceDE w:val="0"/>
              <w:spacing w:before="0" w:beforeAutospacing="0" w:after="0" w:afterAutospacing="0" w:line="360" w:lineRule="exact"/>
              <w:ind w:left="0" w:right="0"/>
              <w:rPr>
                <w:rFonts w:hint="eastAsia" w:eastAsia="宋体"/>
                <w:color w:val="auto"/>
                <w:highlight w:val="none"/>
                <w:lang w:eastAsia="zh-CN"/>
              </w:rPr>
            </w:pPr>
            <w:r>
              <w:rPr>
                <w:rFonts w:hint="eastAsia" w:cs="宋体"/>
                <w:color w:val="auto"/>
                <w:highlight w:val="none"/>
                <w:lang w:eastAsia="zh-CN"/>
              </w:rPr>
              <w:t>曹思敏</w:t>
            </w:r>
            <w:r>
              <w:rPr>
                <w:rFonts w:cs="宋体"/>
                <w:color w:val="auto"/>
                <w:highlight w:val="none"/>
              </w:rPr>
              <w:t xml:space="preserve">  </w:t>
            </w:r>
            <w:r>
              <w:rPr>
                <w:rFonts w:hint="eastAsia" w:cs="宋体"/>
                <w:color w:val="auto"/>
                <w:highlight w:val="none"/>
                <w:lang w:eastAsia="zh-CN"/>
              </w:rPr>
              <w:t>0550-3519516、18712012204</w:t>
            </w:r>
          </w:p>
        </w:tc>
      </w:tr>
      <w:tr w14:paraId="515CD7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61CE5EB">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D25600C">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color w:val="auto"/>
                <w:highlight w:val="none"/>
              </w:rPr>
              <w:t xml:space="preserve">资金来源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220574E">
            <w:pPr>
              <w:pStyle w:val="12"/>
              <w:keepNext w:val="0"/>
              <w:keepLines w:val="0"/>
              <w:widowControl/>
              <w:suppressLineNumbers w:val="0"/>
              <w:autoSpaceDE w:val="0"/>
              <w:spacing w:before="0" w:beforeAutospacing="0" w:after="0" w:afterAutospacing="0" w:line="360" w:lineRule="exact"/>
              <w:ind w:left="0" w:right="0"/>
              <w:rPr>
                <w:rFonts w:hint="default"/>
                <w:color w:val="auto"/>
                <w:highlight w:val="none"/>
              </w:rPr>
            </w:pPr>
            <w:r>
              <w:rPr>
                <w:color w:val="auto"/>
                <w:highlight w:val="none"/>
              </w:rPr>
              <w:t>自筹资金</w:t>
            </w:r>
          </w:p>
        </w:tc>
      </w:tr>
      <w:tr w14:paraId="6C63B7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B0BAD68">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1468069">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color w:val="auto"/>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08FAC26">
            <w:pPr>
              <w:pStyle w:val="12"/>
              <w:keepNext w:val="0"/>
              <w:keepLines w:val="0"/>
              <w:widowControl/>
              <w:suppressLineNumbers w:val="0"/>
              <w:autoSpaceDE w:val="0"/>
              <w:spacing w:before="0" w:beforeAutospacing="0" w:after="0" w:afterAutospacing="0" w:line="360" w:lineRule="exact"/>
              <w:ind w:left="0" w:right="0"/>
              <w:rPr>
                <w:rFonts w:hint="default" w:eastAsia="宋体"/>
                <w:bCs/>
                <w:color w:val="auto"/>
                <w:highlight w:val="none"/>
                <w:lang w:val="en-US" w:eastAsia="zh-CN"/>
              </w:rPr>
            </w:pPr>
            <w:r>
              <w:rPr>
                <w:rFonts w:hint="eastAsia" w:cs="宋体"/>
                <w:bCs/>
                <w:color w:val="auto"/>
                <w:highlight w:val="none"/>
                <w:lang w:val="en-US" w:eastAsia="zh-CN"/>
              </w:rPr>
              <w:t>100000元</w:t>
            </w:r>
          </w:p>
        </w:tc>
      </w:tr>
      <w:tr w14:paraId="6E44BF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FF29C1B">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DCB7A6B">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color w:val="auto"/>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CB96CE3">
            <w:pPr>
              <w:pStyle w:val="12"/>
              <w:keepNext w:val="0"/>
              <w:keepLines w:val="0"/>
              <w:widowControl/>
              <w:suppressLineNumbers w:val="0"/>
              <w:autoSpaceDE w:val="0"/>
              <w:spacing w:before="0" w:beforeAutospacing="0" w:after="0" w:afterAutospacing="0" w:line="360" w:lineRule="exact"/>
              <w:ind w:left="0" w:right="0"/>
              <w:rPr>
                <w:rFonts w:hint="default"/>
                <w:bCs/>
                <w:color w:val="auto"/>
                <w:highlight w:val="none"/>
              </w:rPr>
            </w:pPr>
            <w:r>
              <w:rPr>
                <w:rFonts w:hint="default"/>
                <w:bCs/>
                <w:color w:val="auto"/>
                <w:highlight w:val="none"/>
              </w:rPr>
              <w:t>5000元/兆瓦/次（含税），投标报价不得高于最高限价，否则，按无效标处理。</w:t>
            </w:r>
          </w:p>
        </w:tc>
      </w:tr>
      <w:tr w14:paraId="3157EC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B0AFA3E">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33C585D">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color w:val="auto"/>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7732448">
            <w:pPr>
              <w:pStyle w:val="12"/>
              <w:keepNext w:val="0"/>
              <w:keepLines w:val="0"/>
              <w:widowControl/>
              <w:suppressLineNumbers w:val="0"/>
              <w:autoSpaceDE w:val="0"/>
              <w:spacing w:before="0" w:beforeAutospacing="0" w:after="0" w:afterAutospacing="0" w:line="360" w:lineRule="exact"/>
              <w:ind w:left="0" w:right="0"/>
              <w:rPr>
                <w:rFonts w:hint="default"/>
                <w:color w:val="auto"/>
                <w:highlight w:val="none"/>
              </w:rPr>
            </w:pPr>
            <w:r>
              <w:rPr>
                <w:color w:val="auto"/>
                <w:highlight w:val="none"/>
              </w:rPr>
              <w:t>详见</w:t>
            </w:r>
            <w:r>
              <w:rPr>
                <w:rFonts w:cs="宋体"/>
                <w:bCs/>
                <w:color w:val="auto"/>
                <w:highlight w:val="none"/>
              </w:rPr>
              <w:t>《用户需求书》</w:t>
            </w:r>
          </w:p>
        </w:tc>
      </w:tr>
      <w:tr w14:paraId="0C0706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373116E">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FA3E53A">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color w:val="auto"/>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59FE0EA">
            <w:pPr>
              <w:pStyle w:val="12"/>
              <w:keepNext w:val="0"/>
              <w:keepLines w:val="0"/>
              <w:widowControl/>
              <w:suppressLineNumbers w:val="0"/>
              <w:autoSpaceDE w:val="0"/>
              <w:spacing w:before="0" w:beforeAutospacing="0" w:after="0" w:afterAutospacing="0" w:line="360" w:lineRule="exact"/>
              <w:ind w:left="0" w:right="0"/>
              <w:rPr>
                <w:rFonts w:hint="default"/>
                <w:color w:val="auto"/>
                <w:highlight w:val="none"/>
              </w:rPr>
            </w:pPr>
            <w:r>
              <w:rPr>
                <w:color w:val="auto"/>
                <w:highlight w:val="none"/>
              </w:rPr>
              <w:t>本项目划分为</w:t>
            </w:r>
            <w:r>
              <w:rPr>
                <w:color w:val="auto"/>
                <w:highlight w:val="none"/>
                <w:u w:val="single"/>
              </w:rPr>
              <w:t xml:space="preserve"> 1 </w:t>
            </w:r>
            <w:r>
              <w:rPr>
                <w:color w:val="auto"/>
                <w:highlight w:val="none"/>
              </w:rPr>
              <w:t>个标段</w:t>
            </w:r>
          </w:p>
        </w:tc>
      </w:tr>
      <w:tr w14:paraId="2CF99B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94019D1">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FA8EBE5">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color w:val="auto"/>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024261A">
            <w:pPr>
              <w:pStyle w:val="12"/>
              <w:keepNext w:val="0"/>
              <w:keepLines w:val="0"/>
              <w:widowControl/>
              <w:suppressLineNumbers w:val="0"/>
              <w:autoSpaceDE w:val="0"/>
              <w:spacing w:before="0" w:beforeAutospacing="0" w:after="0" w:afterAutospacing="0" w:line="360" w:lineRule="exact"/>
              <w:ind w:left="0" w:right="0"/>
              <w:rPr>
                <w:rFonts w:hint="default"/>
                <w:color w:val="auto"/>
                <w:highlight w:val="none"/>
              </w:rPr>
            </w:pPr>
            <w:r>
              <w:rPr>
                <w:rFonts w:cs="宋体"/>
                <w:color w:val="auto"/>
                <w:highlight w:val="none"/>
              </w:rPr>
              <w:t>公开</w:t>
            </w:r>
            <w:r>
              <w:rPr>
                <w:color w:val="auto"/>
                <w:highlight w:val="none"/>
              </w:rPr>
              <w:t>招标</w:t>
            </w:r>
          </w:p>
        </w:tc>
      </w:tr>
      <w:tr w14:paraId="7A1B70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A878BF6">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D220AD4">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color w:val="auto"/>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C2405DC">
            <w:pPr>
              <w:keepNext w:val="0"/>
              <w:keepLines w:val="0"/>
              <w:widowControl/>
              <w:suppressLineNumbers w:val="0"/>
              <w:autoSpaceDE w:val="0"/>
              <w:spacing w:before="0" w:beforeAutospacing="0" w:after="0" w:afterAutospacing="0" w:line="360" w:lineRule="exact"/>
              <w:ind w:left="0" w:right="0"/>
              <w:rPr>
                <w:rFonts w:hint="default" w:ascii="ˎ̥" w:hAnsi="ˎ̥" w:eastAsia="ˎ̥" w:cs="ˎ̥"/>
                <w:color w:val="auto"/>
                <w:highlight w:val="none"/>
              </w:rPr>
            </w:pPr>
            <w:r>
              <w:rPr>
                <w:rFonts w:hint="eastAsia" w:ascii="宋体" w:hAnsi="宋体" w:eastAsia="宋体" w:cs="宋体"/>
                <w:color w:val="auto"/>
                <w:szCs w:val="21"/>
                <w:highlight w:val="none"/>
                <w:u w:color="000000"/>
                <w:lang w:bidi="ar"/>
              </w:rPr>
              <w:t>详见第一章</w:t>
            </w:r>
            <w:r>
              <w:rPr>
                <w:rFonts w:hint="eastAsia" w:ascii="ˎ̥" w:hAnsi="ˎ̥" w:eastAsia="宋体" w:cs="宋体"/>
                <w:color w:val="auto"/>
                <w:szCs w:val="21"/>
                <w:highlight w:val="none"/>
                <w:u w:color="000000"/>
                <w:lang w:bidi="ar"/>
              </w:rPr>
              <w:t>“招标公告”</w:t>
            </w:r>
          </w:p>
        </w:tc>
      </w:tr>
      <w:tr w14:paraId="0E0D3D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9D464B3">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C557861">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color w:val="auto"/>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A805B11">
            <w:pPr>
              <w:pStyle w:val="12"/>
              <w:keepNext w:val="0"/>
              <w:keepLines w:val="0"/>
              <w:widowControl/>
              <w:suppressLineNumbers w:val="0"/>
              <w:autoSpaceDE w:val="0"/>
              <w:spacing w:before="0" w:beforeAutospacing="0" w:after="0" w:afterAutospacing="0" w:line="360" w:lineRule="exact"/>
              <w:ind w:left="0" w:right="0"/>
              <w:rPr>
                <w:rFonts w:hint="default"/>
                <w:color w:val="auto"/>
                <w:highlight w:val="none"/>
              </w:rPr>
            </w:pPr>
            <w:r>
              <w:rPr>
                <w:color w:val="auto"/>
                <w:highlight w:val="none"/>
              </w:rPr>
              <w:t>不组织,投标人自行踏勘现场</w:t>
            </w:r>
          </w:p>
        </w:tc>
      </w:tr>
      <w:tr w14:paraId="51C3A7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8E6C6DA">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82644B">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color w:val="auto"/>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4381442">
            <w:pPr>
              <w:pStyle w:val="12"/>
              <w:keepNext w:val="0"/>
              <w:keepLines w:val="0"/>
              <w:widowControl/>
              <w:suppressLineNumbers w:val="0"/>
              <w:autoSpaceDE w:val="0"/>
              <w:spacing w:before="0" w:beforeAutospacing="0" w:after="0" w:afterAutospacing="0" w:line="360" w:lineRule="exact"/>
              <w:ind w:left="0" w:right="0"/>
              <w:rPr>
                <w:rFonts w:hint="default"/>
                <w:color w:val="auto"/>
                <w:highlight w:val="none"/>
              </w:rPr>
            </w:pPr>
            <w:r>
              <w:rPr>
                <w:color w:val="auto"/>
                <w:highlight w:val="none"/>
              </w:rPr>
              <w:t>不召开</w:t>
            </w:r>
          </w:p>
        </w:tc>
      </w:tr>
      <w:tr w14:paraId="2BA34D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E3BA724">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7FB2267">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color w:val="auto"/>
                <w:highlight w:val="none"/>
              </w:rPr>
              <w:t>投标人提出</w:t>
            </w:r>
            <w:r>
              <w:rPr>
                <w:color w:val="auto"/>
                <w:highlight w:val="none"/>
                <w:u w:val="single"/>
              </w:rPr>
              <w:t>疑问</w:t>
            </w:r>
            <w:r>
              <w:rPr>
                <w:color w:val="auto"/>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524ADCA">
            <w:pPr>
              <w:pStyle w:val="12"/>
              <w:keepNext w:val="0"/>
              <w:keepLines w:val="0"/>
              <w:widowControl/>
              <w:suppressLineNumbers w:val="0"/>
              <w:autoSpaceDE w:val="0"/>
              <w:spacing w:before="0" w:beforeAutospacing="0" w:after="0" w:afterAutospacing="0" w:line="360" w:lineRule="exact"/>
              <w:ind w:left="0" w:right="0"/>
              <w:rPr>
                <w:rFonts w:hint="default"/>
                <w:color w:val="auto"/>
                <w:highlight w:val="none"/>
              </w:rPr>
            </w:pPr>
            <w:r>
              <w:rPr>
                <w:color w:val="auto"/>
                <w:highlight w:val="none"/>
              </w:rPr>
              <w:t>如投标人对招标文件有疑问，请于202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12</w:t>
            </w:r>
            <w:r>
              <w:rPr>
                <w:color w:val="auto"/>
                <w:highlight w:val="none"/>
              </w:rPr>
              <w:t>月</w:t>
            </w:r>
            <w:r>
              <w:rPr>
                <w:rFonts w:hint="eastAsia"/>
                <w:color w:val="auto"/>
                <w:highlight w:val="none"/>
                <w:lang w:val="en-US" w:eastAsia="zh-CN"/>
              </w:rPr>
              <w:t>4</w:t>
            </w:r>
            <w:r>
              <w:rPr>
                <w:color w:val="auto"/>
                <w:highlight w:val="none"/>
              </w:rPr>
              <w:t>日</w:t>
            </w:r>
            <w:r>
              <w:rPr>
                <w:rFonts w:hAnsi="Times New Roman"/>
                <w:color w:val="auto"/>
                <w:highlight w:val="none"/>
              </w:rPr>
              <w:t>17时前</w:t>
            </w:r>
            <w:r>
              <w:rPr>
                <w:color w:val="auto"/>
                <w:highlight w:val="none"/>
              </w:rPr>
              <w:t>将疑问内容以书面的形式加盖投标单位公章，发送至邮箱（</w:t>
            </w:r>
            <w:r>
              <w:rPr>
                <w:rFonts w:hint="eastAsia" w:hAnsi="Times New Roman"/>
                <w:color w:val="auto"/>
                <w:highlight w:val="none"/>
                <w:lang w:val="en-US" w:eastAsia="zh-CN"/>
              </w:rPr>
              <w:t>2498964346@qq.com</w:t>
            </w:r>
            <w:r>
              <w:rPr>
                <w:rFonts w:hAnsi="Times New Roman"/>
                <w:color w:val="auto"/>
                <w:highlight w:val="none"/>
              </w:rPr>
              <w:t>）。</w:t>
            </w:r>
          </w:p>
        </w:tc>
      </w:tr>
      <w:tr w14:paraId="4D3B5B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36CDE87">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B9655F5">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color w:val="auto"/>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539635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exact"/>
              <w:ind w:left="0" w:right="0"/>
              <w:textAlignment w:val="auto"/>
              <w:rPr>
                <w:rFonts w:hint="default" w:ascii="宋体" w:hAnsi="宋体" w:eastAsia="宋体" w:cs="宋体"/>
                <w:color w:val="auto"/>
                <w:highlight w:val="none"/>
              </w:rPr>
            </w:pPr>
            <w:r>
              <w:rPr>
                <w:rFonts w:hint="eastAsia" w:ascii="宋体" w:hAnsi="宋体" w:eastAsia="宋体" w:cs="宋体"/>
                <w:color w:val="auto"/>
                <w:szCs w:val="21"/>
                <w:highlight w:val="none"/>
                <w:u w:color="000000"/>
                <w:lang w:bidi="ar"/>
              </w:rPr>
              <w:t>招标人将在</w:t>
            </w:r>
            <w:r>
              <w:rPr>
                <w:rFonts w:hint="eastAsia" w:ascii="宋体" w:hAnsi="宋体" w:eastAsia="宋体" w:cs="Times New Roman"/>
                <w:color w:val="auto"/>
                <w:szCs w:val="21"/>
                <w:highlight w:val="none"/>
                <w:lang w:bidi="ar"/>
              </w:rPr>
              <w:t>202</w:t>
            </w:r>
            <w:r>
              <w:rPr>
                <w:rFonts w:hint="eastAsia" w:ascii="宋体" w:hAnsi="宋体" w:eastAsia="宋体" w:cs="Times New Roman"/>
                <w:color w:val="auto"/>
                <w:szCs w:val="21"/>
                <w:highlight w:val="none"/>
                <w:lang w:val="en-US" w:eastAsia="zh-CN" w:bidi="ar"/>
              </w:rPr>
              <w:t>5</w:t>
            </w:r>
            <w:r>
              <w:rPr>
                <w:rFonts w:hint="eastAsia" w:ascii="宋体" w:hAnsi="宋体" w:eastAsia="宋体" w:cs="Times New Roman"/>
                <w:color w:val="auto"/>
                <w:szCs w:val="21"/>
                <w:highlight w:val="none"/>
                <w:lang w:bidi="ar"/>
              </w:rPr>
              <w:t>年</w:t>
            </w:r>
            <w:r>
              <w:rPr>
                <w:rFonts w:hint="eastAsia" w:ascii="宋体" w:hAnsi="宋体" w:eastAsia="宋体" w:cs="Times New Roman"/>
                <w:color w:val="auto"/>
                <w:szCs w:val="21"/>
                <w:highlight w:val="none"/>
                <w:lang w:val="en-US" w:eastAsia="zh-CN" w:bidi="ar"/>
              </w:rPr>
              <w:t>12</w:t>
            </w:r>
            <w:r>
              <w:rPr>
                <w:rFonts w:hint="eastAsia" w:ascii="宋体" w:hAnsi="宋体" w:eastAsia="宋体" w:cs="Times New Roman"/>
                <w:color w:val="auto"/>
                <w:szCs w:val="21"/>
                <w:highlight w:val="none"/>
                <w:lang w:bidi="ar"/>
              </w:rPr>
              <w:t>月</w:t>
            </w:r>
            <w:r>
              <w:rPr>
                <w:rFonts w:hint="eastAsia" w:ascii="宋体" w:hAnsi="宋体" w:eastAsia="宋体" w:cs="Times New Roman"/>
                <w:color w:val="auto"/>
                <w:szCs w:val="21"/>
                <w:highlight w:val="none"/>
                <w:lang w:val="en-US" w:eastAsia="zh-CN" w:bidi="ar"/>
              </w:rPr>
              <w:t>5</w:t>
            </w:r>
            <w:r>
              <w:rPr>
                <w:rFonts w:hint="eastAsia" w:ascii="宋体" w:hAnsi="宋体" w:eastAsia="宋体" w:cs="Times New Roman"/>
                <w:color w:val="auto"/>
                <w:szCs w:val="21"/>
                <w:highlight w:val="none"/>
                <w:lang w:bidi="ar"/>
              </w:rPr>
              <w:t>日17时后</w:t>
            </w:r>
            <w:r>
              <w:rPr>
                <w:rFonts w:hint="eastAsia" w:ascii="宋体" w:hAnsi="宋体" w:eastAsia="宋体" w:cs="宋体"/>
                <w:color w:val="auto"/>
                <w:szCs w:val="21"/>
                <w:highlight w:val="none"/>
                <w:u w:color="000000"/>
                <w:lang w:bidi="ar"/>
              </w:rPr>
              <w:t>以澄清公告形式在</w:t>
            </w:r>
            <w:r>
              <w:rPr>
                <w:rFonts w:hint="eastAsia" w:ascii="宋体" w:eastAsia="宋体" w:cs="宋体"/>
                <w:color w:val="auto"/>
                <w:szCs w:val="21"/>
                <w:highlight w:val="none"/>
                <w:lang w:eastAsia="zh-CN"/>
              </w:rPr>
              <w:t>滁州市扬子工业投资集团有限公司官网（https://czyzgtjt.com/)</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shd w:val="clear" w:color="auto" w:fill="FFFFFF"/>
                <w:lang w:val="en-US" w:eastAsia="zh-CN"/>
              </w:rPr>
              <w:t>滁州市城投工程咨询管理有限公司网站（https://www.czctgczx.com/）</w:t>
            </w:r>
            <w:r>
              <w:rPr>
                <w:rFonts w:hint="eastAsia" w:ascii="宋体" w:cs="宋体"/>
                <w:color w:val="auto"/>
                <w:szCs w:val="21"/>
                <w:highlight w:val="none"/>
              </w:rPr>
              <w:t>发布。</w:t>
            </w:r>
          </w:p>
        </w:tc>
      </w:tr>
      <w:tr w14:paraId="2A733B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DD85150">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470C049">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color w:val="auto"/>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7F4B91F">
            <w:pPr>
              <w:pStyle w:val="12"/>
              <w:keepNext w:val="0"/>
              <w:keepLines w:val="0"/>
              <w:widowControl/>
              <w:suppressLineNumbers w:val="0"/>
              <w:autoSpaceDE w:val="0"/>
              <w:spacing w:before="0" w:beforeAutospacing="0" w:after="0" w:afterAutospacing="0" w:line="360" w:lineRule="exact"/>
              <w:ind w:left="0" w:right="0"/>
              <w:rPr>
                <w:rFonts w:hint="default"/>
                <w:color w:val="auto"/>
                <w:highlight w:val="none"/>
              </w:rPr>
            </w:pPr>
            <w:r>
              <w:rPr>
                <w:color w:val="auto"/>
                <w:highlight w:val="none"/>
              </w:rPr>
              <w:t>本次招标</w:t>
            </w:r>
            <w:r>
              <w:rPr>
                <w:color w:val="auto"/>
                <w:highlight w:val="none"/>
                <w:u w:val="single"/>
              </w:rPr>
              <w:t>不接受</w:t>
            </w:r>
            <w:r>
              <w:rPr>
                <w:color w:val="auto"/>
                <w:highlight w:val="none"/>
              </w:rPr>
              <w:t>联合体投标</w:t>
            </w:r>
          </w:p>
        </w:tc>
      </w:tr>
      <w:tr w14:paraId="445144B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3564ADA">
            <w:pPr>
              <w:keepNext w:val="0"/>
              <w:keepLines w:val="0"/>
              <w:widowControl/>
              <w:suppressLineNumbers w:val="0"/>
              <w:autoSpaceDE w:val="0"/>
              <w:spacing w:before="0" w:beforeAutospacing="0" w:after="0" w:afterAutospacing="0" w:line="360" w:lineRule="exact"/>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2E8B400">
            <w:pPr>
              <w:keepNext w:val="0"/>
              <w:keepLines w:val="0"/>
              <w:widowControl/>
              <w:suppressLineNumbers w:val="0"/>
              <w:autoSpaceDE w:val="0"/>
              <w:spacing w:before="0" w:beforeAutospacing="0" w:after="0" w:afterAutospacing="0" w:line="360" w:lineRule="exact"/>
              <w:ind w:left="0" w:right="0"/>
              <w:jc w:val="left"/>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u w:color="000000"/>
                <w:lang w:bidi="ar"/>
              </w:rPr>
              <w:t>代理服务费</w:t>
            </w:r>
            <w:r>
              <w:rPr>
                <w:rFonts w:hint="eastAsia" w:ascii="宋体" w:hAnsi="宋体" w:eastAsia="宋体" w:cs="宋体"/>
                <w:color w:val="auto"/>
                <w:szCs w:val="21"/>
                <w:highlight w:val="none"/>
                <w:u w:color="000000"/>
                <w:lang w:val="en-US" w:eastAsia="zh-CN" w:bidi="ar"/>
              </w:rPr>
              <w:t>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65C5200">
            <w:pPr>
              <w:keepNext w:val="0"/>
              <w:keepLines w:val="0"/>
              <w:widowControl/>
              <w:suppressLineNumbers w:val="0"/>
              <w:autoSpaceDE w:val="0"/>
              <w:spacing w:before="0" w:beforeAutospacing="0" w:after="0" w:afterAutospacing="0" w:line="360" w:lineRule="exact"/>
              <w:ind w:left="0" w:right="0"/>
              <w:jc w:val="left"/>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u w:color="000000"/>
                <w:lang w:bidi="ar"/>
              </w:rPr>
              <w:t>代理服务费金额：</w:t>
            </w:r>
            <w:r>
              <w:rPr>
                <w:rFonts w:hint="eastAsia" w:ascii="宋体" w:hAnsi="宋体" w:eastAsia="宋体" w:cs="宋体"/>
                <w:color w:val="auto"/>
                <w:szCs w:val="21"/>
                <w:highlight w:val="none"/>
                <w:u w:color="000000"/>
                <w:lang w:val="en-US" w:eastAsia="zh-CN" w:bidi="ar"/>
              </w:rPr>
              <w:t>20</w:t>
            </w:r>
            <w:r>
              <w:rPr>
                <w:rFonts w:hint="eastAsia" w:ascii="宋体" w:hAnsi="宋体" w:eastAsia="宋体" w:cs="宋体"/>
                <w:color w:val="auto"/>
                <w:szCs w:val="21"/>
                <w:highlight w:val="none"/>
                <w:u w:color="000000"/>
                <w:lang w:bidi="ar"/>
              </w:rPr>
              <w:t>00元。</w:t>
            </w:r>
            <w:r>
              <w:rPr>
                <w:rFonts w:hint="eastAsia" w:ascii="宋体" w:hAnsi="宋体" w:eastAsia="宋体" w:cs="宋体"/>
                <w:color w:val="auto"/>
                <w:szCs w:val="21"/>
                <w:highlight w:val="none"/>
                <w:u w:color="000000"/>
                <w:lang w:val="en-US" w:eastAsia="zh-CN" w:bidi="ar"/>
              </w:rPr>
              <w:t>专家评审费按实计算（约1240元）</w:t>
            </w:r>
          </w:p>
          <w:p w14:paraId="7A9B51EE">
            <w:pPr>
              <w:keepNext w:val="0"/>
              <w:keepLines w:val="0"/>
              <w:widowControl/>
              <w:suppressLineNumbers w:val="0"/>
              <w:autoSpaceDE w:val="0"/>
              <w:spacing w:before="0" w:beforeAutospacing="0" w:after="0" w:afterAutospacing="0" w:line="360" w:lineRule="exact"/>
              <w:ind w:left="0" w:right="0"/>
              <w:jc w:val="left"/>
              <w:rPr>
                <w:rFonts w:hint="default" w:ascii="宋体" w:hAnsi="宋体" w:eastAsia="宋体" w:cs="宋体"/>
                <w:color w:val="auto"/>
                <w:highlight w:val="none"/>
              </w:rPr>
            </w:pPr>
            <w:r>
              <w:rPr>
                <w:rFonts w:hint="eastAsia" w:ascii="宋体" w:hAnsi="宋体" w:eastAsia="宋体" w:cs="宋体"/>
                <w:color w:val="auto"/>
                <w:szCs w:val="21"/>
                <w:highlight w:val="none"/>
                <w:u w:color="000000"/>
                <w:lang w:bidi="ar"/>
              </w:rPr>
              <w:t>支付主体：中标单位，中标单位在获取中标通知书时一次性支付给代理机构。</w:t>
            </w:r>
          </w:p>
        </w:tc>
      </w:tr>
      <w:tr w14:paraId="2A6D6B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25DFFF3">
            <w:pPr>
              <w:keepNext w:val="0"/>
              <w:keepLines w:val="0"/>
              <w:widowControl/>
              <w:suppressLineNumbers w:val="0"/>
              <w:autoSpaceDE w:val="0"/>
              <w:spacing w:before="0" w:beforeAutospacing="0" w:after="0" w:afterAutospacing="0" w:line="360" w:lineRule="exact"/>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CE46918">
            <w:pPr>
              <w:keepNext w:val="0"/>
              <w:keepLines w:val="0"/>
              <w:widowControl/>
              <w:suppressLineNumbers w:val="0"/>
              <w:autoSpaceDE w:val="0"/>
              <w:spacing w:before="0" w:beforeAutospacing="0" w:after="0" w:afterAutospacing="0" w:line="360" w:lineRule="exact"/>
              <w:ind w:left="0" w:right="-31" w:rightChars="-13"/>
              <w:jc w:val="left"/>
              <w:rPr>
                <w:rFonts w:hint="default" w:ascii="宋体" w:hAnsi="宋体" w:eastAsia="宋体" w:cs="宋体"/>
                <w:color w:val="auto"/>
                <w:highlight w:val="none"/>
              </w:rPr>
            </w:pPr>
            <w:r>
              <w:rPr>
                <w:rFonts w:hint="eastAsia" w:ascii="宋体" w:hAnsi="宋体" w:eastAsia="宋体" w:cs="宋体"/>
                <w:color w:val="auto"/>
                <w:szCs w:val="21"/>
                <w:highlight w:val="none"/>
                <w:u w:color="000000"/>
                <w:lang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2468DDE">
            <w:pPr>
              <w:keepNext w:val="0"/>
              <w:keepLines w:val="0"/>
              <w:widowControl/>
              <w:suppressLineNumbers w:val="0"/>
              <w:autoSpaceDE w:val="0"/>
              <w:spacing w:before="0" w:beforeAutospacing="0" w:after="0" w:afterAutospacing="0" w:line="360" w:lineRule="exact"/>
              <w:ind w:left="0" w:right="0"/>
              <w:rPr>
                <w:rFonts w:hint="default" w:ascii="宋体" w:hAnsi="宋体" w:eastAsia="宋体" w:cs="宋体"/>
                <w:color w:val="auto"/>
                <w:highlight w:val="none"/>
              </w:rPr>
            </w:pPr>
            <w:r>
              <w:rPr>
                <w:rFonts w:hint="eastAsia" w:ascii="宋体" w:hAnsi="宋体" w:eastAsia="宋体" w:cs="宋体"/>
                <w:color w:val="auto"/>
                <w:szCs w:val="21"/>
                <w:highlight w:val="none"/>
                <w:u w:color="000000"/>
                <w:lang w:bidi="ar"/>
              </w:rPr>
              <w:t>同表15条</w:t>
            </w:r>
          </w:p>
        </w:tc>
      </w:tr>
      <w:tr w14:paraId="707E19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02E109">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3498E7">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color w:val="auto"/>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4A3F905">
            <w:pPr>
              <w:pStyle w:val="12"/>
              <w:keepNext w:val="0"/>
              <w:keepLines w:val="0"/>
              <w:widowControl/>
              <w:suppressLineNumbers w:val="0"/>
              <w:autoSpaceDE w:val="0"/>
              <w:spacing w:before="0" w:beforeAutospacing="0" w:after="0" w:afterAutospacing="0" w:line="360" w:lineRule="exact"/>
              <w:ind w:left="0" w:right="0"/>
              <w:rPr>
                <w:rFonts w:hint="default"/>
                <w:color w:val="auto"/>
                <w:highlight w:val="none"/>
              </w:rPr>
            </w:pPr>
            <w:r>
              <w:rPr>
                <w:color w:val="auto"/>
                <w:highlight w:val="none"/>
              </w:rPr>
              <w:t>投标有效期为</w:t>
            </w:r>
            <w:r>
              <w:rPr>
                <w:color w:val="auto"/>
                <w:highlight w:val="none"/>
                <w:u w:val="single"/>
              </w:rPr>
              <w:t xml:space="preserve"> 30 </w:t>
            </w:r>
            <w:r>
              <w:rPr>
                <w:color w:val="auto"/>
                <w:highlight w:val="none"/>
              </w:rPr>
              <w:t>日历天（从投标截止之日算起）。在此期限内，凡符合本招标文件要求的投标文件均保持有效。</w:t>
            </w:r>
          </w:p>
        </w:tc>
      </w:tr>
      <w:tr w14:paraId="6557CC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CD188E9">
            <w:pPr>
              <w:keepNext w:val="0"/>
              <w:keepLines w:val="0"/>
              <w:widowControl/>
              <w:suppressLineNumbers w:val="0"/>
              <w:autoSpaceDE w:val="0"/>
              <w:spacing w:before="0" w:beforeAutospacing="0" w:after="0" w:afterAutospacing="0" w:line="360" w:lineRule="exact"/>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F3D23D">
            <w:pPr>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rFonts w:hint="eastAsia" w:ascii="宋体" w:hAnsi="宋体" w:eastAsia="宋体" w:cs="宋体"/>
                <w:color w:val="auto"/>
                <w:szCs w:val="21"/>
                <w:highlight w:val="none"/>
                <w:u w:color="000000"/>
                <w:lang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57CE7127">
            <w:pPr>
              <w:keepNext w:val="0"/>
              <w:keepLines w:val="0"/>
              <w:widowControl/>
              <w:suppressLineNumbers w:val="0"/>
              <w:autoSpaceDE w:val="0"/>
              <w:spacing w:before="0" w:beforeAutospacing="0" w:after="0" w:afterAutospacing="0" w:line="360" w:lineRule="exact"/>
              <w:ind w:left="0" w:right="0"/>
              <w:jc w:val="left"/>
              <w:rPr>
                <w:rFonts w:hint="default" w:eastAsiaTheme="minorEastAsia"/>
                <w:color w:val="auto"/>
                <w:highlight w:val="none"/>
                <w:lang w:val="en-US" w:eastAsia="zh-CN"/>
              </w:rPr>
            </w:pPr>
            <w:r>
              <w:rPr>
                <w:rFonts w:hint="eastAsia" w:ascii="宋体" w:hAnsi="宋体" w:eastAsia="宋体" w:cs="宋体"/>
                <w:color w:val="auto"/>
                <w:szCs w:val="21"/>
                <w:highlight w:val="none"/>
                <w:u w:color="000000"/>
                <w:lang w:val="en-US" w:eastAsia="zh-CN" w:bidi="ar"/>
              </w:rPr>
              <w:t>详见招标公告。</w:t>
            </w:r>
          </w:p>
        </w:tc>
      </w:tr>
      <w:tr w14:paraId="15892F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60A2B21">
            <w:pPr>
              <w:keepNext w:val="0"/>
              <w:keepLines w:val="0"/>
              <w:widowControl/>
              <w:suppressLineNumbers w:val="0"/>
              <w:spacing w:before="0" w:beforeAutospacing="0" w:after="0" w:afterAutospacing="0" w:line="360" w:lineRule="exact"/>
              <w:ind w:left="0" w:right="0"/>
              <w:jc w:val="center"/>
              <w:rPr>
                <w:rFonts w:hint="default" w:ascii="宋体" w:cs="宋体"/>
                <w:color w:val="auto"/>
                <w:szCs w:val="21"/>
                <w:highlight w:val="none"/>
              </w:rPr>
            </w:pPr>
            <w:r>
              <w:rPr>
                <w:rFonts w:hint="eastAsia" w:ascii="宋体" w:cs="宋体"/>
                <w:color w:val="auto"/>
                <w:szCs w:val="21"/>
                <w:highlight w:val="none"/>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B63D0FD">
            <w:pPr>
              <w:keepNext w:val="0"/>
              <w:keepLines w:val="0"/>
              <w:widowControl/>
              <w:suppressLineNumbers w:val="0"/>
              <w:spacing w:before="0" w:beforeAutospacing="0" w:after="0" w:afterAutospacing="0" w:line="360" w:lineRule="exact"/>
              <w:ind w:left="0" w:right="0"/>
              <w:jc w:val="left"/>
              <w:rPr>
                <w:rFonts w:hint="default" w:ascii="宋体"/>
                <w:color w:val="auto"/>
                <w:szCs w:val="21"/>
                <w:highlight w:val="none"/>
              </w:rPr>
            </w:pPr>
            <w:r>
              <w:rPr>
                <w:rFonts w:hint="eastAsia" w:ascii="宋体" w:hAnsi="宋体" w:cs="宋体"/>
                <w:color w:val="auto"/>
                <w:szCs w:val="21"/>
                <w:highlight w:val="none"/>
              </w:rPr>
              <w:t>投标文件份数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3646C91">
            <w:pPr>
              <w:keepNext w:val="0"/>
              <w:keepLines w:val="0"/>
              <w:widowControl/>
              <w:suppressLineNumbers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eastAsia="宋体" w:cs="宋体"/>
                <w:color w:val="auto"/>
                <w:szCs w:val="21"/>
                <w:highlight w:val="none"/>
              </w:rPr>
              <w:t>PDF电子版投标文件一份，</w:t>
            </w:r>
            <w:r>
              <w:rPr>
                <w:rFonts w:hint="eastAsia" w:ascii="宋体" w:hAnsi="宋体" w:eastAsia="宋体" w:cs="宋体"/>
                <w:b/>
                <w:bCs/>
                <w:color w:val="auto"/>
                <w:kern w:val="0"/>
                <w:szCs w:val="21"/>
                <w:highlight w:val="none"/>
                <w:u w:val="single"/>
              </w:rPr>
              <w:t>（投标人中标后须递交与网上电子投标文件完全一致的纸质版投标文件，并按要求加盖单位章；</w:t>
            </w:r>
            <w:r>
              <w:rPr>
                <w:rFonts w:hint="eastAsia" w:ascii="宋体" w:hAnsi="宋体" w:cs="宋体"/>
                <w:b/>
                <w:bCs/>
                <w:color w:val="auto"/>
                <w:kern w:val="0"/>
                <w:szCs w:val="21"/>
                <w:highlight w:val="none"/>
                <w:u w:val="single"/>
              </w:rPr>
              <w:t>份数：正本1份，副本2份；中标单位领取中标通知书时，一并递交给代理机构）</w:t>
            </w:r>
          </w:p>
        </w:tc>
      </w:tr>
      <w:tr w14:paraId="0388DA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06E24B1">
            <w:pPr>
              <w:keepNext w:val="0"/>
              <w:keepLines w:val="0"/>
              <w:widowControl/>
              <w:suppressLineNumbers w:val="0"/>
              <w:autoSpaceDE w:val="0"/>
              <w:spacing w:before="0" w:beforeAutospacing="0" w:after="0" w:afterAutospacing="0" w:line="360" w:lineRule="exact"/>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8785EE5">
            <w:pPr>
              <w:keepNext w:val="0"/>
              <w:keepLines w:val="0"/>
              <w:widowControl/>
              <w:suppressLineNumbers w:val="0"/>
              <w:spacing w:before="0" w:beforeAutospacing="0" w:after="0" w:afterAutospacing="0" w:line="360" w:lineRule="exact"/>
              <w:ind w:left="0" w:right="0"/>
              <w:jc w:val="left"/>
              <w:rPr>
                <w:rFonts w:hint="default" w:ascii="宋体" w:hAnsi="宋体" w:eastAsia="宋体" w:cs="宋体"/>
                <w:color w:val="auto"/>
                <w:highlight w:val="none"/>
              </w:rPr>
            </w:pPr>
            <w:r>
              <w:rPr>
                <w:rFonts w:hint="eastAsia" w:ascii="宋体"/>
                <w:color w:val="auto"/>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6C7CFB6">
            <w:pPr>
              <w:keepNext w:val="0"/>
              <w:keepLines w:val="0"/>
              <w:widowControl/>
              <w:suppressLineNumbers w:val="0"/>
              <w:spacing w:before="0" w:beforeAutospacing="0" w:after="0" w:afterAutospacing="0" w:line="360" w:lineRule="exact"/>
              <w:ind w:left="0" w:right="0" w:firstLine="21" w:firstLineChars="9"/>
              <w:rPr>
                <w:rFonts w:hint="default" w:ascii="宋体" w:hAnsi="宋体" w:eastAsia="宋体" w:cs="宋体"/>
                <w:color w:val="auto"/>
                <w:highlight w:val="none"/>
              </w:rPr>
            </w:pPr>
            <w:r>
              <w:rPr>
                <w:rFonts w:hint="eastAsia" w:ascii="宋体" w:hAnsi="宋体" w:cs="宋体"/>
                <w:color w:val="auto"/>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2025年12月8日</w:t>
            </w:r>
            <w:r>
              <w:rPr>
                <w:rFonts w:hint="eastAsia" w:ascii="宋体" w:hAnsi="宋体" w:cs="宋体"/>
                <w:color w:val="auto"/>
                <w:szCs w:val="21"/>
                <w:highlight w:val="none"/>
                <w:u w:val="single"/>
              </w:rPr>
              <w:t>15时00分</w:t>
            </w:r>
            <w:r>
              <w:rPr>
                <w:rFonts w:hint="eastAsia" w:ascii="宋体" w:hAnsi="宋体" w:cs="宋体"/>
                <w:bCs/>
                <w:color w:val="auto"/>
                <w:spacing w:val="-4"/>
                <w:kern w:val="0"/>
                <w:szCs w:val="21"/>
                <w:highlight w:val="none"/>
              </w:rPr>
              <w:t>（北京时间）</w:t>
            </w:r>
          </w:p>
        </w:tc>
      </w:tr>
      <w:tr w14:paraId="3AE8CD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1035" w:type="dxa"/>
            <w:vMerge w:val="restart"/>
            <w:tcBorders>
              <w:top w:val="single" w:color="auto" w:sz="8" w:space="0"/>
              <w:left w:val="single" w:color="auto" w:sz="12" w:space="0"/>
              <w:right w:val="single" w:color="auto" w:sz="8" w:space="0"/>
            </w:tcBorders>
            <w:shd w:val="clear" w:color="auto" w:fill="auto"/>
            <w:vAlign w:val="center"/>
          </w:tcPr>
          <w:p w14:paraId="02FEA6AC">
            <w:pPr>
              <w:keepNext w:val="0"/>
              <w:keepLines w:val="0"/>
              <w:widowControl/>
              <w:suppressLineNumbers w:val="0"/>
              <w:autoSpaceDE w:val="0"/>
              <w:spacing w:before="0" w:beforeAutospacing="0" w:after="0" w:afterAutospacing="0" w:line="360" w:lineRule="exact"/>
              <w:ind w:left="0" w:right="0"/>
              <w:jc w:val="center"/>
              <w:rPr>
                <w:rFonts w:hint="default" w:eastAsia="宋体" w:cs="Times New Roman"/>
                <w:color w:val="auto"/>
                <w:highlight w:val="none"/>
              </w:rPr>
            </w:pPr>
            <w:r>
              <w:rPr>
                <w:rFonts w:hint="eastAsia" w:ascii="宋体" w:hAnsi="宋体" w:eastAsia="宋体" w:cs="宋体"/>
                <w:color w:val="auto"/>
                <w:highlight w:val="none"/>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87F2C66">
            <w:pPr>
              <w:keepNext w:val="0"/>
              <w:keepLines w:val="0"/>
              <w:widowControl/>
              <w:suppressLineNumbers w:val="0"/>
              <w:autoSpaceDE w:val="0"/>
              <w:spacing w:before="0" w:beforeAutospacing="0" w:after="0" w:afterAutospacing="0" w:line="360" w:lineRule="exact"/>
              <w:ind w:left="0" w:right="0"/>
              <w:jc w:val="left"/>
              <w:rPr>
                <w:rFonts w:hint="default" w:cs="Times New Roman"/>
                <w:color w:val="auto"/>
                <w:highlight w:val="none"/>
              </w:rPr>
            </w:pPr>
            <w:r>
              <w:rPr>
                <w:rFonts w:hint="eastAsia" w:ascii="宋体" w:hAnsi="宋体" w:eastAsia="宋体" w:cs="宋体"/>
                <w:color w:val="auto"/>
                <w:szCs w:val="21"/>
                <w:highlight w:val="none"/>
                <w:u w:color="000000"/>
                <w:lang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D6E8BBB">
            <w:pPr>
              <w:keepNext w:val="0"/>
              <w:keepLines w:val="0"/>
              <w:widowControl/>
              <w:suppressLineNumbers w:val="0"/>
              <w:autoSpaceDE w:val="0"/>
              <w:spacing w:before="0" w:beforeAutospacing="0" w:after="0" w:afterAutospacing="0" w:line="360" w:lineRule="exact"/>
              <w:ind w:left="0" w:right="0"/>
              <w:rPr>
                <w:rFonts w:hint="default" w:ascii="宋体" w:hAnsi="宋体" w:eastAsia="宋体" w:cs="宋体"/>
                <w:color w:val="auto"/>
                <w:highlight w:val="none"/>
              </w:rPr>
            </w:pPr>
            <w:r>
              <w:rPr>
                <w:rFonts w:hint="eastAsia" w:ascii="宋体" w:hAnsi="宋体" w:eastAsia="宋体" w:cs="宋体"/>
                <w:color w:val="auto"/>
                <w:szCs w:val="21"/>
                <w:highlight w:val="none"/>
                <w:u w:color="000000"/>
                <w:lang w:bidi="ar"/>
              </w:rPr>
              <w:t>否</w:t>
            </w:r>
          </w:p>
        </w:tc>
      </w:tr>
      <w:tr w14:paraId="475AB1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1035" w:type="dxa"/>
            <w:vMerge w:val="continue"/>
            <w:tcBorders>
              <w:left w:val="single" w:color="auto" w:sz="12" w:space="0"/>
              <w:right w:val="single" w:color="auto" w:sz="8" w:space="0"/>
            </w:tcBorders>
            <w:shd w:val="clear" w:color="auto" w:fill="auto"/>
            <w:vAlign w:val="center"/>
          </w:tcPr>
          <w:p w14:paraId="71495FEE">
            <w:pPr>
              <w:keepNext w:val="0"/>
              <w:keepLines w:val="0"/>
              <w:widowControl/>
              <w:suppressLineNumbers w:val="0"/>
              <w:autoSpaceDE w:val="0"/>
              <w:spacing w:before="0" w:beforeAutospacing="0" w:after="0" w:afterAutospacing="0" w:line="360" w:lineRule="exact"/>
              <w:ind w:left="0" w:right="0"/>
              <w:jc w:val="center"/>
              <w:rPr>
                <w:rFonts w:hint="eastAsia" w:ascii="宋体" w:hAnsi="宋体" w:eastAsia="宋体" w:cs="宋体"/>
                <w:color w:val="auto"/>
                <w:highlight w:val="none"/>
              </w:rPr>
            </w:pP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98A4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heme="minorHAnsi" w:eastAsiaTheme="minorEastAsia" w:cstheme="minorBidi"/>
                <w:color w:val="auto"/>
                <w:kern w:val="0"/>
                <w:sz w:val="21"/>
                <w:szCs w:val="21"/>
                <w:highlight w:val="none"/>
                <w:lang w:val="en-US" w:eastAsia="zh-CN" w:bidi="ar"/>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64C3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default" w:ascii="宋体" w:hAnsi="宋体" w:cs="宋体" w:eastAsiaTheme="minorEastAsia"/>
                <w:color w:val="auto"/>
                <w:kern w:val="0"/>
                <w:sz w:val="24"/>
                <w:szCs w:val="21"/>
                <w:highlight w:val="none"/>
                <w:lang w:val="en-US" w:eastAsia="zh-CN" w:bidi="ar"/>
              </w:rPr>
            </w:pPr>
            <w:r>
              <w:rPr>
                <w:rFonts w:hint="eastAsia" w:ascii="宋体" w:hAnsi="宋体" w:cs="宋体"/>
                <w:color w:val="auto"/>
                <w:szCs w:val="21"/>
                <w:highlight w:val="none"/>
              </w:rPr>
              <w:t>正本一份，副本两份。密封后递交。</w:t>
            </w:r>
            <w:r>
              <w:rPr>
                <w:rFonts w:hint="eastAsia" w:ascii="宋体" w:hAnsi="宋体" w:cs="宋体"/>
                <w:color w:val="auto"/>
                <w:szCs w:val="21"/>
                <w:highlight w:val="none"/>
                <w:lang w:val="en-US" w:eastAsia="zh-CN"/>
              </w:rPr>
              <w:t>将</w:t>
            </w:r>
            <w:r>
              <w:rPr>
                <w:rFonts w:hint="eastAsia" w:ascii="宋体" w:hAnsi="宋体" w:eastAsia="宋体" w:cs="宋体"/>
                <w:color w:val="auto"/>
                <w:szCs w:val="21"/>
                <w:highlight w:val="none"/>
                <w:lang w:val="en-US" w:eastAsia="zh-CN"/>
              </w:rPr>
              <w:t>投标文件正副本密封在一个档案袋内</w:t>
            </w:r>
          </w:p>
        </w:tc>
      </w:tr>
      <w:tr w14:paraId="1241BA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1035" w:type="dxa"/>
            <w:vMerge w:val="continue"/>
            <w:tcBorders>
              <w:left w:val="single" w:color="auto" w:sz="12" w:space="0"/>
              <w:bottom w:val="single" w:color="auto" w:sz="8" w:space="0"/>
              <w:right w:val="single" w:color="auto" w:sz="8" w:space="0"/>
            </w:tcBorders>
            <w:shd w:val="clear" w:color="auto" w:fill="auto"/>
            <w:vAlign w:val="center"/>
          </w:tcPr>
          <w:p w14:paraId="7D81F37F">
            <w:pPr>
              <w:keepNext w:val="0"/>
              <w:keepLines w:val="0"/>
              <w:widowControl/>
              <w:suppressLineNumbers w:val="0"/>
              <w:autoSpaceDE w:val="0"/>
              <w:spacing w:before="0" w:beforeAutospacing="0" w:after="0" w:afterAutospacing="0" w:line="360" w:lineRule="exact"/>
              <w:ind w:left="0" w:right="0"/>
              <w:jc w:val="center"/>
              <w:rPr>
                <w:rFonts w:hint="eastAsia" w:ascii="宋体" w:hAnsi="宋体" w:eastAsia="宋体" w:cs="宋体"/>
                <w:color w:val="auto"/>
                <w:highlight w:val="none"/>
              </w:rPr>
            </w:pP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19588BC">
            <w:pPr>
              <w:keepNext w:val="0"/>
              <w:keepLines w:val="0"/>
              <w:widowControl/>
              <w:suppressLineNumbers w:val="0"/>
              <w:spacing w:before="0" w:beforeAutospacing="0" w:after="0" w:afterAutospacing="0" w:line="440" w:lineRule="exact"/>
              <w:ind w:left="0" w:leftChars="0" w:right="0" w:rightChars="0"/>
              <w:jc w:val="center"/>
              <w:rPr>
                <w:rFonts w:hint="eastAsia" w:ascii="宋体" w:hAnsi="宋体" w:cs="宋体" w:eastAsiaTheme="minorEastAsia"/>
                <w:color w:val="auto"/>
                <w:kern w:val="0"/>
                <w:sz w:val="24"/>
                <w:szCs w:val="21"/>
                <w:highlight w:val="none"/>
                <w:lang w:val="en-US" w:eastAsia="zh-CN" w:bidi="ar"/>
              </w:rPr>
            </w:pPr>
            <w:r>
              <w:rPr>
                <w:rFonts w:hint="eastAsia" w:ascii="宋体" w:hAnsi="宋体" w:eastAsia="宋体" w:cs="宋体"/>
                <w:color w:val="auto"/>
                <w:szCs w:val="21"/>
                <w:highlight w:val="none"/>
              </w:rPr>
              <w:t>投标文件封套上应载明的信息</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648E49A">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投标人地址：</w:t>
            </w:r>
          </w:p>
          <w:p w14:paraId="6D828174">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p w14:paraId="49AA8C56">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（项目名称）投标文件</w:t>
            </w:r>
          </w:p>
          <w:p w14:paraId="02C2A28A">
            <w:pPr>
              <w:keepNext w:val="0"/>
              <w:keepLines w:val="0"/>
              <w:widowControl/>
              <w:suppressLineNumbers w:val="0"/>
              <w:spacing w:before="0" w:beforeAutospacing="0" w:after="0" w:afterAutospacing="0" w:line="440" w:lineRule="exact"/>
              <w:ind w:left="0" w:leftChars="0" w:right="0" w:rightChars="0"/>
              <w:rPr>
                <w:rFonts w:hint="eastAsia" w:ascii="宋体" w:hAnsi="宋体" w:cs="宋体" w:eastAsiaTheme="minorEastAsia"/>
                <w:color w:val="auto"/>
                <w:kern w:val="0"/>
                <w:sz w:val="24"/>
                <w:szCs w:val="21"/>
                <w:highlight w:val="none"/>
                <w:lang w:val="en-US" w:eastAsia="zh-CN" w:bidi="ar"/>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2025年12月8日</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点</w:t>
            </w:r>
            <w:r>
              <w:rPr>
                <w:rFonts w:hint="eastAsia" w:ascii="宋体" w:hAnsi="宋体" w:eastAsia="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w:t>
            </w:r>
            <w:r>
              <w:rPr>
                <w:rFonts w:hint="eastAsia" w:ascii="宋体" w:hAnsi="宋体" w:eastAsia="宋体" w:cs="宋体"/>
                <w:color w:val="auto"/>
                <w:szCs w:val="21"/>
                <w:highlight w:val="none"/>
              </w:rPr>
              <w:t>前不得开启</w:t>
            </w:r>
          </w:p>
        </w:tc>
      </w:tr>
      <w:tr w14:paraId="4253C7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B6F040A">
            <w:pPr>
              <w:keepNext w:val="0"/>
              <w:keepLines w:val="0"/>
              <w:widowControl/>
              <w:suppressLineNumbers w:val="0"/>
              <w:autoSpaceDE w:val="0"/>
              <w:spacing w:before="0" w:beforeAutospacing="0" w:after="0" w:afterAutospacing="0" w:line="360" w:lineRule="exact"/>
              <w:ind w:left="0" w:right="0"/>
              <w:jc w:val="center"/>
              <w:rPr>
                <w:rFonts w:hint="default" w:eastAsia="宋体" w:cs="Times New Roman"/>
                <w:color w:val="auto"/>
                <w:highlight w:val="none"/>
              </w:rPr>
            </w:pPr>
            <w:r>
              <w:rPr>
                <w:rFonts w:hint="eastAsia" w:ascii="宋体" w:hAnsi="宋体" w:eastAsia="宋体" w:cs="宋体"/>
                <w:color w:val="auto"/>
                <w:highlight w:val="none"/>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3E5F380">
            <w:pPr>
              <w:keepNext w:val="0"/>
              <w:keepLines w:val="0"/>
              <w:widowControl/>
              <w:suppressLineNumbers w:val="0"/>
              <w:autoSpaceDE w:val="0"/>
              <w:spacing w:before="0" w:beforeAutospacing="0" w:after="0" w:afterAutospacing="0" w:line="360" w:lineRule="exact"/>
              <w:ind w:left="0" w:right="0"/>
              <w:jc w:val="left"/>
              <w:rPr>
                <w:rFonts w:hint="default" w:cs="Times New Roman"/>
                <w:color w:val="auto"/>
                <w:highlight w:val="none"/>
              </w:rPr>
            </w:pPr>
            <w:r>
              <w:rPr>
                <w:rFonts w:hint="eastAsia" w:ascii="宋体" w:hAnsi="宋体" w:eastAsia="宋体" w:cs="宋体"/>
                <w:color w:val="auto"/>
                <w:szCs w:val="21"/>
                <w:highlight w:val="none"/>
                <w:u w:color="000000"/>
                <w:lang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B4492C6">
            <w:pPr>
              <w:keepNext w:val="0"/>
              <w:keepLines w:val="0"/>
              <w:widowControl/>
              <w:suppressLineNumbers w:val="0"/>
              <w:autoSpaceDE w:val="0"/>
              <w:spacing w:before="0" w:beforeAutospacing="0" w:after="0" w:afterAutospacing="0" w:line="360" w:lineRule="exact"/>
              <w:ind w:left="0" w:right="0"/>
              <w:rPr>
                <w:rFonts w:hint="default" w:ascii="宋体" w:hAnsi="宋体" w:eastAsia="宋体" w:cs="宋体"/>
                <w:color w:val="auto"/>
                <w:szCs w:val="21"/>
                <w:highlight w:val="none"/>
                <w:u w:color="000000"/>
                <w:lang w:bidi="ar"/>
              </w:rPr>
            </w:pPr>
            <w:r>
              <w:rPr>
                <w:rFonts w:hint="eastAsia" w:ascii="宋体" w:hAnsi="宋体" w:eastAsia="宋体" w:cs="宋体"/>
                <w:color w:val="auto"/>
                <w:szCs w:val="21"/>
                <w:highlight w:val="none"/>
                <w:u w:color="000000"/>
                <w:lang w:bidi="ar"/>
              </w:rPr>
              <w:t>开标时间：</w:t>
            </w:r>
            <w:r>
              <w:rPr>
                <w:rFonts w:hint="eastAsia" w:ascii="宋体" w:hAnsi="宋体" w:cs="宋体"/>
                <w:color w:val="auto"/>
                <w:szCs w:val="21"/>
                <w:highlight w:val="none"/>
                <w:u w:val="single"/>
                <w:lang w:eastAsia="zh-CN"/>
              </w:rPr>
              <w:t>2025年12月8日</w:t>
            </w:r>
            <w:r>
              <w:rPr>
                <w:rFonts w:hint="eastAsia" w:ascii="宋体" w:hAnsi="宋体" w:eastAsia="宋体" w:cs="宋体"/>
                <w:color w:val="auto"/>
                <w:szCs w:val="21"/>
                <w:highlight w:val="none"/>
                <w:u w:color="000000"/>
                <w:lang w:bidi="ar"/>
              </w:rPr>
              <w:t>15时00分（北京时间）</w:t>
            </w:r>
          </w:p>
          <w:p w14:paraId="5D385E32">
            <w:pPr>
              <w:keepNext w:val="0"/>
              <w:keepLines w:val="0"/>
              <w:widowControl/>
              <w:suppressLineNumbers w:val="0"/>
              <w:autoSpaceDE w:val="0"/>
              <w:spacing w:before="0" w:beforeAutospacing="0" w:after="0" w:afterAutospacing="0" w:line="360" w:lineRule="exact"/>
              <w:ind w:left="0" w:right="0"/>
              <w:rPr>
                <w:rFonts w:hint="default" w:cs="Times New Roman"/>
                <w:color w:val="auto"/>
                <w:highlight w:val="none"/>
              </w:rPr>
            </w:pPr>
            <w:r>
              <w:rPr>
                <w:rFonts w:hint="eastAsia" w:ascii="宋体" w:hAnsi="宋体" w:eastAsia="宋体" w:cs="宋体"/>
                <w:color w:val="auto"/>
                <w:szCs w:val="21"/>
                <w:highlight w:val="none"/>
                <w:u w:color="000000"/>
                <w:lang w:bidi="ar"/>
              </w:rPr>
              <w:t>开标地点：</w:t>
            </w:r>
            <w:r>
              <w:rPr>
                <w:rFonts w:hint="eastAsia" w:ascii="宋体" w:hAnsi="宋体" w:eastAsia="宋体" w:cs="宋体"/>
                <w:color w:val="auto"/>
                <w:szCs w:val="21"/>
                <w:highlight w:val="none"/>
                <w:u w:color="000000"/>
                <w:lang w:eastAsia="zh-CN" w:bidi="ar"/>
              </w:rPr>
              <w:t>滁州市龙蟠大道109号房产大厦6楼603会议室</w:t>
            </w:r>
            <w:r>
              <w:rPr>
                <w:rFonts w:hint="eastAsia" w:ascii="宋体" w:hAnsi="宋体" w:eastAsia="宋体" w:cs="宋体"/>
                <w:color w:val="auto"/>
                <w:szCs w:val="21"/>
                <w:highlight w:val="none"/>
                <w:u w:color="000000"/>
                <w:lang w:bidi="ar"/>
              </w:rPr>
              <w:t>。</w:t>
            </w:r>
          </w:p>
        </w:tc>
      </w:tr>
      <w:tr w14:paraId="1CD5A4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B74224A">
            <w:pPr>
              <w:keepNext w:val="0"/>
              <w:keepLines w:val="0"/>
              <w:widowControl/>
              <w:suppressLineNumbers w:val="0"/>
              <w:autoSpaceDE w:val="0"/>
              <w:spacing w:before="0" w:beforeAutospacing="0" w:after="0" w:afterAutospacing="0" w:line="360" w:lineRule="exact"/>
              <w:ind w:left="0" w:right="0"/>
              <w:jc w:val="center"/>
              <w:rPr>
                <w:rFonts w:hint="default" w:eastAsia="宋体" w:cs="Times New Roman"/>
                <w:color w:val="auto"/>
                <w:highlight w:val="none"/>
              </w:rPr>
            </w:pPr>
            <w:r>
              <w:rPr>
                <w:rFonts w:hint="eastAsia" w:ascii="宋体" w:hAnsi="宋体" w:eastAsia="宋体" w:cs="宋体"/>
                <w:color w:val="auto"/>
                <w:highlight w:val="none"/>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E047B00">
            <w:pPr>
              <w:keepNext w:val="0"/>
              <w:keepLines w:val="0"/>
              <w:widowControl/>
              <w:suppressLineNumbers w:val="0"/>
              <w:autoSpaceDE w:val="0"/>
              <w:spacing w:before="0" w:beforeAutospacing="0" w:after="0" w:afterAutospacing="0" w:line="360" w:lineRule="exact"/>
              <w:ind w:left="0" w:right="0"/>
              <w:jc w:val="left"/>
              <w:rPr>
                <w:rFonts w:hint="default" w:cs="Times New Roman"/>
                <w:color w:val="auto"/>
                <w:highlight w:val="none"/>
              </w:rPr>
            </w:pPr>
            <w:r>
              <w:rPr>
                <w:rFonts w:hint="eastAsia" w:ascii="宋体" w:hAnsi="宋体" w:eastAsia="宋体" w:cs="宋体"/>
                <w:color w:val="auto"/>
                <w:szCs w:val="21"/>
                <w:highlight w:val="none"/>
                <w:u w:color="000000"/>
                <w:lang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2F99E2E">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密封情况：由投标人或其推选的代表检查投标文件的密封情况，也可以由招标人委托的公证机构检查并公证；</w:t>
            </w:r>
          </w:p>
          <w:p w14:paraId="5E8AC83B">
            <w:pPr>
              <w:keepNext w:val="0"/>
              <w:keepLines w:val="0"/>
              <w:widowControl/>
              <w:suppressLineNumbers w:val="0"/>
              <w:spacing w:before="0" w:beforeAutospacing="0" w:after="0" w:afterAutospacing="0" w:line="440" w:lineRule="exact"/>
              <w:ind w:left="0" w:leftChars="0" w:right="0" w:rightChars="0"/>
              <w:rPr>
                <w:rFonts w:hint="default" w:cs="Times New Roman"/>
                <w:color w:val="auto"/>
                <w:spacing w:val="-4"/>
                <w:highlight w:val="none"/>
              </w:rPr>
            </w:pPr>
            <w:r>
              <w:rPr>
                <w:rFonts w:hint="eastAsia" w:ascii="宋体" w:hAnsi="宋体" w:eastAsia="宋体" w:cs="宋体"/>
                <w:color w:val="auto"/>
                <w:szCs w:val="21"/>
                <w:highlight w:val="none"/>
              </w:rPr>
              <w:t>开标顺序：先资格审查，</w:t>
            </w:r>
            <w:r>
              <w:rPr>
                <w:rFonts w:hint="eastAsia" w:ascii="宋体" w:hAnsi="宋体" w:eastAsia="宋体" w:cs="宋体"/>
                <w:color w:val="auto"/>
                <w:szCs w:val="21"/>
                <w:highlight w:val="none"/>
                <w:lang w:val="en-US" w:eastAsia="zh-CN"/>
              </w:rPr>
              <w:t>再进行评审</w:t>
            </w:r>
            <w:r>
              <w:rPr>
                <w:rFonts w:hint="eastAsia" w:ascii="宋体" w:hAnsi="宋体" w:eastAsia="宋体" w:cs="宋体"/>
                <w:color w:val="auto"/>
                <w:szCs w:val="21"/>
                <w:highlight w:val="none"/>
              </w:rPr>
              <w:t>。</w:t>
            </w:r>
          </w:p>
        </w:tc>
      </w:tr>
      <w:tr w14:paraId="7F0A43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EEDE3BD">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BD0C68A">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color w:val="auto"/>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54E57F9">
            <w:pPr>
              <w:keepNext w:val="0"/>
              <w:keepLines w:val="0"/>
              <w:widowControl/>
              <w:suppressLineNumbers w:val="0"/>
              <w:autoSpaceDE w:val="0"/>
              <w:spacing w:before="0" w:beforeAutospacing="0" w:after="0" w:afterAutospacing="0" w:line="360" w:lineRule="exact"/>
              <w:ind w:left="0" w:right="0"/>
              <w:jc w:val="left"/>
              <w:rPr>
                <w:rFonts w:hint="default" w:ascii="宋体" w:hAnsi="宋体" w:eastAsia="宋体" w:cs="宋体"/>
                <w:color w:val="auto"/>
                <w:highlight w:val="none"/>
              </w:rPr>
            </w:pPr>
            <w:r>
              <w:rPr>
                <w:rFonts w:hint="eastAsia" w:ascii="宋体" w:hAnsi="宋体" w:eastAsia="宋体" w:cs="宋体"/>
                <w:color w:val="auto"/>
                <w:szCs w:val="21"/>
                <w:highlight w:val="none"/>
                <w:u w:color="000000"/>
                <w:lang w:bidi="ar"/>
              </w:rPr>
              <w:t>评标委员会由招标人依法组建。</w:t>
            </w:r>
          </w:p>
        </w:tc>
      </w:tr>
      <w:tr w14:paraId="3BBFB4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8CC5753">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461B344">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color w:val="auto"/>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8601217">
            <w:pPr>
              <w:pStyle w:val="12"/>
              <w:keepNext w:val="0"/>
              <w:keepLines w:val="0"/>
              <w:widowControl/>
              <w:suppressLineNumbers w:val="0"/>
              <w:autoSpaceDE w:val="0"/>
              <w:spacing w:before="0" w:beforeAutospacing="0" w:after="0" w:afterAutospacing="0" w:line="360" w:lineRule="exact"/>
              <w:ind w:left="0" w:right="0"/>
              <w:rPr>
                <w:rFonts w:hint="default"/>
                <w:color w:val="auto"/>
                <w:highlight w:val="none"/>
              </w:rPr>
            </w:pPr>
            <w:r>
              <w:rPr>
                <w:rFonts w:cs="宋体"/>
                <w:color w:val="auto"/>
                <w:highlight w:val="none"/>
              </w:rPr>
              <w:t>是，推荐的中标候选人数3名，并标明排序。</w:t>
            </w:r>
          </w:p>
        </w:tc>
      </w:tr>
      <w:tr w14:paraId="1B4435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9123994">
            <w:pPr>
              <w:pStyle w:val="12"/>
              <w:keepNext w:val="0"/>
              <w:keepLines w:val="0"/>
              <w:widowControl/>
              <w:suppressLineNumbers w:val="0"/>
              <w:autoSpaceDE w:val="0"/>
              <w:spacing w:before="0" w:beforeAutospacing="0" w:after="0" w:afterAutospacing="0" w:line="360" w:lineRule="exact"/>
              <w:ind w:left="0" w:right="0"/>
              <w:jc w:val="center"/>
              <w:rPr>
                <w:rFonts w:hint="default"/>
                <w:color w:val="auto"/>
                <w:highlight w:val="none"/>
              </w:rPr>
            </w:pPr>
            <w:r>
              <w:rPr>
                <w:color w:val="auto"/>
                <w:highlight w:val="none"/>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ABCE41D">
            <w:pPr>
              <w:pStyle w:val="12"/>
              <w:keepNext w:val="0"/>
              <w:keepLines w:val="0"/>
              <w:widowControl/>
              <w:suppressLineNumbers w:val="0"/>
              <w:autoSpaceDE w:val="0"/>
              <w:spacing w:before="0" w:beforeAutospacing="0" w:after="0" w:afterAutospacing="0" w:line="360" w:lineRule="exact"/>
              <w:ind w:left="0" w:right="0"/>
              <w:jc w:val="left"/>
              <w:rPr>
                <w:rFonts w:hint="default"/>
                <w:color w:val="auto"/>
                <w:highlight w:val="none"/>
              </w:rPr>
            </w:pPr>
            <w:r>
              <w:rPr>
                <w:color w:val="auto"/>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02B4E9BD">
            <w:pPr>
              <w:keepNext w:val="0"/>
              <w:keepLines w:val="0"/>
              <w:widowControl/>
              <w:suppressLineNumbers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公示媒介：同招标公告发布媒介</w:t>
            </w:r>
          </w:p>
          <w:p w14:paraId="769A20F7">
            <w:pPr>
              <w:pStyle w:val="12"/>
              <w:keepNext w:val="0"/>
              <w:keepLines w:val="0"/>
              <w:widowControl/>
              <w:suppressLineNumbers w:val="0"/>
              <w:autoSpaceDE w:val="0"/>
              <w:spacing w:before="0" w:beforeAutospacing="0" w:after="0" w:afterAutospacing="0" w:line="360" w:lineRule="exact"/>
              <w:ind w:left="0" w:right="0"/>
              <w:rPr>
                <w:rFonts w:hint="default"/>
                <w:color w:val="auto"/>
                <w:highlight w:val="none"/>
              </w:rPr>
            </w:pPr>
            <w:r>
              <w:rPr>
                <w:rFonts w:cs="宋体"/>
                <w:color w:val="auto"/>
                <w:highlight w:val="none"/>
              </w:rPr>
              <w:t>公示期限：公示发布次日起3日（如公示第三日为休息日或节假日，则顺延至休息日或节假日后第一个工作日）</w:t>
            </w:r>
          </w:p>
        </w:tc>
      </w:tr>
      <w:tr w14:paraId="5577DA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EE5D651">
            <w:pPr>
              <w:keepNext w:val="0"/>
              <w:keepLines w:val="0"/>
              <w:widowControl/>
              <w:suppressLineNumbers w:val="0"/>
              <w:autoSpaceDE w:val="0"/>
              <w:spacing w:before="0" w:beforeAutospacing="0" w:after="0" w:afterAutospacing="0" w:line="360" w:lineRule="exact"/>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C5417B8">
            <w:pPr>
              <w:keepNext w:val="0"/>
              <w:keepLines w:val="0"/>
              <w:widowControl/>
              <w:suppressLineNumbers w:val="0"/>
              <w:autoSpaceDE w:val="0"/>
              <w:spacing w:before="0" w:beforeAutospacing="0" w:after="0" w:afterAutospacing="0" w:line="360" w:lineRule="exact"/>
              <w:ind w:left="0" w:right="0"/>
              <w:jc w:val="left"/>
              <w:rPr>
                <w:rFonts w:hint="default" w:ascii="宋体" w:hAnsi="宋体" w:cs="宋体"/>
                <w:color w:val="auto"/>
                <w:szCs w:val="21"/>
                <w:highlight w:val="none"/>
              </w:rPr>
            </w:pPr>
            <w:r>
              <w:rPr>
                <w:rFonts w:hint="eastAsia" w:ascii="宋体" w:hAnsi="宋体" w:eastAsia="宋体" w:cs="宋体"/>
                <w:color w:val="auto"/>
                <w:szCs w:val="21"/>
                <w:highlight w:val="none"/>
                <w:u w:color="000000"/>
                <w:lang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4DA8C47">
            <w:pPr>
              <w:keepNext w:val="0"/>
              <w:keepLines w:val="0"/>
              <w:widowControl/>
              <w:suppressLineNumbers w:val="0"/>
              <w:autoSpaceDE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eastAsia="宋体" w:cs="宋体"/>
                <w:color w:val="auto"/>
                <w:szCs w:val="21"/>
                <w:highlight w:val="none"/>
                <w:u w:color="000000"/>
                <w:lang w:bidi="ar"/>
              </w:rPr>
              <w:t>中标通知书须加盖招标人、招标代理公司公章后方可发出。</w:t>
            </w:r>
          </w:p>
        </w:tc>
      </w:tr>
      <w:tr w14:paraId="115C51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56989AA">
            <w:pPr>
              <w:keepNext w:val="0"/>
              <w:keepLines w:val="0"/>
              <w:widowControl/>
              <w:suppressLineNumbers w:val="0"/>
              <w:autoSpaceDE w:val="0"/>
              <w:spacing w:before="0" w:beforeAutospacing="0" w:after="0" w:afterAutospacing="0" w:line="360" w:lineRule="exact"/>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67EB730">
            <w:pPr>
              <w:keepNext w:val="0"/>
              <w:keepLines w:val="0"/>
              <w:widowControl/>
              <w:suppressLineNumbers w:val="0"/>
              <w:autoSpaceDE w:val="0"/>
              <w:spacing w:before="0" w:beforeAutospacing="0" w:after="0" w:afterAutospacing="0" w:line="360" w:lineRule="exact"/>
              <w:ind w:left="0" w:right="0"/>
              <w:jc w:val="left"/>
              <w:rPr>
                <w:rFonts w:hint="default" w:ascii="宋体" w:hAnsi="宋体" w:eastAsia="宋体" w:cs="宋体"/>
                <w:color w:val="auto"/>
                <w:szCs w:val="21"/>
                <w:highlight w:val="none"/>
                <w:u w:color="000000"/>
                <w:lang w:bidi="ar"/>
              </w:rPr>
            </w:pPr>
            <w:r>
              <w:rPr>
                <w:rFonts w:hint="eastAsia" w:ascii="宋体" w:hAnsi="宋体" w:eastAsia="宋体" w:cs="宋体"/>
                <w:color w:val="auto"/>
                <w:szCs w:val="21"/>
                <w:highlight w:val="none"/>
                <w:u w:color="000000"/>
                <w:lang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AF9A200">
            <w:pPr>
              <w:keepNext w:val="0"/>
              <w:keepLines w:val="0"/>
              <w:widowControl/>
              <w:suppressLineNumbers w:val="0"/>
              <w:tabs>
                <w:tab w:val="left" w:pos="5034"/>
              </w:tabs>
              <w:spacing w:before="0" w:beforeAutospacing="0" w:after="0" w:afterAutospacing="0" w:line="32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是否收取履约担保：收取 </w:t>
            </w:r>
          </w:p>
          <w:p w14:paraId="21993AAA">
            <w:pPr>
              <w:keepNext w:val="0"/>
              <w:keepLines w:val="0"/>
              <w:widowControl/>
              <w:suppressLineNumbers w:val="0"/>
              <w:tabs>
                <w:tab w:val="left" w:pos="5034"/>
              </w:tabs>
              <w:spacing w:before="0" w:beforeAutospacing="0" w:after="0" w:afterAutospacing="0" w:line="32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履约担保的形式：支持银行转账、银行电汇、银行保函、担保机构担保、保证保险使用</w:t>
            </w:r>
          </w:p>
          <w:p w14:paraId="49F65FCA">
            <w:pPr>
              <w:keepNext w:val="0"/>
              <w:keepLines w:val="0"/>
              <w:widowControl/>
              <w:suppressLineNumbers w:val="0"/>
              <w:tabs>
                <w:tab w:val="left" w:pos="5034"/>
              </w:tabs>
              <w:spacing w:before="0" w:beforeAutospacing="0" w:after="0" w:afterAutospacing="0" w:line="32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金额：中标</w:t>
            </w:r>
            <w:r>
              <w:rPr>
                <w:rFonts w:hint="eastAsia" w:ascii="Times New Roman" w:hAnsi="Times New Roman" w:eastAsia="宋体" w:cs="Times New Roman"/>
                <w:color w:val="auto"/>
                <w:highlight w:val="none"/>
                <w:lang w:val="en-US" w:eastAsia="zh-CN"/>
              </w:rPr>
              <w:t>单价</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10兆瓦</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%，取整到千位；</w:t>
            </w:r>
          </w:p>
          <w:p w14:paraId="5595BF3A">
            <w:pPr>
              <w:keepNext w:val="0"/>
              <w:keepLines w:val="0"/>
              <w:widowControl/>
              <w:suppressLineNumbers w:val="0"/>
              <w:tabs>
                <w:tab w:val="left" w:pos="5034"/>
              </w:tabs>
              <w:spacing w:before="0" w:beforeAutospacing="0" w:after="0" w:afterAutospacing="0" w:line="32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收款单位：另行通知        </w:t>
            </w:r>
          </w:p>
          <w:p w14:paraId="317345A3">
            <w:pPr>
              <w:keepNext w:val="0"/>
              <w:keepLines w:val="0"/>
              <w:widowControl/>
              <w:suppressLineNumbers w:val="0"/>
              <w:tabs>
                <w:tab w:val="left" w:pos="5034"/>
              </w:tabs>
              <w:spacing w:before="0" w:beforeAutospacing="0" w:after="0" w:afterAutospacing="0" w:line="32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开户银行：另行通知 </w:t>
            </w:r>
          </w:p>
          <w:p w14:paraId="3390FCC3">
            <w:pPr>
              <w:keepNext w:val="0"/>
              <w:keepLines w:val="0"/>
              <w:widowControl/>
              <w:suppressLineNumbers w:val="0"/>
              <w:tabs>
                <w:tab w:val="left" w:pos="5034"/>
              </w:tabs>
              <w:spacing w:before="0" w:beforeAutospacing="0" w:after="0" w:afterAutospacing="0" w:line="32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银行帐号：另行通知</w:t>
            </w:r>
          </w:p>
          <w:p w14:paraId="41CDDB33">
            <w:pPr>
              <w:keepNext w:val="0"/>
              <w:keepLines w:val="0"/>
              <w:widowControl/>
              <w:suppressLineNumbers w:val="0"/>
              <w:tabs>
                <w:tab w:val="left" w:pos="5034"/>
              </w:tabs>
              <w:spacing w:before="0" w:beforeAutospacing="0" w:after="0" w:afterAutospacing="0" w:line="32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缴纳时限：签订合同前。</w:t>
            </w:r>
          </w:p>
          <w:p w14:paraId="63B5A89E">
            <w:pPr>
              <w:keepNext w:val="0"/>
              <w:keepLines w:val="0"/>
              <w:widowControl/>
              <w:suppressLineNumbers w:val="0"/>
              <w:tabs>
                <w:tab w:val="left" w:pos="5034"/>
              </w:tabs>
              <w:spacing w:before="0" w:beforeAutospacing="0" w:after="0" w:afterAutospacing="0" w:line="320" w:lineRule="exact"/>
              <w:ind w:left="0"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退还时限：</w:t>
            </w:r>
            <w:r>
              <w:rPr>
                <w:rFonts w:hint="eastAsia"/>
                <w:color w:val="auto"/>
                <w:lang w:val="en-US" w:eastAsia="zh-CN"/>
              </w:rPr>
              <w:t>履约保证金有效期满30个工作日内</w:t>
            </w:r>
            <w:r>
              <w:rPr>
                <w:rFonts w:hint="eastAsia" w:ascii="Times New Roman" w:hAnsi="Times New Roman" w:eastAsia="宋体" w:cs="Times New Roman"/>
                <w:color w:val="auto"/>
                <w:highlight w:val="none"/>
              </w:rPr>
              <w:t>。</w:t>
            </w:r>
          </w:p>
          <w:p w14:paraId="27C717DF">
            <w:pPr>
              <w:keepNext w:val="0"/>
              <w:keepLines w:val="0"/>
              <w:widowControl/>
              <w:suppressLineNumbers w:val="0"/>
              <w:tabs>
                <w:tab w:val="left" w:pos="5034"/>
              </w:tabs>
              <w:spacing w:before="0" w:beforeAutospacing="0" w:after="0" w:afterAutospacing="0" w:line="320" w:lineRule="exact"/>
              <w:ind w:left="0" w:right="0"/>
              <w:rPr>
                <w:rFonts w:hint="default" w:ascii="宋体" w:hAnsi="宋体" w:eastAsia="宋体" w:cs="宋体"/>
                <w:color w:val="auto"/>
                <w:szCs w:val="21"/>
                <w:highlight w:val="none"/>
                <w:u w:color="000000"/>
                <w:lang w:bidi="ar"/>
              </w:rPr>
            </w:pPr>
            <w:r>
              <w:rPr>
                <w:rFonts w:hint="eastAsia" w:ascii="Times New Roman" w:hAnsi="Times New Roman" w:eastAsia="宋体" w:cs="Times New Roman"/>
                <w:color w:val="auto"/>
                <w:highlight w:val="none"/>
              </w:rPr>
              <w:t>其他相关要求：履约担保形式、内容及格式等均须经招标人认可。</w:t>
            </w:r>
          </w:p>
        </w:tc>
      </w:tr>
      <w:tr w14:paraId="6D14BD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956CCAD">
            <w:pPr>
              <w:keepNext w:val="0"/>
              <w:keepLines w:val="0"/>
              <w:widowControl/>
              <w:suppressLineNumbers w:val="0"/>
              <w:autoSpaceDE w:val="0"/>
              <w:spacing w:before="0" w:beforeAutospacing="0" w:after="0" w:afterAutospacing="0" w:line="360" w:lineRule="exact"/>
              <w:ind w:left="0" w:right="0"/>
              <w:rPr>
                <w:rFonts w:hint="default" w:ascii="宋体" w:hAnsi="宋体" w:eastAsia="宋体" w:cs="宋体"/>
                <w:color w:val="auto"/>
                <w:highlight w:val="none"/>
              </w:rPr>
            </w:pPr>
            <w:r>
              <w:rPr>
                <w:rFonts w:hint="eastAsia" w:ascii="宋体" w:hAnsi="宋体" w:eastAsia="宋体" w:cs="宋体"/>
                <w:color w:val="auto"/>
                <w:szCs w:val="21"/>
                <w:highlight w:val="none"/>
                <w:u w:color="000000"/>
                <w:lang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47D219A">
            <w:pPr>
              <w:keepNext w:val="0"/>
              <w:keepLines w:val="0"/>
              <w:widowControl/>
              <w:suppressLineNumbers w:val="0"/>
              <w:spacing w:before="0" w:beforeAutospacing="0" w:after="0" w:afterAutospacing="0" w:line="360" w:lineRule="exact"/>
              <w:ind w:left="0" w:right="0"/>
              <w:jc w:val="left"/>
              <w:rPr>
                <w:rFonts w:hint="default" w:ascii="宋体" w:hAnsi="宋体" w:eastAsia="宋体" w:cs="宋体"/>
                <w:color w:val="auto"/>
                <w:highlight w:val="none"/>
                <w:lang w:val="en-US"/>
              </w:rPr>
            </w:pPr>
            <w:r>
              <w:rPr>
                <w:rFonts w:hint="default" w:ascii="宋体" w:hAnsi="宋体" w:eastAsia="宋体" w:cs="宋体"/>
                <w:color w:val="auto"/>
                <w:highlight w:val="none"/>
                <w:lang w:val="en-US"/>
              </w:rPr>
              <w:t>付款与清洗次数和验收结果挂钩。中标人应分别完成协议约定的两次清洗服务。招标人将在每次清洗作业全部结束并验收合格</w:t>
            </w:r>
            <w:r>
              <w:rPr>
                <w:rFonts w:hint="eastAsia" w:ascii="宋体" w:hAnsi="宋体" w:eastAsia="宋体" w:cs="宋体"/>
                <w:color w:val="auto"/>
                <w:highlight w:val="none"/>
                <w:lang w:val="en-US" w:eastAsia="zh-CN"/>
              </w:rPr>
              <w:t>，具体验收方式与标准见第五章用户需求书中清洗检修技术规范书6.1-6.8</w:t>
            </w:r>
            <w:r>
              <w:rPr>
                <w:rFonts w:hint="eastAsia" w:ascii="宋体" w:hAnsi="宋体" w:eastAsia="宋体" w:cs="宋体"/>
                <w:b w:val="0"/>
                <w:bCs w:val="0"/>
                <w:color w:val="auto"/>
                <w:sz w:val="24"/>
                <w:szCs w:val="24"/>
                <w:lang w:val="en-US" w:eastAsia="zh-CN"/>
              </w:rPr>
              <w:t>《光伏组件清洗验收报告》的相关要求</w:t>
            </w:r>
            <w:r>
              <w:rPr>
                <w:rFonts w:hint="default" w:ascii="宋体" w:hAnsi="宋体" w:eastAsia="宋体" w:cs="宋体"/>
                <w:color w:val="auto"/>
                <w:highlight w:val="none"/>
                <w:lang w:val="en-US"/>
              </w:rPr>
              <w:t>，</w:t>
            </w:r>
            <w:r>
              <w:rPr>
                <w:rFonts w:hint="eastAsia" w:ascii="宋体" w:hAnsi="宋体" w:eastAsia="宋体" w:cs="宋体"/>
                <w:color w:val="auto"/>
                <w:highlight w:val="none"/>
                <w:lang w:val="en-US" w:eastAsia="zh-CN"/>
              </w:rPr>
              <w:t>验收合格后提交相关材料</w:t>
            </w:r>
            <w:r>
              <w:rPr>
                <w:rFonts w:hint="default" w:ascii="宋体" w:hAnsi="宋体" w:eastAsia="宋体" w:cs="宋体"/>
                <w:color w:val="auto"/>
                <w:highlight w:val="none"/>
                <w:lang w:val="en-US"/>
              </w:rPr>
              <w:t>按“</w:t>
            </w:r>
            <w:r>
              <w:rPr>
                <w:rFonts w:hint="eastAsia" w:ascii="宋体" w:hAnsi="宋体" w:eastAsia="宋体" w:cs="宋体"/>
                <w:color w:val="auto"/>
                <w:highlight w:val="none"/>
                <w:lang w:val="en-US" w:eastAsia="zh-CN"/>
              </w:rPr>
              <w:t>实际中标单价</w:t>
            </w:r>
            <w:r>
              <w:rPr>
                <w:rFonts w:hint="default" w:ascii="宋体" w:hAnsi="宋体" w:eastAsia="宋体" w:cs="宋体"/>
                <w:color w:val="auto"/>
                <w:highlight w:val="none"/>
                <w:lang w:val="en-US"/>
              </w:rPr>
              <w:t xml:space="preserve"> × 电站总容量”支付该次清洗费用。中标人须在每次验收合格后提供等额合规发票，招标方在收到发票后按约定周期支付相应款项。​</w:t>
            </w:r>
          </w:p>
        </w:tc>
      </w:tr>
      <w:tr w14:paraId="756751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76F1F0C">
            <w:pPr>
              <w:keepNext w:val="0"/>
              <w:keepLines w:val="0"/>
              <w:widowControl/>
              <w:suppressLineNumbers w:val="0"/>
              <w:autoSpaceDE w:val="0"/>
              <w:spacing w:before="0" w:beforeAutospacing="0" w:after="0" w:afterAutospacing="0" w:line="360" w:lineRule="exact"/>
              <w:ind w:left="0" w:right="0"/>
              <w:rPr>
                <w:rFonts w:hint="default" w:ascii="宋体" w:hAnsi="宋体" w:eastAsia="宋体" w:cs="宋体"/>
                <w:color w:val="auto"/>
                <w:highlight w:val="none"/>
              </w:rPr>
            </w:pPr>
            <w:r>
              <w:rPr>
                <w:rFonts w:hint="eastAsia" w:ascii="宋体" w:hAnsi="宋体" w:eastAsia="宋体" w:cs="宋体"/>
                <w:color w:val="auto"/>
                <w:szCs w:val="21"/>
                <w:highlight w:val="none"/>
                <w:u w:color="000000"/>
                <w:lang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72E19A17">
            <w:pPr>
              <w:keepNext w:val="0"/>
              <w:keepLines w:val="0"/>
              <w:widowControl/>
              <w:suppressLineNumbers w:val="0"/>
              <w:autoSpaceDE w:val="0"/>
              <w:spacing w:before="0" w:beforeAutospacing="0" w:after="0" w:afterAutospacing="0" w:line="360" w:lineRule="exact"/>
              <w:ind w:left="0" w:right="0"/>
              <w:rPr>
                <w:rFonts w:hint="default" w:ascii="宋体" w:hAnsi="宋体" w:eastAsia="宋体" w:cs="宋体"/>
                <w:color w:val="auto"/>
                <w:highlight w:val="none"/>
              </w:rPr>
            </w:pPr>
            <w:r>
              <w:rPr>
                <w:rFonts w:hint="eastAsia" w:ascii="宋体" w:hAnsi="宋体" w:eastAsia="宋体" w:cs="宋体"/>
                <w:color w:val="auto"/>
                <w:szCs w:val="21"/>
                <w:highlight w:val="none"/>
                <w:u w:color="000000"/>
                <w:lang w:bidi="ar"/>
              </w:rPr>
              <w:t>招标文件获取方式：网上下载；</w:t>
            </w:r>
          </w:p>
          <w:p w14:paraId="487B8C4D">
            <w:pPr>
              <w:keepNext w:val="0"/>
              <w:keepLines w:val="0"/>
              <w:widowControl/>
              <w:suppressLineNumbers w:val="0"/>
              <w:autoSpaceDE w:val="0"/>
              <w:spacing w:before="0" w:beforeAutospacing="0" w:after="0" w:afterAutospacing="0" w:line="360" w:lineRule="exact"/>
              <w:ind w:left="0" w:right="0"/>
              <w:rPr>
                <w:rFonts w:hint="default" w:ascii="宋体" w:hAnsi="宋体" w:eastAsia="宋体" w:cs="宋体"/>
                <w:color w:val="auto"/>
                <w:highlight w:val="none"/>
              </w:rPr>
            </w:pPr>
            <w:r>
              <w:rPr>
                <w:rFonts w:hint="eastAsia" w:ascii="宋体" w:hAnsi="宋体" w:eastAsia="宋体" w:cs="宋体"/>
                <w:color w:val="auto"/>
                <w:szCs w:val="21"/>
                <w:highlight w:val="none"/>
                <w:u w:color="000000"/>
                <w:lang w:bidi="ar"/>
              </w:rPr>
              <w:t>获取时间：招标文件发布至投标截止时间。</w:t>
            </w:r>
          </w:p>
        </w:tc>
      </w:tr>
      <w:tr w14:paraId="00CC3A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4CF4077">
            <w:pPr>
              <w:keepNext w:val="0"/>
              <w:keepLines w:val="0"/>
              <w:widowControl/>
              <w:suppressLineNumbers w:val="0"/>
              <w:spacing w:before="0" w:beforeAutospacing="0" w:after="0" w:afterAutospacing="0" w:line="360" w:lineRule="exact"/>
              <w:ind w:left="0" w:right="0"/>
              <w:jc w:val="left"/>
              <w:rPr>
                <w:rFonts w:hint="default" w:ascii="宋体" w:hAnsi="宋体" w:eastAsia="宋体" w:cs="宋体"/>
                <w:color w:val="auto"/>
                <w:szCs w:val="21"/>
                <w:highlight w:val="none"/>
                <w:u w:color="000000"/>
                <w:lang w:bidi="ar"/>
              </w:rPr>
            </w:pPr>
            <w:r>
              <w:rPr>
                <w:rFonts w:hint="eastAsia" w:ascii="宋体" w:hAnsi="Times New Roman" w:eastAsia="宋体" w:cs="Times New Roman"/>
                <w:color w:val="auto"/>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C3A0886">
            <w:pPr>
              <w:keepNext w:val="0"/>
              <w:keepLines w:val="0"/>
              <w:widowControl/>
              <w:suppressLineNumbers w:val="0"/>
              <w:spacing w:before="0" w:beforeAutospacing="0" w:after="0" w:afterAutospacing="0" w:line="360" w:lineRule="exact"/>
              <w:ind w:left="0" w:right="0"/>
              <w:jc w:val="left"/>
              <w:rPr>
                <w:rFonts w:hint="default"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1、构成本招标文件的各个组成文件应互为解释，互为说明；</w:t>
            </w:r>
          </w:p>
          <w:p w14:paraId="2C597E26">
            <w:pPr>
              <w:keepNext w:val="0"/>
              <w:keepLines w:val="0"/>
              <w:widowControl/>
              <w:suppressLineNumbers w:val="0"/>
              <w:spacing w:before="0" w:beforeAutospacing="0" w:after="0" w:afterAutospacing="0" w:line="360" w:lineRule="exact"/>
              <w:ind w:left="0" w:right="0"/>
              <w:jc w:val="left"/>
              <w:rPr>
                <w:rFonts w:hint="default"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2、同一组成文件中就同一事项的规定或约定不一致的，以编排顺序在后者为准；</w:t>
            </w:r>
          </w:p>
          <w:p w14:paraId="1AD15CF1">
            <w:pPr>
              <w:keepNext w:val="0"/>
              <w:keepLines w:val="0"/>
              <w:widowControl/>
              <w:suppressLineNumbers w:val="0"/>
              <w:spacing w:before="0" w:beforeAutospacing="0" w:after="0" w:afterAutospacing="0" w:line="360" w:lineRule="exact"/>
              <w:ind w:left="0" w:right="0"/>
              <w:jc w:val="left"/>
              <w:rPr>
                <w:rFonts w:hint="default"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3、如有不明确或不一致，构成合同文件组成内容的，以合同文件约定内容为准，且以专用合同条款约定的合同文件优先顺序解释；</w:t>
            </w:r>
          </w:p>
          <w:p w14:paraId="3578B8A3">
            <w:pPr>
              <w:keepNext w:val="0"/>
              <w:keepLines w:val="0"/>
              <w:widowControl/>
              <w:suppressLineNumbers w:val="0"/>
              <w:spacing w:before="0" w:beforeAutospacing="0" w:after="0" w:afterAutospacing="0" w:line="360" w:lineRule="exact"/>
              <w:ind w:left="0" w:right="0"/>
              <w:jc w:val="left"/>
              <w:rPr>
                <w:rFonts w:hint="default" w:ascii="宋体" w:hAnsi="宋体" w:eastAsia="宋体" w:cs="宋体"/>
                <w:color w:val="auto"/>
                <w:szCs w:val="21"/>
                <w:highlight w:val="none"/>
                <w:u w:color="000000"/>
                <w:lang w:bidi="ar"/>
              </w:rPr>
            </w:pPr>
            <w:r>
              <w:rPr>
                <w:rFonts w:hint="eastAsia" w:ascii="宋体" w:hAnsi="Times New Roman" w:eastAsia="宋体" w:cs="Times New Roman"/>
                <w:color w:val="auto"/>
                <w:szCs w:val="21"/>
                <w:highlight w:val="none"/>
              </w:rPr>
              <w:t>4、按本款前述规定仍不能形成结论的，由招标人负责解释。</w:t>
            </w:r>
          </w:p>
        </w:tc>
      </w:tr>
      <w:tr w14:paraId="716E2C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8B33A16">
            <w:pPr>
              <w:keepNext w:val="0"/>
              <w:keepLines w:val="0"/>
              <w:widowControl/>
              <w:suppressLineNumbers w:val="0"/>
              <w:spacing w:before="0" w:beforeAutospacing="0" w:after="0" w:afterAutospacing="0" w:line="360" w:lineRule="exact"/>
              <w:ind w:left="0" w:right="0"/>
              <w:jc w:val="left"/>
              <w:rPr>
                <w:rFonts w:hint="default"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14E842B">
            <w:pPr>
              <w:keepNext w:val="0"/>
              <w:keepLines w:val="0"/>
              <w:widowControl/>
              <w:suppressLineNumbers w:val="0"/>
              <w:spacing w:before="0" w:beforeAutospacing="0" w:after="0" w:afterAutospacing="0" w:line="360" w:lineRule="exact"/>
              <w:ind w:left="0" w:right="0"/>
              <w:jc w:val="left"/>
              <w:rPr>
                <w:rFonts w:hint="default"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构成招标文件组成部分的“通用合同条款”、“专用合同条款”、“技术标准和要求”等章节中 “发包人”和“承包人”，等同于招标投标阶段的“招标人”和“投标人/中标人”。</w:t>
            </w:r>
          </w:p>
        </w:tc>
      </w:tr>
      <w:tr w14:paraId="62E5D3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0A18D67">
            <w:pPr>
              <w:keepNext w:val="0"/>
              <w:keepLines w:val="0"/>
              <w:widowControl/>
              <w:suppressLineNumbers w:val="0"/>
              <w:autoSpaceDE w:val="0"/>
              <w:spacing w:before="0" w:beforeAutospacing="0" w:after="0" w:afterAutospacing="0" w:line="360" w:lineRule="exact"/>
              <w:ind w:left="0" w:right="0"/>
              <w:jc w:val="left"/>
              <w:rPr>
                <w:rFonts w:hint="default" w:ascii="宋体" w:hAnsi="宋体" w:eastAsia="宋体" w:cs="宋体"/>
                <w:color w:val="auto"/>
                <w:highlight w:val="none"/>
              </w:rPr>
            </w:pPr>
            <w:r>
              <w:rPr>
                <w:rFonts w:hint="eastAsia" w:ascii="宋体" w:hAnsi="宋体" w:eastAsia="宋体" w:cs="宋体"/>
                <w:color w:val="auto"/>
                <w:szCs w:val="21"/>
                <w:highlight w:val="none"/>
                <w:u w:color="000000"/>
                <w:lang w:bidi="ar"/>
              </w:rPr>
              <w:t>备注</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196EBBE">
            <w:pPr>
              <w:keepNext w:val="0"/>
              <w:keepLines w:val="0"/>
              <w:widowControl/>
              <w:suppressLineNumbers w:val="0"/>
              <w:spacing w:before="0" w:beforeAutospacing="0" w:after="0" w:afterAutospacing="0" w:line="360" w:lineRule="exact"/>
              <w:ind w:left="0" w:right="0"/>
              <w:jc w:val="left"/>
              <w:rPr>
                <w:rFonts w:hint="default"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1、评标委员会只依靠投标人递交的投标文件及其按照招标文件要求提供的所有证明材料进行评审，而不依靠任何外来的证明材料。</w:t>
            </w:r>
          </w:p>
          <w:p w14:paraId="1DFB8E8C">
            <w:pPr>
              <w:keepNext w:val="0"/>
              <w:keepLines w:val="0"/>
              <w:widowControl/>
              <w:suppressLineNumbers w:val="0"/>
              <w:spacing w:before="0" w:beforeAutospacing="0" w:after="0" w:afterAutospacing="0" w:line="360" w:lineRule="exact"/>
              <w:ind w:left="0" w:right="0"/>
              <w:jc w:val="left"/>
              <w:rPr>
                <w:rFonts w:hint="default"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2、招标人对本项目执行过程中的所有争议拥有最终的裁决权，投标人应无条件地服从招标人的裁决，不得以任何理由提出增加本项目合同费用和延误本项目工期。</w:t>
            </w:r>
          </w:p>
          <w:p w14:paraId="6989E0B8">
            <w:pPr>
              <w:keepNext w:val="0"/>
              <w:keepLines w:val="0"/>
              <w:widowControl/>
              <w:suppressLineNumbers w:val="0"/>
              <w:spacing w:before="0" w:beforeAutospacing="0" w:after="0" w:afterAutospacing="0" w:line="360" w:lineRule="exact"/>
              <w:ind w:left="0" w:right="0"/>
              <w:jc w:val="left"/>
              <w:rPr>
                <w:rFonts w:hint="default" w:eastAsia="宋体"/>
                <w:color w:val="auto"/>
                <w:highlight w:val="none"/>
              </w:rPr>
            </w:pPr>
            <w:r>
              <w:rPr>
                <w:rFonts w:hint="eastAsia" w:ascii="宋体" w:hAnsi="Times New Roman" w:eastAsia="宋体" w:cs="Times New Roman"/>
                <w:color w:val="auto"/>
                <w:szCs w:val="21"/>
                <w:highlight w:val="none"/>
              </w:rPr>
              <w:t>3、本项目严禁非法转包，一经发现，招标人依法处理。</w:t>
            </w:r>
          </w:p>
        </w:tc>
      </w:tr>
      <w:tr w14:paraId="52E2DC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16C982B9">
            <w:pPr>
              <w:keepNext w:val="0"/>
              <w:keepLines w:val="0"/>
              <w:widowControl/>
              <w:suppressLineNumbers w:val="0"/>
              <w:autoSpaceDE w:val="0"/>
              <w:spacing w:before="0" w:beforeAutospacing="0" w:after="0" w:afterAutospacing="0" w:line="360" w:lineRule="exact"/>
              <w:ind w:left="0" w:right="0"/>
              <w:jc w:val="left"/>
              <w:rPr>
                <w:rFonts w:hint="eastAsia" w:ascii="宋体" w:hAnsi="宋体" w:eastAsia="宋体" w:cs="宋体"/>
                <w:color w:val="auto"/>
                <w:szCs w:val="21"/>
                <w:highlight w:val="none"/>
                <w:u w:color="000000"/>
                <w:lang w:bidi="ar"/>
              </w:rPr>
            </w:pPr>
            <w:r>
              <w:rPr>
                <w:rFonts w:hint="eastAsia" w:ascii="宋体" w:hAnsi="宋体" w:eastAsia="宋体" w:cs="宋体"/>
                <w:color w:val="auto"/>
                <w:szCs w:val="21"/>
                <w:highlight w:val="none"/>
                <w:u w:color="000000"/>
                <w:lang w:bidi="ar"/>
              </w:rPr>
              <w:t>重要要求</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7C944FF9">
            <w:pPr>
              <w:keepNext w:val="0"/>
              <w:keepLines w:val="0"/>
              <w:widowControl/>
              <w:suppressLineNumbers w:val="0"/>
              <w:spacing w:before="0" w:beforeAutospacing="0" w:after="0" w:afterAutospacing="0" w:line="360" w:lineRule="exact"/>
              <w:ind w:left="0" w:right="0"/>
              <w:jc w:val="left"/>
              <w:rPr>
                <w:rFonts w:hint="eastAsia" w:ascii="宋体" w:hAnsi="Times New Roman" w:eastAsia="宋体" w:cs="Times New Roman"/>
                <w:color w:val="auto"/>
                <w:szCs w:val="21"/>
                <w:highlight w:val="none"/>
              </w:rPr>
            </w:pPr>
            <w:r>
              <w:rPr>
                <w:rFonts w:hint="eastAsia" w:ascii="宋体" w:hAnsi="宋体" w:eastAsia="宋体" w:cs="宋体"/>
                <w:b/>
                <w:bCs/>
                <w:color w:val="auto"/>
                <w:kern w:val="0"/>
                <w:sz w:val="21"/>
                <w:szCs w:val="21"/>
                <w:highlight w:val="none"/>
                <w:u w:val="none"/>
              </w:rPr>
              <w:t>本项目工程量最终结算时按实际完成合格工程量结算。结算总价为相应结算单价乘以相应实际已完合格工程量的累加之和，结算总价为</w:t>
            </w:r>
            <w:r>
              <w:rPr>
                <w:rFonts w:hint="eastAsia" w:ascii="宋体" w:hAnsi="宋体" w:eastAsia="宋体" w:cs="宋体"/>
                <w:b/>
                <w:bCs/>
                <w:color w:val="auto"/>
                <w:kern w:val="0"/>
                <w:sz w:val="21"/>
                <w:szCs w:val="21"/>
                <w:highlight w:val="none"/>
                <w:u w:val="none"/>
                <w:lang w:val="en-US" w:eastAsia="zh-CN"/>
              </w:rPr>
              <w:t>10</w:t>
            </w:r>
            <w:r>
              <w:rPr>
                <w:rFonts w:hint="eastAsia" w:ascii="宋体" w:hAnsi="宋体" w:eastAsia="宋体" w:cs="宋体"/>
                <w:b/>
                <w:bCs/>
                <w:color w:val="auto"/>
                <w:kern w:val="0"/>
                <w:sz w:val="21"/>
                <w:szCs w:val="21"/>
                <w:highlight w:val="none"/>
                <w:u w:val="none"/>
              </w:rPr>
              <w:t>万元则本项目完成。超出部分不予结算。</w:t>
            </w:r>
          </w:p>
        </w:tc>
      </w:tr>
    </w:tbl>
    <w:p w14:paraId="01434342">
      <w:pPr>
        <w:rPr>
          <w:rFonts w:ascii="宋体" w:hAnsi="宋体" w:eastAsia="宋体" w:cs="宋体"/>
          <w:b/>
          <w:color w:val="auto"/>
          <w:kern w:val="0"/>
          <w:sz w:val="28"/>
          <w:szCs w:val="28"/>
          <w:highlight w:val="none"/>
          <w:u w:color="000000"/>
          <w:lang w:bidi="ar"/>
        </w:rPr>
      </w:pPr>
      <w:bookmarkStart w:id="20" w:name="_Toc122"/>
      <w:bookmarkEnd w:id="20"/>
      <w:r>
        <w:rPr>
          <w:rFonts w:hint="eastAsia" w:ascii="宋体" w:hAnsi="宋体" w:eastAsia="宋体" w:cs="宋体"/>
          <w:b/>
          <w:color w:val="auto"/>
          <w:kern w:val="0"/>
          <w:sz w:val="28"/>
          <w:szCs w:val="28"/>
          <w:highlight w:val="none"/>
          <w:u w:color="000000"/>
          <w:lang w:bidi="ar"/>
        </w:rPr>
        <w:br w:type="page"/>
      </w:r>
    </w:p>
    <w:p w14:paraId="612A84B7">
      <w:pPr>
        <w:snapToGrid w:val="0"/>
        <w:spacing w:before="156" w:beforeLines="50" w:after="156" w:afterLines="50" w:line="440" w:lineRule="exact"/>
        <w:jc w:val="center"/>
        <w:outlineLvl w:val="1"/>
        <w:rPr>
          <w:rFonts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u w:color="000000"/>
          <w:lang w:bidi="ar"/>
        </w:rPr>
        <w:t>二、投标人须知</w:t>
      </w:r>
    </w:p>
    <w:p w14:paraId="10551426">
      <w:pPr>
        <w:snapToGrid w:val="0"/>
        <w:spacing w:before="156" w:beforeLines="50" w:after="156" w:afterLines="50" w:line="440" w:lineRule="exact"/>
        <w:jc w:val="center"/>
        <w:outlineLvl w:val="2"/>
        <w:rPr>
          <w:rFonts w:ascii="宋体" w:hAnsi="宋体" w:eastAsia="宋体" w:cs="宋体"/>
          <w:b/>
          <w:color w:val="auto"/>
          <w:sz w:val="28"/>
          <w:szCs w:val="28"/>
          <w:highlight w:val="none"/>
        </w:rPr>
      </w:pPr>
      <w:bookmarkStart w:id="21" w:name="_Toc26859"/>
      <w:bookmarkEnd w:id="21"/>
      <w:bookmarkStart w:id="22" w:name="_Toc14421_WPSOffice_Level3"/>
      <w:r>
        <w:rPr>
          <w:rFonts w:hint="eastAsia" w:ascii="宋体" w:hAnsi="宋体" w:eastAsia="宋体" w:cs="宋体"/>
          <w:b/>
          <w:color w:val="auto"/>
          <w:kern w:val="0"/>
          <w:sz w:val="28"/>
          <w:szCs w:val="28"/>
          <w:highlight w:val="none"/>
          <w:u w:color="000000"/>
          <w:lang w:bidi="ar"/>
        </w:rPr>
        <w:t>（一）总  则</w:t>
      </w:r>
      <w:bookmarkEnd w:id="22"/>
    </w:p>
    <w:p w14:paraId="67CBCB96">
      <w:pPr>
        <w:widowControl/>
        <w:snapToGrid w:val="0"/>
        <w:spacing w:line="440" w:lineRule="exact"/>
        <w:ind w:firstLine="482" w:firstLineChars="200"/>
        <w:rPr>
          <w:rFonts w:ascii="宋体" w:hAnsi="宋体" w:eastAsia="宋体" w:cs="宋体"/>
          <w:b/>
          <w:color w:val="auto"/>
          <w:highlight w:val="none"/>
        </w:rPr>
      </w:pPr>
      <w:r>
        <w:rPr>
          <w:rFonts w:hint="eastAsia" w:ascii="宋体" w:hAnsi="宋体" w:eastAsia="宋体" w:cs="宋体"/>
          <w:b/>
          <w:color w:val="auto"/>
          <w:kern w:val="0"/>
          <w:szCs w:val="21"/>
          <w:highlight w:val="none"/>
          <w:u w:color="000000"/>
          <w:lang w:bidi="ar"/>
        </w:rPr>
        <w:t>1.项目概况</w:t>
      </w:r>
    </w:p>
    <w:p w14:paraId="1A2EDC16">
      <w:pPr>
        <w:widowControl/>
        <w:snapToGrid w:val="0"/>
        <w:spacing w:line="440" w:lineRule="exact"/>
        <w:ind w:firstLine="480" w:firstLineChars="200"/>
        <w:rPr>
          <w:rFonts w:ascii="宋体" w:hAnsi="宋体" w:eastAsia="宋体" w:cs="宋体"/>
          <w:color w:val="auto"/>
          <w:highlight w:val="none"/>
          <w:u w:val="single"/>
        </w:rPr>
      </w:pPr>
      <w:r>
        <w:rPr>
          <w:rFonts w:hint="eastAsia" w:ascii="宋体" w:hAnsi="宋体" w:eastAsia="宋体" w:cs="宋体"/>
          <w:color w:val="auto"/>
          <w:kern w:val="0"/>
          <w:szCs w:val="21"/>
          <w:highlight w:val="none"/>
          <w:u w:color="000000"/>
          <w:lang w:bidi="ar"/>
        </w:rPr>
        <w:t>1.1本次招标项目名称：见投标人须知前附表。</w:t>
      </w:r>
    </w:p>
    <w:p w14:paraId="565892F6">
      <w:pPr>
        <w:widowControl/>
        <w:snapToGrid w:val="0"/>
        <w:spacing w:line="440" w:lineRule="exact"/>
        <w:ind w:firstLine="480" w:firstLineChars="200"/>
        <w:rPr>
          <w:rFonts w:ascii="宋体" w:hAnsi="宋体" w:eastAsia="宋体" w:cs="宋体"/>
          <w:color w:val="auto"/>
          <w:highlight w:val="none"/>
          <w:u w:val="single"/>
        </w:rPr>
      </w:pPr>
      <w:r>
        <w:rPr>
          <w:rFonts w:hint="eastAsia" w:ascii="宋体" w:hAnsi="宋体" w:eastAsia="宋体" w:cs="宋体"/>
          <w:color w:val="auto"/>
          <w:kern w:val="0"/>
          <w:szCs w:val="21"/>
          <w:highlight w:val="none"/>
          <w:u w:color="000000"/>
          <w:lang w:bidi="ar"/>
        </w:rPr>
        <w:t xml:space="preserve">             招标人：见投标人须知前附表。</w:t>
      </w:r>
    </w:p>
    <w:p w14:paraId="1989F3CA">
      <w:pPr>
        <w:widowControl/>
        <w:snapToGrid w:val="0"/>
        <w:spacing w:line="440" w:lineRule="exact"/>
        <w:ind w:firstLine="480" w:firstLineChars="200"/>
        <w:rPr>
          <w:rFonts w:ascii="宋体" w:hAnsi="宋体" w:eastAsia="宋体" w:cs="宋体"/>
          <w:color w:val="auto"/>
          <w:highlight w:val="none"/>
          <w:u w:val="single"/>
        </w:rPr>
      </w:pPr>
      <w:r>
        <w:rPr>
          <w:rFonts w:hint="eastAsia" w:ascii="宋体" w:hAnsi="宋体" w:eastAsia="宋体" w:cs="宋体"/>
          <w:color w:val="auto"/>
          <w:kern w:val="0"/>
          <w:szCs w:val="21"/>
          <w:highlight w:val="none"/>
          <w:u w:color="000000"/>
          <w:lang w:bidi="ar"/>
        </w:rPr>
        <w:t xml:space="preserve">             服务期：见投标人须知前附表。</w:t>
      </w:r>
    </w:p>
    <w:p w14:paraId="3063F204">
      <w:pPr>
        <w:widowControl/>
        <w:snapToGrid w:val="0"/>
        <w:spacing w:line="440" w:lineRule="exact"/>
        <w:ind w:firstLine="480" w:firstLineChars="200"/>
        <w:rPr>
          <w:rFonts w:ascii="宋体" w:hAnsi="宋体" w:eastAsia="宋体" w:cs="宋体"/>
          <w:color w:val="auto"/>
          <w:highlight w:val="none"/>
          <w:u w:val="single"/>
        </w:rPr>
      </w:pPr>
      <w:r>
        <w:rPr>
          <w:rFonts w:hint="eastAsia" w:ascii="宋体" w:hAnsi="宋体" w:eastAsia="宋体" w:cs="宋体"/>
          <w:color w:val="auto"/>
          <w:kern w:val="0"/>
          <w:szCs w:val="21"/>
          <w:highlight w:val="none"/>
          <w:u w:color="000000"/>
          <w:lang w:bidi="ar"/>
        </w:rPr>
        <w:t xml:space="preserve">             服务地点：见投标人须知前附表。</w:t>
      </w:r>
    </w:p>
    <w:p w14:paraId="03B774A0">
      <w:pPr>
        <w:widowControl/>
        <w:snapToGrid w:val="0"/>
        <w:spacing w:line="440" w:lineRule="exact"/>
        <w:ind w:firstLine="480" w:firstLineChars="200"/>
        <w:rPr>
          <w:rFonts w:ascii="宋体" w:hAnsi="宋体" w:eastAsia="宋体" w:cs="宋体"/>
          <w:color w:val="auto"/>
          <w:highlight w:val="none"/>
          <w:u w:val="single"/>
        </w:rPr>
      </w:pPr>
      <w:r>
        <w:rPr>
          <w:rFonts w:hint="eastAsia" w:ascii="宋体" w:hAnsi="宋体" w:eastAsia="宋体" w:cs="宋体"/>
          <w:color w:val="auto"/>
          <w:kern w:val="0"/>
          <w:szCs w:val="21"/>
          <w:highlight w:val="none"/>
          <w:u w:color="000000"/>
          <w:lang w:bidi="ar"/>
        </w:rPr>
        <w:t>1.2招标人及联系人</w:t>
      </w:r>
      <w:r>
        <w:rPr>
          <w:rFonts w:hint="eastAsia" w:ascii="宋体" w:hAnsi="宋体" w:eastAsia="宋体" w:cs="宋体"/>
          <w:color w:val="auto"/>
          <w:kern w:val="0"/>
          <w:szCs w:val="21"/>
          <w:highlight w:val="none"/>
          <w:u w:color="000000"/>
          <w:lang w:eastAsia="zh-CN" w:bidi="ar"/>
        </w:rPr>
        <w:t>：</w:t>
      </w:r>
      <w:r>
        <w:rPr>
          <w:rFonts w:hint="eastAsia" w:ascii="宋体" w:hAnsi="宋体" w:eastAsia="宋体" w:cs="宋体"/>
          <w:color w:val="auto"/>
          <w:kern w:val="0"/>
          <w:szCs w:val="21"/>
          <w:highlight w:val="none"/>
          <w:u w:color="000000"/>
          <w:lang w:bidi="ar"/>
        </w:rPr>
        <w:t xml:space="preserve"> 见投标人须知前附表。</w:t>
      </w:r>
    </w:p>
    <w:p w14:paraId="393E5D6C">
      <w:pPr>
        <w:widowControl/>
        <w:snapToGrid w:val="0"/>
        <w:spacing w:line="440" w:lineRule="exact"/>
        <w:ind w:firstLine="600" w:firstLineChars="250"/>
        <w:rPr>
          <w:rFonts w:ascii="宋体" w:hAnsi="宋体" w:eastAsia="宋体" w:cs="宋体"/>
          <w:color w:val="auto"/>
          <w:highlight w:val="none"/>
          <w:u w:val="single"/>
        </w:rPr>
      </w:pPr>
      <w:r>
        <w:rPr>
          <w:rFonts w:hint="eastAsia" w:ascii="宋体" w:hAnsi="宋体" w:eastAsia="宋体" w:cs="宋体"/>
          <w:color w:val="auto"/>
          <w:kern w:val="0"/>
          <w:szCs w:val="21"/>
          <w:highlight w:val="none"/>
          <w:u w:color="000000"/>
          <w:lang w:bidi="ar"/>
        </w:rPr>
        <w:t xml:space="preserve">  代理机构及联系人</w:t>
      </w:r>
      <w:r>
        <w:rPr>
          <w:rFonts w:hint="eastAsia" w:ascii="宋体" w:hAnsi="宋体" w:eastAsia="宋体" w:cs="宋体"/>
          <w:color w:val="auto"/>
          <w:kern w:val="0"/>
          <w:szCs w:val="21"/>
          <w:highlight w:val="none"/>
          <w:u w:color="000000"/>
          <w:lang w:eastAsia="zh-CN" w:bidi="ar"/>
        </w:rPr>
        <w:t>：</w:t>
      </w:r>
      <w:r>
        <w:rPr>
          <w:rFonts w:hint="eastAsia" w:ascii="宋体" w:hAnsi="宋体" w:eastAsia="宋体" w:cs="宋体"/>
          <w:color w:val="auto"/>
          <w:kern w:val="0"/>
          <w:szCs w:val="21"/>
          <w:highlight w:val="none"/>
          <w:u w:color="000000"/>
          <w:lang w:bidi="ar"/>
        </w:rPr>
        <w:t xml:space="preserve"> 见投标人须知前附表。</w:t>
      </w:r>
    </w:p>
    <w:p w14:paraId="62AE277E">
      <w:pPr>
        <w:widowControl/>
        <w:snapToGrid w:val="0"/>
        <w:spacing w:line="44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1.3资金来源：见投标人须知前附表。</w:t>
      </w:r>
    </w:p>
    <w:p w14:paraId="756903EF">
      <w:pPr>
        <w:widowControl/>
        <w:snapToGrid w:val="0"/>
        <w:spacing w:line="44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1.4本项目预算：见投标人须知前附表。</w:t>
      </w:r>
    </w:p>
    <w:p w14:paraId="5D698DB4">
      <w:pPr>
        <w:widowControl/>
        <w:snapToGrid w:val="0"/>
        <w:spacing w:line="44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1.5本项目最高限价：见投标人须知前附表。</w:t>
      </w:r>
    </w:p>
    <w:p w14:paraId="71B3953A">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2.招标范围</w:t>
      </w:r>
    </w:p>
    <w:p w14:paraId="0F28EA1F">
      <w:pPr>
        <w:widowControl/>
        <w:snapToGrid w:val="0"/>
        <w:spacing w:line="400" w:lineRule="exact"/>
        <w:ind w:firstLine="480" w:firstLineChars="200"/>
        <w:rPr>
          <w:rFonts w:ascii="宋体" w:hAnsi="宋体" w:eastAsia="宋体" w:cs="宋体"/>
          <w:color w:val="auto"/>
          <w:highlight w:val="none"/>
          <w:u w:val="single"/>
        </w:rPr>
      </w:pPr>
      <w:r>
        <w:rPr>
          <w:rFonts w:hint="eastAsia" w:ascii="宋体" w:hAnsi="宋体" w:eastAsia="宋体" w:cs="宋体"/>
          <w:color w:val="auto"/>
          <w:kern w:val="0"/>
          <w:szCs w:val="21"/>
          <w:highlight w:val="none"/>
          <w:u w:color="000000"/>
          <w:lang w:bidi="ar"/>
        </w:rPr>
        <w:t>2.1 采购内容：见投标人须知前附表。</w:t>
      </w:r>
    </w:p>
    <w:p w14:paraId="5BEE17BC">
      <w:pPr>
        <w:widowControl/>
        <w:snapToGrid w:val="0"/>
        <w:spacing w:line="40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2.2技术要求：详见</w:t>
      </w:r>
      <w:r>
        <w:rPr>
          <w:rFonts w:hint="eastAsia" w:cs="Times New Roman"/>
          <w:color w:val="auto"/>
          <w:highlight w:val="none"/>
        </w:rPr>
        <w:t>《</w:t>
      </w:r>
      <w:r>
        <w:rPr>
          <w:rFonts w:hint="eastAsia" w:hAnsi="宋体" w:cs="宋体"/>
          <w:bCs/>
          <w:color w:val="auto"/>
          <w:szCs w:val="21"/>
          <w:highlight w:val="none"/>
        </w:rPr>
        <w:t>用户需求书</w:t>
      </w:r>
      <w:r>
        <w:rPr>
          <w:rFonts w:hint="eastAsia" w:cs="Times New Roman"/>
          <w:color w:val="auto"/>
          <w:highlight w:val="none"/>
        </w:rPr>
        <w:t>》</w:t>
      </w:r>
      <w:r>
        <w:rPr>
          <w:rFonts w:hint="eastAsia" w:ascii="宋体" w:hAnsi="宋体" w:eastAsia="宋体" w:cs="宋体"/>
          <w:color w:val="auto"/>
          <w:kern w:val="0"/>
          <w:szCs w:val="21"/>
          <w:highlight w:val="none"/>
          <w:u w:color="000000"/>
          <w:lang w:bidi="ar"/>
        </w:rPr>
        <w:t>。</w:t>
      </w:r>
    </w:p>
    <w:p w14:paraId="11775921">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3.标包划分</w:t>
      </w:r>
    </w:p>
    <w:p w14:paraId="641F9E73">
      <w:pPr>
        <w:widowControl/>
        <w:snapToGrid w:val="0"/>
        <w:spacing w:line="44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3.1本项目划分：见投标人须知前附表。</w:t>
      </w:r>
    </w:p>
    <w:p w14:paraId="25184262">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4.招标方式</w:t>
      </w:r>
    </w:p>
    <w:p w14:paraId="7DABD2BE">
      <w:pPr>
        <w:widowControl/>
        <w:snapToGrid w:val="0"/>
        <w:spacing w:line="44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4.1本项目招标方式：见投标人须知前附表。</w:t>
      </w:r>
    </w:p>
    <w:p w14:paraId="0C915EBA">
      <w:pPr>
        <w:widowControl/>
        <w:snapToGrid w:val="0"/>
        <w:spacing w:line="440" w:lineRule="exact"/>
        <w:ind w:firstLine="482" w:firstLineChars="200"/>
        <w:rPr>
          <w:rFonts w:ascii="宋体" w:hAnsi="宋体" w:eastAsia="宋体" w:cs="宋体"/>
          <w:b/>
          <w:color w:val="auto"/>
          <w:highlight w:val="none"/>
        </w:rPr>
      </w:pPr>
      <w:r>
        <w:rPr>
          <w:rFonts w:hint="eastAsia" w:ascii="宋体" w:hAnsi="宋体" w:eastAsia="宋体" w:cs="宋体"/>
          <w:b/>
          <w:color w:val="auto"/>
          <w:kern w:val="0"/>
          <w:szCs w:val="21"/>
          <w:highlight w:val="none"/>
          <w:u w:color="000000"/>
          <w:lang w:bidi="ar"/>
        </w:rPr>
        <w:t>5.计价方式</w:t>
      </w:r>
    </w:p>
    <w:p w14:paraId="46C1BF60">
      <w:pPr>
        <w:snapToGrid w:val="0"/>
        <w:spacing w:line="44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5.1本次招标项目合同采用</w:t>
      </w:r>
      <w:r>
        <w:rPr>
          <w:rFonts w:hint="eastAsia" w:ascii="宋体" w:hAnsi="宋体" w:eastAsia="宋体" w:cs="宋体"/>
          <w:color w:val="auto"/>
          <w:kern w:val="0"/>
          <w:szCs w:val="21"/>
          <w:highlight w:val="none"/>
          <w:u w:val="single" w:color="000000"/>
          <w:lang w:bidi="ar"/>
        </w:rPr>
        <w:t xml:space="preserve">   </w:t>
      </w:r>
      <w:r>
        <w:rPr>
          <w:rFonts w:hint="eastAsia" w:ascii="宋体" w:hAnsi="宋体" w:eastAsia="宋体" w:cs="宋体"/>
          <w:color w:val="auto"/>
          <w:kern w:val="0"/>
          <w:szCs w:val="21"/>
          <w:highlight w:val="none"/>
          <w:u w:val="single" w:color="000000"/>
          <w:lang w:eastAsia="zh-CN" w:bidi="ar"/>
        </w:rPr>
        <w:t>固定单价</w:t>
      </w:r>
      <w:r>
        <w:rPr>
          <w:rFonts w:hint="eastAsia" w:ascii="宋体" w:hAnsi="宋体" w:eastAsia="宋体" w:cs="宋体"/>
          <w:color w:val="auto"/>
          <w:kern w:val="0"/>
          <w:szCs w:val="21"/>
          <w:highlight w:val="none"/>
          <w:u w:val="single" w:color="000000"/>
          <w:lang w:bidi="ar"/>
        </w:rPr>
        <w:t xml:space="preserve"> 。  </w:t>
      </w:r>
    </w:p>
    <w:p w14:paraId="5363A041">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6.评标办法</w:t>
      </w:r>
    </w:p>
    <w:p w14:paraId="7AC8372F">
      <w:pPr>
        <w:widowControl/>
        <w:snapToGrid w:val="0"/>
        <w:spacing w:line="40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6.1本次招标评标采用</w:t>
      </w:r>
      <w:r>
        <w:rPr>
          <w:rFonts w:hint="eastAsia" w:ascii="宋体" w:hAnsi="宋体" w:eastAsia="宋体" w:cs="宋体"/>
          <w:color w:val="auto"/>
          <w:kern w:val="0"/>
          <w:szCs w:val="21"/>
          <w:highlight w:val="none"/>
          <w:u w:val="single" w:color="000000"/>
          <w:lang w:bidi="ar"/>
        </w:rPr>
        <w:t xml:space="preserve">  </w:t>
      </w:r>
      <w:r>
        <w:rPr>
          <w:rFonts w:hint="eastAsia" w:ascii="宋体" w:eastAsia="宋体"/>
          <w:color w:val="auto"/>
          <w:szCs w:val="21"/>
          <w:highlight w:val="none"/>
          <w:u w:val="single"/>
          <w:lang w:eastAsia="zh-CN"/>
        </w:rPr>
        <w:t>合理低价法</w:t>
      </w:r>
      <w:r>
        <w:rPr>
          <w:rFonts w:hint="eastAsia" w:ascii="宋体" w:hAnsi="宋体" w:eastAsia="宋体" w:cs="宋体"/>
          <w:color w:val="auto"/>
          <w:kern w:val="0"/>
          <w:szCs w:val="21"/>
          <w:highlight w:val="none"/>
          <w:u w:val="single" w:color="000000"/>
          <w:lang w:bidi="ar"/>
        </w:rPr>
        <w:t xml:space="preserve"> 。</w:t>
      </w:r>
      <w:r>
        <w:rPr>
          <w:rFonts w:hint="eastAsia" w:ascii="宋体" w:hAnsi="宋体" w:eastAsia="宋体" w:cs="宋体"/>
          <w:color w:val="auto"/>
          <w:kern w:val="0"/>
          <w:szCs w:val="21"/>
          <w:highlight w:val="none"/>
          <w:u w:color="000000"/>
          <w:lang w:bidi="ar"/>
        </w:rPr>
        <w:t>（详见第三章评标办法）</w:t>
      </w:r>
    </w:p>
    <w:p w14:paraId="529AF4F2">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7.投标人资格</w:t>
      </w:r>
    </w:p>
    <w:p w14:paraId="1DE08F69">
      <w:pPr>
        <w:widowControl/>
        <w:snapToGrid w:val="0"/>
        <w:spacing w:line="400" w:lineRule="exact"/>
        <w:ind w:firstLine="480" w:firstLineChars="200"/>
        <w:rPr>
          <w:rFonts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7.1具体详见投标人须知前附表。</w:t>
      </w:r>
    </w:p>
    <w:p w14:paraId="459B9EE4">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8. 投标费用</w:t>
      </w:r>
    </w:p>
    <w:p w14:paraId="11338E89">
      <w:pPr>
        <w:widowControl/>
        <w:snapToGrid w:val="0"/>
        <w:spacing w:line="40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8.1投标人准备和参加投标活动发生的费用自理。</w:t>
      </w:r>
    </w:p>
    <w:p w14:paraId="156CB455">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ascii="宋体" w:hAnsi="宋体" w:eastAsia="宋体" w:cs="宋体"/>
          <w:b/>
          <w:color w:val="auto"/>
          <w:kern w:val="0"/>
          <w:szCs w:val="21"/>
          <w:highlight w:val="none"/>
          <w:u w:color="000000"/>
          <w:lang w:bidi="ar"/>
        </w:rPr>
        <w:t>9.</w:t>
      </w:r>
      <w:bookmarkStart w:id="23" w:name="_Toc247527563"/>
      <w:bookmarkEnd w:id="23"/>
      <w:bookmarkStart w:id="24" w:name="_Toc152045539"/>
      <w:bookmarkEnd w:id="24"/>
      <w:bookmarkStart w:id="25" w:name="_Toc152042315"/>
      <w:bookmarkEnd w:id="25"/>
      <w:bookmarkStart w:id="26" w:name="_Toc296602429"/>
      <w:bookmarkEnd w:id="26"/>
      <w:bookmarkStart w:id="27" w:name="_Toc247513962"/>
      <w:bookmarkEnd w:id="27"/>
      <w:bookmarkStart w:id="28" w:name="_Toc144974507"/>
      <w:bookmarkEnd w:id="28"/>
      <w:bookmarkStart w:id="29" w:name="_Toc247592876"/>
      <w:r>
        <w:rPr>
          <w:rFonts w:hint="eastAsia" w:ascii="宋体" w:hAnsi="宋体" w:eastAsia="宋体" w:cs="宋体"/>
          <w:b/>
          <w:color w:val="auto"/>
          <w:kern w:val="0"/>
          <w:szCs w:val="21"/>
          <w:highlight w:val="none"/>
          <w:u w:color="000000"/>
          <w:lang w:bidi="ar"/>
        </w:rPr>
        <w:t xml:space="preserve"> 踏勘现场</w:t>
      </w:r>
      <w:bookmarkEnd w:id="29"/>
    </w:p>
    <w:p w14:paraId="29A22FDA">
      <w:pPr>
        <w:widowControl/>
        <w:spacing w:line="440" w:lineRule="exact"/>
        <w:ind w:firstLine="468" w:firstLineChars="195"/>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 xml:space="preserve">9.1 投标人须知前附表规定组织踏勘现场的，招标人按投标人须知前附表规定的时间、地点组织投标人踏勘项目现场。 </w:t>
      </w:r>
    </w:p>
    <w:p w14:paraId="2FCA3D61">
      <w:pPr>
        <w:widowControl/>
        <w:spacing w:line="440" w:lineRule="exact"/>
        <w:ind w:firstLine="468" w:firstLineChars="195"/>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9.2 投标人踏勘现场发生的费用自理。</w:t>
      </w:r>
    </w:p>
    <w:p w14:paraId="61F181D4">
      <w:pPr>
        <w:widowControl/>
        <w:spacing w:line="440" w:lineRule="exact"/>
        <w:ind w:firstLine="468" w:firstLineChars="195"/>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9.3 除招标人的原因外，投标人自行负责在踏勘现场中所发生的人员伤亡和财产损失。</w:t>
      </w:r>
    </w:p>
    <w:p w14:paraId="4516449A">
      <w:pPr>
        <w:widowControl/>
        <w:spacing w:line="440" w:lineRule="exact"/>
        <w:ind w:firstLine="468" w:firstLineChars="195"/>
        <w:rPr>
          <w:rFonts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9.4 招标人在踏勘现场中介绍的场地和相关的周边环境情况，供投标人在编制投标文件时参考，招标人不对投标人据此作出的判断和决策负责。</w:t>
      </w:r>
    </w:p>
    <w:p w14:paraId="335D571A">
      <w:pPr>
        <w:spacing w:line="440" w:lineRule="exact"/>
        <w:ind w:firstLine="468" w:firstLineChars="195"/>
        <w:rPr>
          <w:color w:val="auto"/>
          <w:highlight w:val="none"/>
        </w:rPr>
      </w:pPr>
      <w:r>
        <w:rPr>
          <w:rFonts w:hint="eastAsia" w:ascii="宋体" w:hAnsi="Times New Roman" w:eastAsia="宋体" w:cs="Times New Roman"/>
          <w:color w:val="auto"/>
          <w:szCs w:val="21"/>
          <w:highlight w:val="none"/>
        </w:rPr>
        <w:t>9.5无论投标人是否到施工现场实地踏勘，中标后签订合同时和履约过程中，投标人不得以不完全了解现场情况或现场情况与招标文件描述不一致等为由，提出任何形式的增加工程造价或索赔的要求。</w:t>
      </w:r>
    </w:p>
    <w:p w14:paraId="2FC24224">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ascii="宋体" w:hAnsi="宋体" w:eastAsia="宋体" w:cs="宋体"/>
          <w:b/>
          <w:color w:val="auto"/>
          <w:kern w:val="0"/>
          <w:szCs w:val="21"/>
          <w:highlight w:val="none"/>
          <w:u w:color="000000"/>
          <w:lang w:bidi="ar"/>
        </w:rPr>
        <w:t xml:space="preserve">10. </w:t>
      </w:r>
      <w:r>
        <w:rPr>
          <w:rFonts w:hint="eastAsia" w:ascii="宋体" w:hAnsi="宋体" w:eastAsia="宋体" w:cs="宋体"/>
          <w:b/>
          <w:color w:val="auto"/>
          <w:kern w:val="0"/>
          <w:szCs w:val="21"/>
          <w:highlight w:val="none"/>
          <w:u w:color="000000"/>
          <w:lang w:bidi="ar"/>
        </w:rPr>
        <w:t>投标预备会（本项目不采用）</w:t>
      </w:r>
    </w:p>
    <w:p w14:paraId="26C7FEDB">
      <w:pPr>
        <w:spacing w:line="440" w:lineRule="exact"/>
        <w:ind w:firstLine="468"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77996EC8">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11.联合投标</w:t>
      </w:r>
    </w:p>
    <w:p w14:paraId="7AC016BE">
      <w:pPr>
        <w:widowControl/>
        <w:spacing w:line="400" w:lineRule="exact"/>
        <w:ind w:firstLine="480" w:firstLineChars="200"/>
        <w:rPr>
          <w:rFonts w:ascii="宋体" w:hAnsi="宋体" w:eastAsia="宋体" w:cs="宋体"/>
          <w:bCs/>
          <w:color w:val="auto"/>
          <w:highlight w:val="none"/>
        </w:rPr>
      </w:pPr>
      <w:r>
        <w:rPr>
          <w:rFonts w:hint="eastAsia" w:ascii="宋体" w:hAnsi="宋体" w:eastAsia="宋体" w:cs="宋体"/>
          <w:bCs/>
          <w:color w:val="auto"/>
          <w:kern w:val="0"/>
          <w:szCs w:val="21"/>
          <w:highlight w:val="none"/>
          <w:u w:color="000000"/>
          <w:lang w:bidi="ar"/>
        </w:rPr>
        <w:t xml:space="preserve">11.1 </w:t>
      </w:r>
      <w:r>
        <w:rPr>
          <w:rFonts w:hint="eastAsia" w:ascii="宋体" w:hAnsi="宋体" w:eastAsia="宋体" w:cs="宋体"/>
          <w:color w:val="auto"/>
          <w:kern w:val="0"/>
          <w:szCs w:val="21"/>
          <w:highlight w:val="none"/>
          <w:u w:color="000000"/>
          <w:lang w:bidi="ar"/>
        </w:rPr>
        <w:t>本次招标</w:t>
      </w:r>
      <w:r>
        <w:rPr>
          <w:rFonts w:hint="eastAsia" w:ascii="宋体" w:hAnsi="宋体" w:eastAsia="宋体" w:cs="宋体"/>
          <w:color w:val="auto"/>
          <w:kern w:val="0"/>
          <w:szCs w:val="21"/>
          <w:highlight w:val="none"/>
          <w:u w:val="single" w:color="000000"/>
          <w:lang w:bidi="ar"/>
        </w:rPr>
        <w:t>不接受</w:t>
      </w:r>
      <w:r>
        <w:rPr>
          <w:rFonts w:hint="eastAsia" w:ascii="宋体" w:hAnsi="宋体" w:eastAsia="宋体" w:cs="宋体"/>
          <w:color w:val="auto"/>
          <w:kern w:val="0"/>
          <w:szCs w:val="21"/>
          <w:highlight w:val="none"/>
          <w:u w:color="000000"/>
          <w:lang w:bidi="ar"/>
        </w:rPr>
        <w:t>联合体投标。</w:t>
      </w:r>
    </w:p>
    <w:p w14:paraId="433F4D71">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12.招标代理费</w:t>
      </w:r>
    </w:p>
    <w:p w14:paraId="65B6B6D9">
      <w:pPr>
        <w:widowControl/>
        <w:snapToGrid w:val="0"/>
        <w:spacing w:line="400" w:lineRule="exact"/>
        <w:ind w:firstLine="480" w:firstLineChars="200"/>
        <w:rPr>
          <w:rFonts w:ascii="宋体" w:hAnsi="宋体" w:eastAsia="宋体" w:cs="宋体"/>
          <w:color w:val="auto"/>
          <w:highlight w:val="none"/>
        </w:rPr>
      </w:pPr>
      <w:r>
        <w:rPr>
          <w:rFonts w:hint="eastAsia" w:ascii="宋体" w:hAnsi="宋体" w:eastAsia="宋体" w:cs="宋体"/>
          <w:bCs/>
          <w:color w:val="auto"/>
          <w:kern w:val="0"/>
          <w:szCs w:val="21"/>
          <w:highlight w:val="none"/>
          <w:u w:color="000000"/>
          <w:lang w:bidi="ar"/>
        </w:rPr>
        <w:t xml:space="preserve">12.1 </w:t>
      </w:r>
      <w:r>
        <w:rPr>
          <w:rFonts w:hint="eastAsia" w:ascii="宋体" w:hAnsi="宋体" w:eastAsia="宋体" w:cs="宋体"/>
          <w:color w:val="auto"/>
          <w:kern w:val="0"/>
          <w:szCs w:val="21"/>
          <w:highlight w:val="none"/>
          <w:u w:color="000000"/>
          <w:lang w:bidi="ar"/>
        </w:rPr>
        <w:t>本项目的招标代理费详见投标人须知前附表。</w:t>
      </w:r>
    </w:p>
    <w:p w14:paraId="0558F973">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13.投标人应注意的事项</w:t>
      </w:r>
    </w:p>
    <w:p w14:paraId="2476588D">
      <w:pPr>
        <w:spacing w:line="360" w:lineRule="auto"/>
        <w:ind w:firstLine="480" w:firstLineChars="200"/>
        <w:rPr>
          <w:rFonts w:ascii="宋体"/>
          <w:color w:val="auto"/>
          <w:szCs w:val="21"/>
          <w:highlight w:val="none"/>
        </w:rPr>
      </w:pPr>
      <w:bookmarkStart w:id="30" w:name="_Toc24655"/>
      <w:bookmarkEnd w:id="30"/>
      <w:bookmarkStart w:id="31" w:name="_Toc10668_WPSOffice_Level3"/>
      <w:bookmarkEnd w:id="31"/>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1486B2B1">
      <w:pPr>
        <w:spacing w:line="360" w:lineRule="auto"/>
        <w:ind w:firstLine="480" w:firstLineChars="200"/>
        <w:rPr>
          <w:rFonts w:ascii="宋体"/>
          <w:color w:val="auto"/>
          <w:szCs w:val="21"/>
          <w:highlight w:val="none"/>
        </w:rPr>
      </w:pPr>
      <w:r>
        <w:rPr>
          <w:rFonts w:hint="eastAsia" w:ascii="宋体"/>
          <w:color w:val="auto"/>
          <w:szCs w:val="21"/>
          <w:highlight w:val="none"/>
        </w:rPr>
        <w:t>13.2投标人对采购内容中规定的技术参数、规格、数量和要求等必须满足招标文件的相关要求。</w:t>
      </w:r>
    </w:p>
    <w:p w14:paraId="4364CC84">
      <w:pPr>
        <w:spacing w:line="440" w:lineRule="exact"/>
        <w:ind w:firstLine="480" w:firstLineChars="200"/>
        <w:rPr>
          <w:rFonts w:ascii="宋体"/>
          <w:color w:val="auto"/>
          <w:szCs w:val="21"/>
          <w:highlight w:val="none"/>
        </w:rPr>
      </w:pPr>
      <w:r>
        <w:rPr>
          <w:rFonts w:hint="eastAsia" w:ascii="宋体"/>
          <w:color w:val="auto"/>
          <w:szCs w:val="21"/>
          <w:highlight w:val="none"/>
        </w:rPr>
        <w:t xml:space="preserve">13.3 </w:t>
      </w:r>
      <w:r>
        <w:rPr>
          <w:rFonts w:ascii="宋体"/>
          <w:bCs/>
          <w:color w:val="auto"/>
          <w:szCs w:val="21"/>
          <w:highlight w:val="none"/>
        </w:rPr>
        <w:t>单位负责人为同一人或者存在直接控股、管理关系的不同</w:t>
      </w:r>
      <w:r>
        <w:rPr>
          <w:rFonts w:hint="eastAsia" w:ascii="宋体"/>
          <w:bCs/>
          <w:color w:val="auto"/>
          <w:szCs w:val="21"/>
          <w:highlight w:val="none"/>
        </w:rPr>
        <w:t>投标人</w:t>
      </w:r>
      <w:r>
        <w:rPr>
          <w:rFonts w:ascii="宋体"/>
          <w:bCs/>
          <w:color w:val="auto"/>
          <w:szCs w:val="21"/>
          <w:highlight w:val="none"/>
        </w:rPr>
        <w:t>，不得参加同一合同项下的采购活动。</w:t>
      </w:r>
    </w:p>
    <w:p w14:paraId="61BD9B89">
      <w:pPr>
        <w:spacing w:line="400" w:lineRule="exact"/>
        <w:ind w:firstLine="477" w:firstLineChars="199"/>
        <w:jc w:val="left"/>
        <w:rPr>
          <w:rFonts w:ascii="宋体"/>
          <w:color w:val="auto"/>
          <w:szCs w:val="21"/>
          <w:highlight w:val="none"/>
        </w:rPr>
      </w:pPr>
      <w:r>
        <w:rPr>
          <w:rFonts w:hint="eastAsia" w:ascii="宋体"/>
          <w:color w:val="auto"/>
          <w:szCs w:val="21"/>
          <w:highlight w:val="none"/>
        </w:rPr>
        <w:t>13.4投标人被视为充分熟悉本招标项目所在地的与履行合同有关的各种情况，包括但不限于：</w:t>
      </w:r>
    </w:p>
    <w:p w14:paraId="73AF2EC1">
      <w:pPr>
        <w:spacing w:line="400" w:lineRule="exact"/>
        <w:ind w:firstLine="360" w:firstLineChars="150"/>
        <w:rPr>
          <w:rFonts w:ascii="宋体"/>
          <w:color w:val="auto"/>
          <w:szCs w:val="21"/>
          <w:highlight w:val="none"/>
        </w:rPr>
      </w:pPr>
      <w:r>
        <w:rPr>
          <w:rFonts w:hint="eastAsia" w:ascii="宋体"/>
          <w:color w:val="auto"/>
          <w:szCs w:val="21"/>
          <w:highlight w:val="none"/>
        </w:rPr>
        <w:t>（1）国家对本次投标货物和服务的生产、安装调试、验收、维修等有关法律、法规及行业管理标准；</w:t>
      </w:r>
    </w:p>
    <w:p w14:paraId="243FF62D">
      <w:pPr>
        <w:spacing w:line="400" w:lineRule="exact"/>
        <w:ind w:firstLine="360" w:firstLineChars="150"/>
        <w:rPr>
          <w:rFonts w:ascii="宋体"/>
          <w:color w:val="auto"/>
          <w:szCs w:val="21"/>
          <w:highlight w:val="none"/>
        </w:rPr>
      </w:pPr>
      <w:r>
        <w:rPr>
          <w:rFonts w:hint="eastAsia" w:ascii="宋体"/>
          <w:color w:val="auto"/>
          <w:szCs w:val="21"/>
          <w:highlight w:val="none"/>
        </w:rPr>
        <w:t>（2）安徽省及滁州市等有关管理部门的相关规定；</w:t>
      </w:r>
    </w:p>
    <w:p w14:paraId="1A6A2459">
      <w:pPr>
        <w:spacing w:line="400" w:lineRule="exact"/>
        <w:ind w:firstLine="360" w:firstLineChars="150"/>
        <w:rPr>
          <w:rFonts w:ascii="宋体"/>
          <w:color w:val="auto"/>
          <w:szCs w:val="21"/>
          <w:highlight w:val="none"/>
        </w:rPr>
      </w:pPr>
      <w:r>
        <w:rPr>
          <w:rFonts w:hint="eastAsia" w:ascii="宋体"/>
          <w:color w:val="auto"/>
          <w:szCs w:val="21"/>
          <w:highlight w:val="none"/>
        </w:rPr>
        <w:t>（3）招标人的相关场地情况、基础建设、电力供应情况及相关设计标准。</w:t>
      </w:r>
    </w:p>
    <w:p w14:paraId="1FD54610">
      <w:pPr>
        <w:spacing w:line="400" w:lineRule="exact"/>
        <w:ind w:firstLine="360" w:firstLineChars="150"/>
        <w:rPr>
          <w:rFonts w:ascii="宋体"/>
          <w:color w:val="auto"/>
          <w:szCs w:val="21"/>
          <w:highlight w:val="none"/>
        </w:rPr>
      </w:pPr>
      <w:r>
        <w:rPr>
          <w:rFonts w:hint="eastAsia" w:ascii="宋体"/>
          <w:color w:val="auto"/>
          <w:szCs w:val="21"/>
          <w:highlight w:val="none"/>
        </w:rPr>
        <w:t>本招标文件不再对上述情况进行描述。</w:t>
      </w:r>
    </w:p>
    <w:p w14:paraId="52E09EEA">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14.保密</w:t>
      </w:r>
    </w:p>
    <w:p w14:paraId="7DEF3C60">
      <w:pPr>
        <w:spacing w:line="400" w:lineRule="exact"/>
        <w:ind w:firstLine="360" w:firstLineChars="150"/>
        <w:rPr>
          <w:rFonts w:ascii="宋体"/>
          <w:color w:val="auto"/>
          <w:szCs w:val="21"/>
          <w:highlight w:val="none"/>
        </w:rPr>
      </w:pPr>
      <w:r>
        <w:rPr>
          <w:rFonts w:hint="eastAsia" w:ascii="宋体"/>
          <w:color w:val="auto"/>
          <w:szCs w:val="21"/>
          <w:highlight w:val="none"/>
        </w:rPr>
        <w:t xml:space="preserve">参与招标投标活动的各方应对招标文件和投标文件中的商业和技术等秘密保密，违者应对由此造成的后果承担法律责任。 </w:t>
      </w:r>
    </w:p>
    <w:p w14:paraId="70C63711">
      <w:pPr>
        <w:snapToGrid w:val="0"/>
        <w:spacing w:before="156" w:beforeLines="50" w:after="156" w:afterLines="50" w:line="440" w:lineRule="exact"/>
        <w:jc w:val="center"/>
        <w:outlineLvl w:val="2"/>
        <w:rPr>
          <w:rFonts w:ascii="宋体" w:hAnsi="宋体" w:eastAsia="宋体" w:cs="宋体"/>
          <w:b/>
          <w:color w:val="auto"/>
          <w:sz w:val="24"/>
          <w:highlight w:val="none"/>
        </w:rPr>
      </w:pPr>
      <w:r>
        <w:rPr>
          <w:rFonts w:hint="eastAsia" w:ascii="宋体" w:hAnsi="宋体" w:eastAsia="宋体" w:cs="宋体"/>
          <w:b/>
          <w:color w:val="auto"/>
          <w:kern w:val="0"/>
          <w:sz w:val="24"/>
          <w:highlight w:val="none"/>
          <w:u w:color="000000"/>
          <w:lang w:bidi="ar"/>
        </w:rPr>
        <w:t>（二）招标文件</w:t>
      </w:r>
    </w:p>
    <w:p w14:paraId="0C5D6967">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15.招标文件的编制依据</w:t>
      </w:r>
    </w:p>
    <w:p w14:paraId="3BBC0DE6">
      <w:pPr>
        <w:widowControl/>
        <w:snapToGrid w:val="0"/>
        <w:spacing w:line="400" w:lineRule="exact"/>
        <w:ind w:firstLine="480" w:firstLineChars="200"/>
        <w:rPr>
          <w:rFonts w:ascii="黑体" w:hAnsi="宋体" w:eastAsia="黑体" w:cs="宋体"/>
          <w:b/>
          <w:color w:val="auto"/>
          <w:highlight w:val="none"/>
        </w:rPr>
      </w:pPr>
      <w:r>
        <w:rPr>
          <w:rFonts w:hint="eastAsia" w:ascii="宋体" w:hAnsi="宋体" w:eastAsia="宋体" w:cs="宋体"/>
          <w:color w:val="auto"/>
          <w:kern w:val="0"/>
          <w:szCs w:val="21"/>
          <w:highlight w:val="none"/>
          <w:u w:color="000000"/>
          <w:lang w:bidi="ar"/>
        </w:rPr>
        <w:t>根据《中华人民共和国招标投标法》、《中华人民共和国招标投标法实施条例》和《中华人民共和国民法典》</w:t>
      </w:r>
      <w:r>
        <w:rPr>
          <w:rFonts w:hint="eastAsia" w:ascii="宋体" w:hAnsi="宋体" w:eastAsia="宋体" w:cs="宋体"/>
          <w:color w:val="auto"/>
          <w:spacing w:val="-2"/>
          <w:kern w:val="0"/>
          <w:szCs w:val="21"/>
          <w:highlight w:val="none"/>
          <w:u w:color="000000"/>
          <w:lang w:bidi="ar"/>
        </w:rPr>
        <w:t>等相关法律法规和规章及部、省、市级规范性文件的规定，编制本招标文件。</w:t>
      </w:r>
    </w:p>
    <w:p w14:paraId="2AB4D2A1">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16.招标文件的组成</w:t>
      </w:r>
    </w:p>
    <w:p w14:paraId="207D0851">
      <w:pPr>
        <w:widowControl/>
        <w:spacing w:line="40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16.1 招标文件包括内容：</w:t>
      </w:r>
    </w:p>
    <w:p w14:paraId="08B61ADF">
      <w:pPr>
        <w:widowControl/>
        <w:autoSpaceDE w:val="0"/>
        <w:spacing w:line="40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第一章  招标公告</w:t>
      </w:r>
    </w:p>
    <w:p w14:paraId="5DE70141">
      <w:pPr>
        <w:widowControl/>
        <w:autoSpaceDE w:val="0"/>
        <w:spacing w:line="40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第二章  投标须知</w:t>
      </w:r>
    </w:p>
    <w:p w14:paraId="37748009">
      <w:pPr>
        <w:widowControl/>
        <w:autoSpaceDE w:val="0"/>
        <w:spacing w:line="40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第三章  评标办法</w:t>
      </w:r>
    </w:p>
    <w:p w14:paraId="36307766">
      <w:pPr>
        <w:widowControl/>
        <w:autoSpaceDE w:val="0"/>
        <w:spacing w:line="400" w:lineRule="exact"/>
        <w:ind w:firstLine="480" w:firstLineChars="200"/>
        <w:rPr>
          <w:rFonts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 xml:space="preserve">第四章  </w:t>
      </w:r>
      <w:r>
        <w:rPr>
          <w:rFonts w:hint="eastAsia" w:ascii="宋体" w:eastAsia="宋体" w:cs="宋体"/>
          <w:color w:val="auto"/>
          <w:szCs w:val="21"/>
          <w:highlight w:val="none"/>
        </w:rPr>
        <w:t>用户需求书</w:t>
      </w:r>
    </w:p>
    <w:p w14:paraId="7F4F2512">
      <w:pPr>
        <w:widowControl/>
        <w:autoSpaceDE w:val="0"/>
        <w:spacing w:line="40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第五章  合同条款及格式</w:t>
      </w:r>
    </w:p>
    <w:p w14:paraId="05776749">
      <w:pPr>
        <w:widowControl/>
        <w:autoSpaceDE w:val="0"/>
        <w:spacing w:line="40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第六章  投标文件格式文本</w:t>
      </w:r>
    </w:p>
    <w:p w14:paraId="644B6175">
      <w:pPr>
        <w:widowControl/>
        <w:autoSpaceDE w:val="0"/>
        <w:spacing w:line="40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第七章  招标人、招标代理机构对本文件的确认</w:t>
      </w:r>
    </w:p>
    <w:p w14:paraId="3D44C34D">
      <w:pPr>
        <w:widowControl/>
        <w:spacing w:line="40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16.2 除16.1内容外，招标答疑亦为招标文件的组成部分，对招标人和投标人起约束作用。</w:t>
      </w:r>
    </w:p>
    <w:p w14:paraId="7D37A265">
      <w:pPr>
        <w:spacing w:line="440" w:lineRule="exact"/>
        <w:ind w:firstLine="480" w:firstLineChars="200"/>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16.3投标人应仔细阅读和检查招标文件的全部内容。如发现缺页或附件不全，应及时向招标人提出，以便补齐。</w:t>
      </w:r>
    </w:p>
    <w:p w14:paraId="6408963F">
      <w:pPr>
        <w:spacing w:line="440" w:lineRule="exact"/>
        <w:ind w:firstLine="480" w:firstLineChars="200"/>
        <w:rPr>
          <w:rFonts w:ascii="宋体"/>
          <w:color w:val="auto"/>
          <w:szCs w:val="21"/>
          <w:highlight w:val="none"/>
        </w:rPr>
      </w:pPr>
      <w:r>
        <w:rPr>
          <w:rFonts w:hint="eastAsia" w:ascii="宋体" w:hAnsi="Times New Roman" w:eastAsia="宋体" w:cs="Times New Roman"/>
          <w:color w:val="auto"/>
          <w:szCs w:val="21"/>
          <w:highlight w:val="none"/>
        </w:rPr>
        <w:t>16.4 当招标文件、招标文件的澄清或修改等在同一内容的表述上不一致时，以最后发出的文件为准。</w:t>
      </w:r>
    </w:p>
    <w:p w14:paraId="26D837A1">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17.招标文件的异议、澄清</w:t>
      </w:r>
    </w:p>
    <w:p w14:paraId="155928BD">
      <w:pPr>
        <w:spacing w:line="440" w:lineRule="exact"/>
        <w:ind w:firstLine="480" w:firstLineChars="200"/>
        <w:rPr>
          <w:rFonts w:ascii="宋体" w:hAnsi="Times New Roman" w:eastAsia="宋体" w:cs="Times New Roman"/>
          <w:bCs/>
          <w:color w:val="auto"/>
          <w:szCs w:val="21"/>
          <w:highlight w:val="none"/>
        </w:rPr>
      </w:pPr>
      <w:r>
        <w:rPr>
          <w:rFonts w:hint="eastAsia" w:ascii="宋体" w:hAnsi="宋体" w:eastAsia="宋体" w:cs="宋体"/>
          <w:color w:val="auto"/>
          <w:kern w:val="0"/>
          <w:szCs w:val="21"/>
          <w:highlight w:val="none"/>
          <w:u w:color="000000"/>
          <w:lang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6478CF66">
      <w:pPr>
        <w:widowControl/>
        <w:spacing w:line="400" w:lineRule="exact"/>
        <w:ind w:firstLine="480" w:firstLineChars="200"/>
        <w:rPr>
          <w:rFonts w:ascii="宋体" w:hAnsi="宋体" w:eastAsia="宋体" w:cs="宋体"/>
          <w:bCs/>
          <w:color w:val="auto"/>
          <w:highlight w:val="none"/>
        </w:rPr>
      </w:pPr>
      <w:r>
        <w:rPr>
          <w:rFonts w:hint="eastAsia" w:ascii="宋体" w:hAnsi="宋体" w:eastAsia="宋体" w:cs="宋体"/>
          <w:bCs/>
          <w:color w:val="auto"/>
          <w:kern w:val="0"/>
          <w:szCs w:val="21"/>
          <w:highlight w:val="none"/>
          <w:u w:color="000000"/>
          <w:lang w:bidi="ar"/>
        </w:rPr>
        <w:t>17.2 投标人应在投标截止时间前关注原采购信息发布媒体上有关本项目有无变更公告，如不及时查看造成后果由投标人自负。</w:t>
      </w:r>
    </w:p>
    <w:p w14:paraId="0A31AD64">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18.招标文件的发出</w:t>
      </w:r>
    </w:p>
    <w:p w14:paraId="5E7FCCD7">
      <w:pPr>
        <w:widowControl/>
        <w:spacing w:line="400" w:lineRule="exact"/>
        <w:ind w:firstLine="480" w:firstLineChars="200"/>
        <w:rPr>
          <w:rFonts w:ascii="宋体" w:hAnsi="宋体" w:eastAsia="宋体" w:cs="宋体"/>
          <w:bCs/>
          <w:color w:val="auto"/>
          <w:highlight w:val="none"/>
        </w:rPr>
      </w:pPr>
      <w:r>
        <w:rPr>
          <w:rFonts w:hint="eastAsia" w:ascii="宋体" w:hAnsi="宋体" w:eastAsia="宋体" w:cs="宋体"/>
          <w:bCs/>
          <w:color w:val="auto"/>
          <w:kern w:val="0"/>
          <w:szCs w:val="21"/>
          <w:highlight w:val="none"/>
          <w:u w:color="000000"/>
          <w:lang w:bidi="ar"/>
        </w:rPr>
        <w:t>18.1招标文件、招标文件的澄清、修改、补充及招标答疑等均在</w:t>
      </w:r>
      <w:r>
        <w:rPr>
          <w:rFonts w:hint="eastAsia" w:ascii="宋体" w:hAnsi="宋体" w:eastAsia="宋体" w:cs="宋体"/>
          <w:color w:val="auto"/>
          <w:kern w:val="0"/>
          <w:szCs w:val="21"/>
          <w:highlight w:val="none"/>
          <w:u w:color="000000"/>
          <w:lang w:eastAsia="zh-CN" w:bidi="ar"/>
        </w:rPr>
        <w:t>滁州市扬子工业投资集团有限公司官网（https://czyzgtjt.com/)、滁州市城投工程咨询管理有限公司网站（https://www.czctgczx.com/）</w:t>
      </w:r>
      <w:r>
        <w:rPr>
          <w:rFonts w:hint="eastAsia" w:ascii="宋体" w:hAnsi="宋体" w:eastAsia="宋体" w:cs="宋体"/>
          <w:bCs/>
          <w:color w:val="auto"/>
          <w:kern w:val="0"/>
          <w:szCs w:val="21"/>
          <w:highlight w:val="none"/>
          <w:u w:color="000000"/>
          <w:lang w:bidi="ar"/>
        </w:rPr>
        <w:t>发出。</w:t>
      </w:r>
    </w:p>
    <w:p w14:paraId="22941FC2">
      <w:pPr>
        <w:widowControl/>
        <w:snapToGrid w:val="0"/>
        <w:spacing w:line="440" w:lineRule="exact"/>
        <w:ind w:firstLine="482" w:firstLineChars="200"/>
        <w:rPr>
          <w:rFonts w:ascii="宋体" w:hAnsi="宋体" w:eastAsia="宋体" w:cs="宋体"/>
          <w:b/>
          <w:color w:val="auto"/>
          <w:kern w:val="0"/>
          <w:szCs w:val="21"/>
          <w:highlight w:val="none"/>
          <w:u w:color="000000"/>
          <w:lang w:bidi="ar"/>
        </w:rPr>
      </w:pPr>
      <w:bookmarkStart w:id="32" w:name="_Toc1549_WPSOffice_Level3"/>
      <w:bookmarkEnd w:id="32"/>
      <w:bookmarkStart w:id="33" w:name="_Toc9710"/>
      <w:r>
        <w:rPr>
          <w:rFonts w:hint="eastAsia" w:ascii="宋体" w:hAnsi="宋体" w:eastAsia="宋体" w:cs="宋体"/>
          <w:b/>
          <w:color w:val="auto"/>
          <w:kern w:val="0"/>
          <w:szCs w:val="21"/>
          <w:highlight w:val="none"/>
          <w:u w:color="000000"/>
          <w:lang w:bidi="ar"/>
        </w:rPr>
        <w:t>19.样品</w:t>
      </w:r>
      <w:bookmarkEnd w:id="33"/>
      <w:r>
        <w:rPr>
          <w:rFonts w:hint="eastAsia" w:ascii="宋体" w:hAnsi="宋体" w:eastAsia="宋体" w:cs="宋体"/>
          <w:b/>
          <w:color w:val="auto"/>
          <w:kern w:val="0"/>
          <w:szCs w:val="21"/>
          <w:highlight w:val="none"/>
          <w:u w:color="000000"/>
          <w:lang w:bidi="ar"/>
        </w:rPr>
        <w:t>（本项目不采用）</w:t>
      </w:r>
    </w:p>
    <w:p w14:paraId="367F47F1">
      <w:pPr>
        <w:spacing w:line="440" w:lineRule="exact"/>
        <w:ind w:firstLine="480" w:firstLineChars="200"/>
        <w:rPr>
          <w:rFonts w:ascii="宋体"/>
          <w:color w:val="auto"/>
          <w:szCs w:val="21"/>
          <w:highlight w:val="none"/>
        </w:rPr>
      </w:pPr>
      <w:r>
        <w:rPr>
          <w:rFonts w:hint="eastAsia" w:ascii="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0AC3038F">
      <w:pPr>
        <w:spacing w:line="440" w:lineRule="exact"/>
        <w:ind w:firstLine="480" w:firstLineChars="200"/>
        <w:rPr>
          <w:rFonts w:ascii="宋体"/>
          <w:color w:val="auto"/>
          <w:szCs w:val="21"/>
          <w:highlight w:val="none"/>
        </w:rPr>
      </w:pPr>
      <w:r>
        <w:rPr>
          <w:rFonts w:hint="eastAsia" w:ascii="宋体"/>
          <w:color w:val="auto"/>
          <w:szCs w:val="21"/>
          <w:highlight w:val="none"/>
        </w:rPr>
        <w:t>19.2招标文件中应明确样品送检方式、检测费用支付方法、投标人在规定时间内无法提供第三方权威检测机构检测报告的处理方式。</w:t>
      </w:r>
    </w:p>
    <w:p w14:paraId="2A17E124">
      <w:pPr>
        <w:snapToGrid w:val="0"/>
        <w:spacing w:before="156" w:beforeLines="50" w:after="156" w:afterLines="50" w:line="440" w:lineRule="exact"/>
        <w:jc w:val="center"/>
        <w:outlineLvl w:val="2"/>
        <w:rPr>
          <w:rFonts w:ascii="宋体" w:hAnsi="宋体" w:eastAsia="宋体" w:cs="宋体"/>
          <w:b/>
          <w:color w:val="auto"/>
          <w:sz w:val="24"/>
          <w:highlight w:val="none"/>
        </w:rPr>
      </w:pPr>
      <w:r>
        <w:rPr>
          <w:rFonts w:hint="eastAsia" w:ascii="宋体" w:hAnsi="宋体" w:eastAsia="宋体" w:cs="宋体"/>
          <w:b/>
          <w:color w:val="auto"/>
          <w:kern w:val="0"/>
          <w:sz w:val="24"/>
          <w:highlight w:val="none"/>
          <w:u w:color="000000"/>
          <w:lang w:bidi="ar"/>
        </w:rPr>
        <w:t>（三）投标文件的编制</w:t>
      </w:r>
    </w:p>
    <w:p w14:paraId="7EFB4137">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20.投标的语言及度量衡单位</w:t>
      </w:r>
    </w:p>
    <w:p w14:paraId="1D58EBDA">
      <w:pPr>
        <w:widowControl/>
        <w:spacing w:line="400" w:lineRule="exact"/>
        <w:ind w:firstLine="480" w:firstLineChars="200"/>
        <w:rPr>
          <w:rFonts w:ascii="宋体" w:hAnsi="宋体" w:eastAsia="宋体" w:cs="宋体"/>
          <w:bCs/>
          <w:color w:val="auto"/>
          <w:kern w:val="0"/>
          <w:szCs w:val="21"/>
          <w:highlight w:val="none"/>
          <w:u w:color="000000"/>
          <w:lang w:bidi="ar"/>
        </w:rPr>
      </w:pPr>
      <w:r>
        <w:rPr>
          <w:rFonts w:hint="eastAsia" w:ascii="宋体" w:hAnsi="宋体" w:eastAsia="宋体" w:cs="宋体"/>
          <w:bCs/>
          <w:color w:val="auto"/>
          <w:kern w:val="0"/>
          <w:szCs w:val="21"/>
          <w:highlight w:val="none"/>
          <w:u w:color="000000"/>
          <w:lang w:bidi="ar"/>
        </w:rPr>
        <w:t>20.1投标人的投标文件、以及投标人与招标人就投标的所有往来函电，均须使用简体中文。</w:t>
      </w:r>
    </w:p>
    <w:p w14:paraId="5DB56C16">
      <w:pPr>
        <w:widowControl/>
        <w:spacing w:line="400" w:lineRule="exact"/>
        <w:ind w:firstLine="480" w:firstLineChars="200"/>
        <w:rPr>
          <w:rFonts w:ascii="宋体" w:hAnsi="宋体" w:eastAsia="宋体" w:cs="宋体"/>
          <w:bCs/>
          <w:color w:val="auto"/>
          <w:kern w:val="0"/>
          <w:szCs w:val="21"/>
          <w:highlight w:val="none"/>
          <w:u w:color="000000"/>
          <w:lang w:bidi="ar"/>
        </w:rPr>
      </w:pPr>
      <w:r>
        <w:rPr>
          <w:rFonts w:hint="eastAsia" w:ascii="宋体" w:hAnsi="宋体" w:eastAsia="宋体" w:cs="宋体"/>
          <w:bCs/>
          <w:color w:val="auto"/>
          <w:kern w:val="0"/>
          <w:szCs w:val="21"/>
          <w:highlight w:val="none"/>
          <w:u w:color="000000"/>
          <w:lang w:bidi="ar"/>
        </w:rPr>
        <w:t>20.2除招标文件中另有规定外，投标文件所使用的度量衡均须采用法定计量单位。</w:t>
      </w:r>
    </w:p>
    <w:p w14:paraId="4007D49F">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21.投标文件的组成</w:t>
      </w:r>
    </w:p>
    <w:p w14:paraId="3030ABDC">
      <w:pPr>
        <w:widowControl/>
        <w:spacing w:line="400" w:lineRule="exact"/>
        <w:ind w:firstLine="480" w:firstLineChars="200"/>
        <w:rPr>
          <w:rFonts w:ascii="宋体" w:hAnsi="宋体" w:eastAsia="宋体" w:cs="宋体"/>
          <w:bCs/>
          <w:color w:val="auto"/>
          <w:kern w:val="0"/>
          <w:szCs w:val="21"/>
          <w:highlight w:val="none"/>
          <w:u w:color="000000"/>
          <w:lang w:bidi="ar"/>
        </w:rPr>
      </w:pPr>
      <w:r>
        <w:rPr>
          <w:rFonts w:hint="eastAsia" w:ascii="宋体" w:hAnsi="宋体" w:eastAsia="宋体" w:cs="宋体"/>
          <w:bCs/>
          <w:color w:val="auto"/>
          <w:kern w:val="0"/>
          <w:szCs w:val="21"/>
          <w:highlight w:val="none"/>
          <w:u w:color="000000"/>
          <w:lang w:bidi="ar"/>
        </w:rPr>
        <w:t>21.1投标文件</w:t>
      </w:r>
      <w:r>
        <w:rPr>
          <w:rFonts w:ascii="宋体" w:hAnsi="宋体" w:eastAsia="宋体" w:cs="宋体"/>
          <w:bCs/>
          <w:color w:val="auto"/>
          <w:kern w:val="0"/>
          <w:szCs w:val="21"/>
          <w:highlight w:val="none"/>
          <w:u w:color="000000"/>
          <w:lang w:bidi="ar"/>
        </w:rPr>
        <w:t>须</w:t>
      </w:r>
      <w:r>
        <w:rPr>
          <w:rFonts w:hint="eastAsia" w:ascii="宋体" w:hAnsi="宋体" w:eastAsia="宋体" w:cs="宋体"/>
          <w:bCs/>
          <w:color w:val="auto"/>
          <w:kern w:val="0"/>
          <w:szCs w:val="21"/>
          <w:highlight w:val="none"/>
          <w:u w:color="000000"/>
          <w:lang w:bidi="ar"/>
        </w:rPr>
        <w:t>签字盖章完毕后扫描成一个连续性的整体加密PDF格式文件。</w:t>
      </w:r>
    </w:p>
    <w:p w14:paraId="4318BDE1">
      <w:pPr>
        <w:widowControl/>
        <w:spacing w:line="400" w:lineRule="exact"/>
        <w:ind w:firstLine="480" w:firstLineChars="200"/>
        <w:rPr>
          <w:rFonts w:ascii="宋体" w:hAnsi="宋体" w:eastAsia="宋体" w:cs="宋体"/>
          <w:bCs/>
          <w:color w:val="auto"/>
          <w:kern w:val="0"/>
          <w:szCs w:val="21"/>
          <w:highlight w:val="none"/>
          <w:u w:color="000000"/>
          <w:lang w:bidi="ar"/>
        </w:rPr>
      </w:pPr>
      <w:r>
        <w:rPr>
          <w:rFonts w:hint="eastAsia" w:ascii="宋体" w:hAnsi="宋体" w:eastAsia="宋体" w:cs="宋体"/>
          <w:bCs/>
          <w:color w:val="auto"/>
          <w:kern w:val="0"/>
          <w:szCs w:val="21"/>
          <w:highlight w:val="none"/>
          <w:u w:color="000000"/>
          <w:lang w:bidi="ar"/>
        </w:rPr>
        <w:t>21.2投标文件的编制</w:t>
      </w:r>
    </w:p>
    <w:p w14:paraId="0305529F">
      <w:pPr>
        <w:widowControl/>
        <w:spacing w:line="400" w:lineRule="exact"/>
        <w:ind w:firstLine="480" w:firstLineChars="200"/>
        <w:rPr>
          <w:rFonts w:ascii="宋体" w:hAnsi="宋体" w:eastAsia="宋体" w:cs="宋体"/>
          <w:bCs/>
          <w:color w:val="auto"/>
          <w:kern w:val="0"/>
          <w:szCs w:val="21"/>
          <w:highlight w:val="none"/>
          <w:u w:color="000000"/>
          <w:lang w:bidi="ar"/>
        </w:rPr>
      </w:pPr>
      <w:r>
        <w:rPr>
          <w:rFonts w:hint="eastAsia" w:ascii="宋体" w:hAnsi="宋体" w:eastAsia="宋体" w:cs="宋体"/>
          <w:bCs/>
          <w:color w:val="auto"/>
          <w:kern w:val="0"/>
          <w:szCs w:val="21"/>
          <w:highlight w:val="none"/>
          <w:u w:color="000000"/>
          <w:lang w:bidi="ar"/>
        </w:rPr>
        <w:t>（1）投标文件应按第六章“投标文件格式文本”进行编写，如有必要，可以增加附页，作为投标文件的组成部分。</w:t>
      </w:r>
    </w:p>
    <w:p w14:paraId="27681A9A">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22.投标报价</w:t>
      </w:r>
    </w:p>
    <w:p w14:paraId="77795940">
      <w:pPr>
        <w:widowControl/>
        <w:spacing w:line="400" w:lineRule="exact"/>
        <w:ind w:firstLine="480" w:firstLineChars="200"/>
        <w:rPr>
          <w:rFonts w:ascii="宋体" w:hAnsi="宋体" w:eastAsia="宋体" w:cs="宋体"/>
          <w:bCs/>
          <w:color w:val="auto"/>
          <w:kern w:val="0"/>
          <w:szCs w:val="21"/>
          <w:highlight w:val="none"/>
          <w:u w:color="000000"/>
          <w:lang w:bidi="ar"/>
        </w:rPr>
      </w:pPr>
      <w:r>
        <w:rPr>
          <w:rFonts w:hint="eastAsia" w:ascii="宋体" w:hAnsi="宋体" w:eastAsia="宋体" w:cs="宋体"/>
          <w:bCs/>
          <w:color w:val="auto"/>
          <w:kern w:val="0"/>
          <w:szCs w:val="21"/>
          <w:highlight w:val="none"/>
          <w:u w:color="000000"/>
          <w:lang w:bidi="ar"/>
        </w:rPr>
        <w:t>22.1投标报价文件中的单价和总价全部采用人民币表示。</w:t>
      </w:r>
    </w:p>
    <w:p w14:paraId="167B781F">
      <w:pPr>
        <w:widowControl/>
        <w:spacing w:line="400" w:lineRule="exact"/>
        <w:ind w:firstLine="480" w:firstLineChars="200"/>
        <w:rPr>
          <w:rFonts w:hint="eastAsia" w:ascii="宋体" w:hAnsi="宋体" w:eastAsia="宋体" w:cs="宋体"/>
          <w:bCs/>
          <w:color w:val="auto"/>
          <w:kern w:val="0"/>
          <w:szCs w:val="21"/>
          <w:highlight w:val="none"/>
          <w:u w:color="000000"/>
          <w:lang w:bidi="ar"/>
        </w:rPr>
      </w:pPr>
      <w:r>
        <w:rPr>
          <w:rFonts w:hint="eastAsia" w:ascii="宋体" w:hAnsi="宋体" w:eastAsia="宋体" w:cs="宋体"/>
          <w:bCs/>
          <w:color w:val="auto"/>
          <w:kern w:val="0"/>
          <w:szCs w:val="21"/>
          <w:highlight w:val="none"/>
          <w:u w:color="000000"/>
          <w:lang w:bidi="ar"/>
        </w:rPr>
        <w:t>22.2投标人只允许有一个方案、一个报价。</w:t>
      </w:r>
    </w:p>
    <w:p w14:paraId="7A446C17">
      <w:pPr>
        <w:widowControl/>
        <w:spacing w:line="400" w:lineRule="exact"/>
        <w:ind w:firstLine="480" w:firstLineChars="200"/>
        <w:rPr>
          <w:rFonts w:hint="eastAsia" w:ascii="宋体" w:hAnsi="宋体" w:eastAsia="宋体" w:cs="宋体"/>
          <w:bCs/>
          <w:color w:val="auto"/>
          <w:kern w:val="0"/>
          <w:szCs w:val="21"/>
          <w:highlight w:val="none"/>
          <w:u w:color="000000"/>
          <w:lang w:eastAsia="zh-CN" w:bidi="ar"/>
        </w:rPr>
      </w:pPr>
      <w:r>
        <w:rPr>
          <w:rFonts w:hint="eastAsia" w:ascii="宋体" w:hAnsi="宋体" w:eastAsia="宋体" w:cs="宋体"/>
          <w:bCs/>
          <w:color w:val="auto"/>
          <w:kern w:val="0"/>
          <w:szCs w:val="21"/>
          <w:highlight w:val="none"/>
          <w:u w:color="000000"/>
          <w:lang w:bidi="ar"/>
        </w:rPr>
        <w:t>22.3投标报价包括完成本项目全部服务的一切费用：包括但不限于人员工资福利、保险、维保检修所需设备、材料以及试验测试等全部有关事项和物品所涉及的费用、代理服务费、利润、税金、政策性文件规定及合同包含的所有风险和责任等。投标时投标人必须保证报价的完整性，如有漏报，则视为优惠</w:t>
      </w:r>
      <w:r>
        <w:rPr>
          <w:rFonts w:hint="eastAsia" w:ascii="宋体" w:hAnsi="宋体" w:eastAsia="宋体" w:cs="宋体"/>
          <w:bCs/>
          <w:color w:val="auto"/>
          <w:kern w:val="0"/>
          <w:szCs w:val="21"/>
          <w:highlight w:val="none"/>
          <w:u w:color="000000"/>
          <w:lang w:eastAsia="zh-CN" w:bidi="ar"/>
        </w:rPr>
        <w:t>。</w:t>
      </w:r>
    </w:p>
    <w:p w14:paraId="67C287D6">
      <w:pPr>
        <w:widowControl/>
        <w:spacing w:line="400" w:lineRule="exact"/>
        <w:ind w:firstLine="480" w:firstLineChars="200"/>
        <w:rPr>
          <w:rFonts w:hint="eastAsia" w:ascii="宋体" w:hAnsi="宋体" w:eastAsia="宋体" w:cs="宋体"/>
          <w:bCs/>
          <w:color w:val="auto"/>
          <w:kern w:val="0"/>
          <w:szCs w:val="21"/>
          <w:highlight w:val="none"/>
          <w:u w:color="000000"/>
          <w:lang w:bidi="ar"/>
        </w:rPr>
      </w:pPr>
      <w:r>
        <w:rPr>
          <w:rFonts w:hint="eastAsia" w:ascii="宋体" w:hAnsi="宋体" w:eastAsia="宋体" w:cs="宋体"/>
          <w:bCs/>
          <w:color w:val="auto"/>
          <w:kern w:val="0"/>
          <w:szCs w:val="21"/>
          <w:highlight w:val="none"/>
          <w:u w:color="000000"/>
          <w:lang w:bidi="ar"/>
        </w:rPr>
        <w:t>22.4投标报价是完成项目全部内容（包括后期的相关服务）的价格，其</w:t>
      </w:r>
      <w:r>
        <w:rPr>
          <w:rFonts w:hint="eastAsia" w:ascii="宋体" w:hAnsi="宋体" w:eastAsia="宋体" w:cs="宋体"/>
          <w:bCs/>
          <w:color w:val="auto"/>
          <w:kern w:val="0"/>
          <w:szCs w:val="21"/>
          <w:highlight w:val="none"/>
          <w:u w:color="000000"/>
          <w:lang w:val="en-US" w:eastAsia="zh-CN" w:bidi="ar"/>
        </w:rPr>
        <w:t>总价</w:t>
      </w:r>
      <w:r>
        <w:rPr>
          <w:rFonts w:hint="eastAsia" w:ascii="宋体" w:hAnsi="宋体" w:eastAsia="宋体" w:cs="宋体"/>
          <w:bCs/>
          <w:color w:val="auto"/>
          <w:kern w:val="0"/>
          <w:szCs w:val="21"/>
          <w:highlight w:val="none"/>
          <w:u w:color="000000"/>
          <w:lang w:bidi="ar"/>
        </w:rPr>
        <w:t>即为履行合同的</w:t>
      </w:r>
      <w:r>
        <w:rPr>
          <w:rFonts w:hint="eastAsia" w:ascii="宋体" w:hAnsi="宋体" w:eastAsia="宋体" w:cs="宋体"/>
          <w:bCs/>
          <w:color w:val="auto"/>
          <w:kern w:val="0"/>
          <w:szCs w:val="21"/>
          <w:highlight w:val="none"/>
          <w:u w:color="000000"/>
          <w:lang w:eastAsia="zh-CN" w:bidi="ar"/>
        </w:rPr>
        <w:t>固定单价</w:t>
      </w:r>
      <w:r>
        <w:rPr>
          <w:rFonts w:hint="eastAsia" w:ascii="宋体" w:hAnsi="宋体" w:eastAsia="宋体" w:cs="宋体"/>
          <w:bCs/>
          <w:color w:val="auto"/>
          <w:kern w:val="0"/>
          <w:szCs w:val="21"/>
          <w:highlight w:val="none"/>
          <w:u w:color="000000"/>
          <w:lang w:val="en-US" w:eastAsia="zh-CN" w:bidi="ar"/>
        </w:rPr>
        <w:t>。</w:t>
      </w:r>
      <w:r>
        <w:rPr>
          <w:rFonts w:hint="eastAsia" w:ascii="宋体" w:hAnsi="宋体" w:eastAsia="宋体" w:cs="宋体"/>
          <w:bCs/>
          <w:color w:val="auto"/>
          <w:kern w:val="0"/>
          <w:szCs w:val="21"/>
          <w:highlight w:val="none"/>
          <w:u w:color="000000"/>
          <w:lang w:bidi="ar"/>
        </w:rPr>
        <w:t>在合同履行期间，如遇国家的税率调整或其他政策影响税率的，则价税合计金额做相应调整。</w:t>
      </w:r>
    </w:p>
    <w:p w14:paraId="4D1ABC68">
      <w:pPr>
        <w:widowControl/>
        <w:spacing w:line="400" w:lineRule="exact"/>
        <w:ind w:firstLine="480" w:firstLineChars="200"/>
        <w:rPr>
          <w:rFonts w:ascii="宋体" w:hAnsi="宋体" w:eastAsia="宋体" w:cs="宋体"/>
          <w:bCs/>
          <w:color w:val="auto"/>
          <w:kern w:val="0"/>
          <w:szCs w:val="21"/>
          <w:highlight w:val="none"/>
          <w:u w:color="000000"/>
          <w:lang w:bidi="ar"/>
        </w:rPr>
      </w:pPr>
      <w:r>
        <w:rPr>
          <w:rFonts w:hint="eastAsia" w:ascii="宋体" w:hAnsi="宋体" w:eastAsia="宋体" w:cs="宋体"/>
          <w:bCs/>
          <w:color w:val="auto"/>
          <w:kern w:val="0"/>
          <w:szCs w:val="21"/>
          <w:highlight w:val="none"/>
          <w:u w:color="000000"/>
          <w:lang w:bidi="ar"/>
        </w:rPr>
        <w:t>22.5投标报价应由法定代表人或被授权人签署。</w:t>
      </w:r>
    </w:p>
    <w:p w14:paraId="2B56D588">
      <w:pPr>
        <w:widowControl/>
        <w:spacing w:line="400" w:lineRule="exact"/>
        <w:ind w:firstLine="480" w:firstLineChars="200"/>
        <w:rPr>
          <w:rFonts w:ascii="宋体" w:hAnsi="宋体" w:eastAsia="宋体" w:cs="宋体"/>
          <w:bCs/>
          <w:color w:val="auto"/>
          <w:kern w:val="0"/>
          <w:szCs w:val="21"/>
          <w:highlight w:val="none"/>
          <w:u w:color="000000"/>
          <w:lang w:bidi="ar"/>
        </w:rPr>
      </w:pPr>
      <w:r>
        <w:rPr>
          <w:rFonts w:hint="eastAsia" w:ascii="宋体" w:hAnsi="宋体" w:eastAsia="宋体" w:cs="宋体"/>
          <w:bCs/>
          <w:color w:val="auto"/>
          <w:kern w:val="0"/>
          <w:szCs w:val="21"/>
          <w:highlight w:val="none"/>
          <w:u w:color="000000"/>
          <w:lang w:bidi="ar"/>
        </w:rPr>
        <w:t>22.6投标人的投标报价不得超过各最高限价，否则将作为无效投标处理。</w:t>
      </w:r>
    </w:p>
    <w:p w14:paraId="5A3FF24B">
      <w:pPr>
        <w:widowControl/>
        <w:spacing w:line="400" w:lineRule="exact"/>
        <w:ind w:firstLine="480" w:firstLineChars="200"/>
        <w:rPr>
          <w:rFonts w:ascii="宋体" w:hAnsi="宋体" w:eastAsia="宋体" w:cs="宋体"/>
          <w:bCs/>
          <w:color w:val="auto"/>
          <w:kern w:val="0"/>
          <w:szCs w:val="21"/>
          <w:highlight w:val="none"/>
          <w:u w:color="000000"/>
          <w:lang w:bidi="ar"/>
        </w:rPr>
      </w:pPr>
      <w:r>
        <w:rPr>
          <w:rFonts w:hint="eastAsia" w:ascii="宋体" w:hAnsi="宋体" w:eastAsia="宋体" w:cs="宋体"/>
          <w:bCs/>
          <w:color w:val="auto"/>
          <w:kern w:val="0"/>
          <w:szCs w:val="21"/>
          <w:highlight w:val="none"/>
          <w:u w:color="000000"/>
          <w:lang w:bidi="ar"/>
        </w:rPr>
        <w:t>22.7总投标价中不得包含招标文件要求以外的内容，否则，在评标时不予核减，但在授予合同时，招标人有权将这部分价格从其中标价格中扣除。</w:t>
      </w:r>
    </w:p>
    <w:p w14:paraId="4C305FC4">
      <w:pPr>
        <w:widowControl/>
        <w:spacing w:line="400" w:lineRule="exact"/>
        <w:ind w:firstLine="480" w:firstLineChars="200"/>
        <w:rPr>
          <w:rFonts w:ascii="宋体" w:hAnsi="宋体" w:eastAsia="宋体" w:cs="宋体"/>
          <w:bCs/>
          <w:color w:val="auto"/>
          <w:kern w:val="0"/>
          <w:szCs w:val="21"/>
          <w:highlight w:val="none"/>
          <w:u w:color="000000"/>
          <w:lang w:bidi="ar"/>
        </w:rPr>
      </w:pPr>
      <w:r>
        <w:rPr>
          <w:rFonts w:hint="eastAsia" w:ascii="宋体" w:hAnsi="宋体" w:eastAsia="宋体" w:cs="宋体"/>
          <w:bCs/>
          <w:color w:val="auto"/>
          <w:kern w:val="0"/>
          <w:szCs w:val="21"/>
          <w:highlight w:val="none"/>
          <w:u w:color="000000"/>
          <w:lang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0F774934">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23.投标有效期</w:t>
      </w:r>
    </w:p>
    <w:p w14:paraId="3BDA3F56">
      <w:pPr>
        <w:widowControl/>
        <w:spacing w:line="40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23.1 除投标人须知前附表另有规定外，投标有效期为30天。</w:t>
      </w:r>
    </w:p>
    <w:p w14:paraId="18247EB7">
      <w:pPr>
        <w:widowControl/>
        <w:spacing w:line="40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23.2在投标有效期内，投标人撤销或修改其投标文件的，应承担招标文件和法律规定的责任。</w:t>
      </w:r>
    </w:p>
    <w:p w14:paraId="2D5E812B">
      <w:pPr>
        <w:widowControl/>
        <w:spacing w:line="40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23.3出现特殊情况需要延长投标有效期的，招标人以书面形式通知所有投标人延长投标有效期。投标人同意延长的，不得要求或被允许修改或撤销其投标文件；投标人拒绝延长的，其投标失效。</w:t>
      </w:r>
    </w:p>
    <w:p w14:paraId="67949BF8">
      <w:pPr>
        <w:widowControl/>
        <w:snapToGrid w:val="0"/>
        <w:spacing w:line="440" w:lineRule="exact"/>
        <w:ind w:firstLine="482" w:firstLineChars="200"/>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24.投标保证金</w:t>
      </w:r>
    </w:p>
    <w:p w14:paraId="38A78592">
      <w:pPr>
        <w:widowControl/>
        <w:spacing w:line="400" w:lineRule="exact"/>
        <w:ind w:firstLine="48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24.1投标人须知前附表规定递交投标保证金的，投标人在递交投标文件的同时，应按投标人须知前附表规定的金额、担保形式规定的或者事先经过招标人认可的保证金格式递交保证金，并作为其投标文件的组成部分。无论采取何种形式的投标保证金，投标保证金有效期均应与投标有效期一致。招标人如果延长了投标有效期，则投标保证金的有效期也相应延长。</w:t>
      </w:r>
    </w:p>
    <w:p w14:paraId="137A65DA">
      <w:pPr>
        <w:widowControl/>
        <w:spacing w:line="400" w:lineRule="exact"/>
        <w:ind w:firstLine="48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.2 投标人不按要求提交投标保证金的，评标委员会将否决其投标。</w:t>
      </w:r>
    </w:p>
    <w:p w14:paraId="6D94B5AB">
      <w:pPr>
        <w:widowControl/>
        <w:spacing w:line="400" w:lineRule="exact"/>
        <w:ind w:firstLine="48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.3 未中标投标人的投标保证金，中标通知书发出后5个工作日内退还保证金到达原交纳的基本账户；中标人的投标保证金，在中标人与招标人签订合同后5个工作日内退付保证金到达原交纳的基本账户。</w:t>
      </w:r>
    </w:p>
    <w:p w14:paraId="4B65640C">
      <w:pPr>
        <w:widowControl/>
        <w:spacing w:line="400" w:lineRule="exact"/>
        <w:ind w:firstLine="48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.4 有下列情形之一的，投标保证金将不予退还：</w:t>
      </w:r>
    </w:p>
    <w:p w14:paraId="0FE02D8D">
      <w:pPr>
        <w:widowControl/>
        <w:spacing w:line="400" w:lineRule="exact"/>
        <w:ind w:firstLine="48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（1）投标截止后投标人撤销投标文件的；</w:t>
      </w:r>
    </w:p>
    <w:p w14:paraId="5C6995F6">
      <w:pPr>
        <w:widowControl/>
        <w:spacing w:line="400" w:lineRule="exact"/>
        <w:ind w:firstLine="480" w:firstLineChars="200"/>
        <w:rPr>
          <w:rFonts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（2）中标人无正当理由不与招标人订立合同，在签订合同时向招标人提出附加条件，或者不按照招标文件要求提交履约保证金的。</w:t>
      </w:r>
    </w:p>
    <w:p w14:paraId="6130B541">
      <w:pPr>
        <w:snapToGrid w:val="0"/>
        <w:spacing w:before="156" w:beforeLines="50" w:after="156" w:afterLines="50" w:line="440" w:lineRule="exact"/>
        <w:jc w:val="center"/>
        <w:outlineLvl w:val="2"/>
        <w:rPr>
          <w:rFonts w:ascii="宋体" w:hAnsi="宋体" w:eastAsia="宋体" w:cs="宋体"/>
          <w:b/>
          <w:color w:val="auto"/>
          <w:sz w:val="24"/>
          <w:highlight w:val="none"/>
        </w:rPr>
      </w:pPr>
      <w:bookmarkStart w:id="34" w:name="_Toc6570_WPSOffice_Level3"/>
      <w:bookmarkEnd w:id="34"/>
      <w:bookmarkStart w:id="35" w:name="_Toc26398"/>
      <w:r>
        <w:rPr>
          <w:rFonts w:hint="eastAsia" w:ascii="宋体" w:hAnsi="宋体" w:eastAsia="宋体" w:cs="宋体"/>
          <w:b/>
          <w:color w:val="auto"/>
          <w:kern w:val="0"/>
          <w:sz w:val="24"/>
          <w:highlight w:val="none"/>
          <w:u w:color="000000"/>
          <w:lang w:bidi="ar"/>
        </w:rPr>
        <w:t>（四）投标文件的递交</w:t>
      </w:r>
      <w:bookmarkEnd w:id="35"/>
    </w:p>
    <w:p w14:paraId="7B96A3AF">
      <w:pPr>
        <w:keepNext w:val="0"/>
        <w:keepLines w:val="0"/>
        <w:widowControl/>
        <w:suppressLineNumbers w:val="0"/>
        <w:snapToGrid w:val="0"/>
        <w:spacing w:before="0" w:beforeAutospacing="0" w:after="0" w:afterAutospacing="0" w:line="440" w:lineRule="exact"/>
        <w:ind w:left="0" w:leftChars="0" w:right="0" w:rightChars="0" w:firstLine="482" w:firstLineChars="200"/>
        <w:jc w:val="both"/>
        <w:outlineLvl w:val="2"/>
        <w:rPr>
          <w:rFonts w:hint="eastAsia" w:ascii="宋体" w:hAnsi="宋体" w:eastAsia="宋体" w:cs="宋体"/>
          <w:b/>
          <w:bCs w:val="0"/>
          <w:color w:val="auto"/>
          <w:kern w:val="0"/>
          <w:sz w:val="24"/>
          <w:szCs w:val="24"/>
          <w:highlight w:val="none"/>
          <w:u w:color="000000"/>
          <w:lang w:val="en-US" w:eastAsia="zh-CN" w:bidi="ar"/>
        </w:rPr>
      </w:pPr>
      <w:bookmarkStart w:id="36" w:name="_Toc30407_WPSOffice_Level3"/>
      <w:bookmarkEnd w:id="36"/>
      <w:bookmarkStart w:id="37" w:name="_Toc490"/>
      <w:bookmarkEnd w:id="37"/>
      <w:r>
        <w:rPr>
          <w:rFonts w:hint="eastAsia" w:ascii="宋体" w:hAnsi="宋体" w:eastAsia="宋体" w:cs="宋体"/>
          <w:b/>
          <w:bCs w:val="0"/>
          <w:color w:val="auto"/>
          <w:kern w:val="0"/>
          <w:sz w:val="24"/>
          <w:szCs w:val="24"/>
          <w:highlight w:val="none"/>
          <w:u w:color="000000"/>
          <w:lang w:val="en-US" w:eastAsia="zh-CN" w:bidi="ar"/>
        </w:rPr>
        <w:t>25.投标文件的份数和签署</w:t>
      </w:r>
    </w:p>
    <w:p w14:paraId="5B5780F3">
      <w:pPr>
        <w:keepNext w:val="0"/>
        <w:keepLines w:val="0"/>
        <w:widowControl/>
        <w:suppressLineNumbers w:val="0"/>
        <w:spacing w:before="0" w:beforeAutospacing="0" w:after="0" w:afterAutospacing="0" w:line="400" w:lineRule="exact"/>
        <w:ind w:left="0" w:right="0" w:firstLine="480" w:firstLineChars="20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25.1投标文件份数：正本1份，副本2份；</w:t>
      </w:r>
    </w:p>
    <w:p w14:paraId="7B3C0974">
      <w:pPr>
        <w:keepNext w:val="0"/>
        <w:keepLines w:val="0"/>
        <w:widowControl/>
        <w:suppressLineNumbers w:val="0"/>
        <w:spacing w:before="0" w:beforeAutospacing="0" w:after="0" w:afterAutospacing="0" w:line="400" w:lineRule="exact"/>
        <w:ind w:left="0" w:right="0" w:firstLine="480" w:firstLineChars="20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25.2按格式文件要求签字或盖章，否则经评委会一致认定且经过招标人同意后, 按照无效投标处理。</w:t>
      </w:r>
    </w:p>
    <w:p w14:paraId="5366627C">
      <w:pPr>
        <w:keepNext w:val="0"/>
        <w:keepLines w:val="0"/>
        <w:widowControl/>
        <w:suppressLineNumbers w:val="0"/>
        <w:snapToGrid w:val="0"/>
        <w:spacing w:before="0" w:beforeAutospacing="0" w:after="0" w:afterAutospacing="0" w:line="440" w:lineRule="exact"/>
        <w:ind w:left="0" w:leftChars="0" w:right="0" w:rightChars="0" w:firstLine="482" w:firstLineChars="200"/>
        <w:jc w:val="both"/>
        <w:outlineLvl w:val="2"/>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26.投标文件的提交</w:t>
      </w:r>
    </w:p>
    <w:p w14:paraId="44D316B8">
      <w:pPr>
        <w:spacing w:line="440" w:lineRule="exact"/>
        <w:ind w:firstLine="480" w:firstLineChars="200"/>
        <w:jc w:val="left"/>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26.1投标人应在投标人须知前附表规定的投标截止时间前递交投标文件。</w:t>
      </w:r>
    </w:p>
    <w:p w14:paraId="34E108FF">
      <w:pPr>
        <w:spacing w:line="440" w:lineRule="exact"/>
        <w:ind w:firstLine="480" w:firstLineChars="200"/>
        <w:jc w:val="left"/>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26.2 投标人递交投标文件的地点：见投标人须知前附表。</w:t>
      </w:r>
    </w:p>
    <w:p w14:paraId="4D23A34C">
      <w:pPr>
        <w:spacing w:line="440" w:lineRule="exact"/>
        <w:ind w:firstLine="480" w:firstLineChars="200"/>
        <w:jc w:val="left"/>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26.3 除投标人须知前附表另有规定外，投标人所递交的投标文件不予退还。</w:t>
      </w:r>
    </w:p>
    <w:p w14:paraId="6328143F">
      <w:pPr>
        <w:spacing w:line="440" w:lineRule="exact"/>
        <w:ind w:firstLine="480" w:firstLineChars="200"/>
        <w:jc w:val="left"/>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26.4 招标人收到投标文件后，各投标人须在相关表格上签到。</w:t>
      </w:r>
    </w:p>
    <w:p w14:paraId="51E27CB0">
      <w:pPr>
        <w:spacing w:line="440" w:lineRule="exact"/>
        <w:ind w:firstLine="480" w:firstLineChars="200"/>
        <w:jc w:val="left"/>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26.5 逾期送达的或者未送达指定地点的投标文件，招标人不予受理</w:t>
      </w:r>
      <w:r>
        <w:rPr>
          <w:rFonts w:hint="eastAsia" w:ascii="宋体" w:hAnsi="宋体" w:eastAsia="宋体" w:cs="宋体"/>
          <w:color w:val="auto"/>
          <w:sz w:val="24"/>
          <w:szCs w:val="24"/>
          <w:highlight w:val="none"/>
          <w:lang w:val="en-US" w:eastAsia="zh-CN"/>
        </w:rPr>
        <w:t>。</w:t>
      </w:r>
    </w:p>
    <w:p w14:paraId="7893F5B2">
      <w:pPr>
        <w:keepNext w:val="0"/>
        <w:keepLines w:val="0"/>
        <w:widowControl/>
        <w:suppressLineNumbers w:val="0"/>
        <w:snapToGrid w:val="0"/>
        <w:spacing w:before="0" w:beforeAutospacing="0" w:after="0" w:afterAutospacing="0" w:line="440" w:lineRule="exact"/>
        <w:ind w:left="0" w:leftChars="0" w:right="0" w:rightChars="0" w:firstLine="482" w:firstLineChars="200"/>
        <w:jc w:val="both"/>
        <w:outlineLvl w:val="2"/>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27.投标文件的修改与撤回</w:t>
      </w:r>
    </w:p>
    <w:p w14:paraId="678F3ED8">
      <w:pPr>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27.1在投标人须知前附表规定的投标截止时间前，投标人可以修改或撤回已递交的投标文件，但应以书面形式通知招标人。</w:t>
      </w:r>
    </w:p>
    <w:p w14:paraId="5C5F7876">
      <w:pPr>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投标人修改或撤回已递交投标文件的书面通知应按照本章第3.5.3项的要求签字或盖章。招标人收到书面通知后，投标人签到登记。</w:t>
      </w:r>
    </w:p>
    <w:p w14:paraId="702B4081">
      <w:pPr>
        <w:spacing w:line="4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修改的内容为投标文件的组成部分。修改的投标文件应按照本章第3条、第4条规定进行编制、密封、标记和递交，并标明“修改”字样。</w:t>
      </w:r>
    </w:p>
    <w:p w14:paraId="529498E2">
      <w:pPr>
        <w:autoSpaceDE w:val="0"/>
        <w:snapToGrid w:val="0"/>
        <w:spacing w:before="156" w:beforeLines="50" w:after="156" w:afterLines="50" w:line="400" w:lineRule="exact"/>
        <w:jc w:val="center"/>
        <w:outlineLvl w:val="2"/>
        <w:rPr>
          <w:rFonts w:hint="eastAsia" w:ascii="宋体" w:hAnsi="宋体" w:eastAsia="宋体" w:cs="宋体"/>
          <w:b/>
          <w:color w:val="auto"/>
          <w:kern w:val="0"/>
          <w:sz w:val="24"/>
          <w:szCs w:val="24"/>
          <w:highlight w:val="none"/>
          <w:u w:color="000000"/>
          <w:lang w:bidi="ar"/>
        </w:rPr>
      </w:pPr>
      <w:r>
        <w:rPr>
          <w:rFonts w:hint="eastAsia" w:ascii="宋体" w:hAnsi="宋体" w:eastAsia="宋体" w:cs="宋体"/>
          <w:b/>
          <w:color w:val="auto"/>
          <w:kern w:val="0"/>
          <w:sz w:val="24"/>
          <w:szCs w:val="24"/>
          <w:highlight w:val="none"/>
          <w:u w:color="000000"/>
          <w:lang w:bidi="ar"/>
        </w:rPr>
        <w:t>（五）开标、评标和定标</w:t>
      </w:r>
    </w:p>
    <w:p w14:paraId="423E1BD8">
      <w:pPr>
        <w:widowControl/>
        <w:snapToGrid w:val="0"/>
        <w:spacing w:line="440" w:lineRule="exact"/>
        <w:ind w:firstLine="482" w:firstLineChars="200"/>
        <w:rPr>
          <w:rFonts w:hint="eastAsia" w:ascii="宋体" w:hAnsi="宋体" w:eastAsia="宋体" w:cs="宋体"/>
          <w:b/>
          <w:color w:val="auto"/>
          <w:kern w:val="0"/>
          <w:sz w:val="24"/>
          <w:szCs w:val="24"/>
          <w:highlight w:val="none"/>
          <w:u w:color="000000"/>
          <w:lang w:bidi="ar"/>
        </w:rPr>
      </w:pPr>
      <w:bookmarkStart w:id="38" w:name="_Toc28864"/>
      <w:bookmarkEnd w:id="38"/>
      <w:bookmarkStart w:id="39" w:name="_Toc8453_WPSOffice_Level3"/>
      <w:r>
        <w:rPr>
          <w:rFonts w:hint="eastAsia" w:ascii="宋体" w:hAnsi="宋体" w:eastAsia="宋体" w:cs="宋体"/>
          <w:b/>
          <w:color w:val="auto"/>
          <w:kern w:val="0"/>
          <w:sz w:val="24"/>
          <w:szCs w:val="24"/>
          <w:highlight w:val="none"/>
          <w:u w:color="000000"/>
          <w:lang w:bidi="ar"/>
        </w:rPr>
        <w:t>28.开标</w:t>
      </w:r>
    </w:p>
    <w:p w14:paraId="6B4A1B8D">
      <w:pPr>
        <w:widowControl/>
        <w:autoSpaceDE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color="000000"/>
          <w:lang w:bidi="ar"/>
        </w:rPr>
        <w:t>28.1 开标的时间和地点</w:t>
      </w:r>
    </w:p>
    <w:p w14:paraId="197C84FE">
      <w:pPr>
        <w:widowControl/>
        <w:autoSpaceDE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color="000000"/>
          <w:lang w:bidi="ar"/>
        </w:rPr>
        <w:t>28.1.1招标人投标须知前附表规定的提交投标文件的截止时间和地点公开开标。</w:t>
      </w:r>
    </w:p>
    <w:p w14:paraId="383A5255">
      <w:pPr>
        <w:widowControl/>
        <w:autoSpaceDE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color="000000"/>
          <w:lang w:bidi="ar"/>
        </w:rPr>
        <w:t>28.2 参与开标的监督部门</w:t>
      </w:r>
    </w:p>
    <w:p w14:paraId="0048CB40">
      <w:pPr>
        <w:widowControl/>
        <w:autoSpaceDE w:val="0"/>
        <w:spacing w:line="440" w:lineRule="exact"/>
        <w:ind w:firstLine="480" w:firstLineChars="200"/>
        <w:jc w:val="left"/>
        <w:rPr>
          <w:rFonts w:hint="eastAsia" w:ascii="宋体" w:hAnsi="宋体" w:eastAsia="宋体" w:cs="宋体"/>
          <w:color w:val="auto"/>
          <w:spacing w:val="-8"/>
          <w:sz w:val="24"/>
          <w:szCs w:val="24"/>
          <w:highlight w:val="none"/>
        </w:rPr>
      </w:pPr>
      <w:bookmarkStart w:id="40" w:name="_Toc15542_WPSOffice_Level3"/>
      <w:bookmarkEnd w:id="40"/>
      <w:r>
        <w:rPr>
          <w:rFonts w:hint="eastAsia" w:ascii="宋体" w:hAnsi="宋体" w:eastAsia="宋体" w:cs="宋体"/>
          <w:color w:val="auto"/>
          <w:kern w:val="0"/>
          <w:sz w:val="24"/>
          <w:szCs w:val="24"/>
          <w:highlight w:val="none"/>
          <w:u w:color="000000"/>
          <w:lang w:bidi="ar"/>
        </w:rPr>
        <w:t>28.2.1招标人可以邀请相关监督部门参加。</w:t>
      </w:r>
    </w:p>
    <w:p w14:paraId="435A4BF4">
      <w:pPr>
        <w:widowControl/>
        <w:autoSpaceDE w:val="0"/>
        <w:adjustRightInd w:val="0"/>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u w:color="000000"/>
          <w:lang w:bidi="ar"/>
        </w:rPr>
        <w:t>28.3开标程序</w:t>
      </w:r>
    </w:p>
    <w:p w14:paraId="4D8350BA">
      <w:pPr>
        <w:widowControl/>
        <w:spacing w:line="400" w:lineRule="exact"/>
        <w:ind w:right="-178" w:rightChars="-7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color="000000"/>
          <w:lang w:bidi="ar"/>
        </w:rPr>
        <w:t>开标会议由</w:t>
      </w:r>
      <w:r>
        <w:rPr>
          <w:rFonts w:hint="eastAsia" w:ascii="宋体" w:hAnsi="宋体" w:eastAsia="宋体" w:cs="宋体"/>
          <w:color w:val="auto"/>
          <w:kern w:val="0"/>
          <w:sz w:val="24"/>
          <w:szCs w:val="24"/>
          <w:highlight w:val="none"/>
          <w:u w:val="single" w:color="000000"/>
          <w:lang w:bidi="ar"/>
        </w:rPr>
        <w:t xml:space="preserve"> 滁州市城投工程咨询管理有限公司 </w:t>
      </w:r>
      <w:r>
        <w:rPr>
          <w:rFonts w:hint="eastAsia" w:ascii="宋体" w:hAnsi="宋体" w:eastAsia="宋体" w:cs="宋体"/>
          <w:color w:val="auto"/>
          <w:kern w:val="0"/>
          <w:sz w:val="24"/>
          <w:szCs w:val="24"/>
          <w:highlight w:val="none"/>
          <w:u w:color="000000"/>
          <w:lang w:bidi="ar"/>
        </w:rPr>
        <w:t>主持。</w:t>
      </w:r>
    </w:p>
    <w:p w14:paraId="2EF675CC">
      <w:pPr>
        <w:widowControl/>
        <w:autoSpaceDE w:val="0"/>
        <w:adjustRightInd w:val="0"/>
        <w:snapToGrid w:val="0"/>
        <w:spacing w:line="440" w:lineRule="exact"/>
        <w:ind w:firstLine="480" w:firstLineChars="200"/>
        <w:rPr>
          <w:rFonts w:hint="eastAsia" w:ascii="宋体" w:hAnsi="宋体" w:eastAsia="宋体" w:cs="宋体"/>
          <w:color w:val="auto"/>
          <w:kern w:val="0"/>
          <w:sz w:val="24"/>
          <w:szCs w:val="24"/>
          <w:highlight w:val="none"/>
          <w:u w:color="000000"/>
          <w:lang w:bidi="ar"/>
        </w:rPr>
      </w:pPr>
      <w:r>
        <w:rPr>
          <w:rFonts w:hint="eastAsia" w:ascii="宋体" w:hAnsi="宋体" w:eastAsia="宋体" w:cs="宋体"/>
          <w:color w:val="auto"/>
          <w:kern w:val="0"/>
          <w:sz w:val="24"/>
          <w:szCs w:val="24"/>
          <w:highlight w:val="none"/>
          <w:u w:color="000000"/>
          <w:lang w:bidi="ar"/>
        </w:rPr>
        <w:t>（1）宣布开标纪律；</w:t>
      </w:r>
    </w:p>
    <w:p w14:paraId="32DC1B8B">
      <w:pPr>
        <w:widowControl/>
        <w:autoSpaceDE w:val="0"/>
        <w:adjustRightInd w:val="0"/>
        <w:snapToGrid w:val="0"/>
        <w:spacing w:line="440" w:lineRule="exact"/>
        <w:ind w:firstLine="480" w:firstLineChars="200"/>
        <w:rPr>
          <w:rFonts w:hint="eastAsia" w:ascii="宋体" w:hAnsi="宋体" w:eastAsia="宋体" w:cs="宋体"/>
          <w:color w:val="auto"/>
          <w:kern w:val="0"/>
          <w:sz w:val="24"/>
          <w:szCs w:val="24"/>
          <w:highlight w:val="none"/>
          <w:u w:color="000000"/>
          <w:lang w:bidi="ar"/>
        </w:rPr>
      </w:pPr>
      <w:r>
        <w:rPr>
          <w:rFonts w:hint="eastAsia" w:ascii="宋体" w:hAnsi="宋体" w:eastAsia="宋体" w:cs="宋体"/>
          <w:color w:val="auto"/>
          <w:kern w:val="0"/>
          <w:sz w:val="24"/>
          <w:szCs w:val="24"/>
          <w:highlight w:val="none"/>
          <w:u w:color="000000"/>
          <w:lang w:bidi="ar"/>
        </w:rPr>
        <w:t>（2）宣布采购人、代理机构主持人、见证人等有关人员姓名；</w:t>
      </w:r>
    </w:p>
    <w:p w14:paraId="5A0E5700">
      <w:pPr>
        <w:widowControl/>
        <w:autoSpaceDE w:val="0"/>
        <w:adjustRightInd w:val="0"/>
        <w:snapToGrid w:val="0"/>
        <w:spacing w:line="440" w:lineRule="exact"/>
        <w:ind w:firstLine="480" w:firstLineChars="200"/>
        <w:rPr>
          <w:rFonts w:hint="eastAsia" w:ascii="宋体" w:hAnsi="宋体" w:eastAsia="宋体" w:cs="宋体"/>
          <w:color w:val="auto"/>
          <w:kern w:val="0"/>
          <w:sz w:val="24"/>
          <w:szCs w:val="24"/>
          <w:highlight w:val="none"/>
          <w:u w:color="000000"/>
          <w:lang w:bidi="ar"/>
        </w:rPr>
      </w:pPr>
      <w:r>
        <w:rPr>
          <w:rFonts w:hint="eastAsia" w:ascii="宋体" w:hAnsi="宋体" w:eastAsia="宋体" w:cs="宋体"/>
          <w:color w:val="auto"/>
          <w:kern w:val="0"/>
          <w:sz w:val="24"/>
          <w:szCs w:val="24"/>
          <w:highlight w:val="none"/>
          <w:u w:color="000000"/>
          <w:lang w:bidi="ar"/>
        </w:rPr>
        <w:t>（3）公布投标人投标报价、服务期及其他内容，并记录在案；</w:t>
      </w:r>
    </w:p>
    <w:p w14:paraId="39C2D4A9">
      <w:pPr>
        <w:widowControl/>
        <w:autoSpaceDE w:val="0"/>
        <w:adjustRightInd w:val="0"/>
        <w:snapToGrid w:val="0"/>
        <w:spacing w:line="440" w:lineRule="exact"/>
        <w:ind w:firstLine="480" w:firstLineChars="200"/>
        <w:rPr>
          <w:rFonts w:hint="eastAsia" w:ascii="宋体" w:hAnsi="宋体" w:eastAsia="宋体" w:cs="宋体"/>
          <w:color w:val="auto"/>
          <w:kern w:val="0"/>
          <w:sz w:val="24"/>
          <w:szCs w:val="24"/>
          <w:highlight w:val="none"/>
          <w:u w:color="000000"/>
          <w:lang w:bidi="ar"/>
        </w:rPr>
      </w:pPr>
      <w:r>
        <w:rPr>
          <w:rFonts w:hint="eastAsia" w:ascii="宋体" w:hAnsi="宋体" w:eastAsia="宋体" w:cs="宋体"/>
          <w:color w:val="auto"/>
          <w:kern w:val="0"/>
          <w:sz w:val="24"/>
          <w:szCs w:val="24"/>
          <w:highlight w:val="none"/>
          <w:u w:color="000000"/>
          <w:lang w:bidi="ar"/>
        </w:rPr>
        <w:t>（4）开标结束。</w:t>
      </w:r>
    </w:p>
    <w:p w14:paraId="2C3FC880">
      <w:pPr>
        <w:widowControl/>
        <w:snapToGrid w:val="0"/>
        <w:spacing w:line="440" w:lineRule="exact"/>
        <w:ind w:firstLine="482" w:firstLineChars="200"/>
        <w:rPr>
          <w:rFonts w:hint="eastAsia" w:ascii="宋体" w:hAnsi="宋体" w:eastAsia="宋体" w:cs="宋体"/>
          <w:b/>
          <w:color w:val="auto"/>
          <w:kern w:val="0"/>
          <w:sz w:val="24"/>
          <w:szCs w:val="24"/>
          <w:highlight w:val="none"/>
          <w:u w:color="000000"/>
          <w:lang w:bidi="ar"/>
        </w:rPr>
      </w:pPr>
      <w:r>
        <w:rPr>
          <w:rFonts w:hint="eastAsia" w:ascii="宋体" w:hAnsi="宋体" w:eastAsia="宋体" w:cs="宋体"/>
          <w:b/>
          <w:color w:val="auto"/>
          <w:kern w:val="0"/>
          <w:sz w:val="24"/>
          <w:szCs w:val="24"/>
          <w:highlight w:val="none"/>
          <w:u w:color="000000"/>
          <w:lang w:bidi="ar"/>
        </w:rPr>
        <w:t>29.开标异议</w:t>
      </w:r>
    </w:p>
    <w:p w14:paraId="40414201">
      <w:pPr>
        <w:widowControl/>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color="000000"/>
          <w:lang w:bidi="ar"/>
        </w:rPr>
        <w:t>投标人对开标有异议的，</w:t>
      </w:r>
      <w:r>
        <w:rPr>
          <w:rFonts w:hint="eastAsia" w:ascii="宋体" w:hAnsi="宋体" w:eastAsia="宋体" w:cs="宋体"/>
          <w:color w:val="auto"/>
          <w:sz w:val="24"/>
          <w:szCs w:val="24"/>
          <w:highlight w:val="none"/>
        </w:rPr>
        <w:t>应当在开标过程中提出，招标人在开标过程中作出答复，并制作记录。</w:t>
      </w:r>
    </w:p>
    <w:p w14:paraId="45F96942">
      <w:pPr>
        <w:widowControl/>
        <w:snapToGrid w:val="0"/>
        <w:spacing w:line="440" w:lineRule="exact"/>
        <w:ind w:firstLine="482" w:firstLineChars="200"/>
        <w:rPr>
          <w:rFonts w:hint="eastAsia" w:ascii="宋体" w:hAnsi="宋体" w:eastAsia="宋体" w:cs="宋体"/>
          <w:b/>
          <w:color w:val="auto"/>
          <w:kern w:val="0"/>
          <w:sz w:val="24"/>
          <w:szCs w:val="24"/>
          <w:highlight w:val="none"/>
          <w:u w:color="000000"/>
          <w:lang w:bidi="ar"/>
        </w:rPr>
      </w:pPr>
      <w:r>
        <w:rPr>
          <w:rFonts w:hint="eastAsia" w:ascii="宋体" w:hAnsi="宋体" w:eastAsia="宋体" w:cs="宋体"/>
          <w:b/>
          <w:color w:val="auto"/>
          <w:kern w:val="0"/>
          <w:sz w:val="24"/>
          <w:szCs w:val="24"/>
          <w:highlight w:val="none"/>
          <w:u w:color="000000"/>
          <w:lang w:bidi="ar"/>
        </w:rPr>
        <w:t>30.评标委员会</w:t>
      </w:r>
    </w:p>
    <w:p w14:paraId="55CBDDFC">
      <w:pPr>
        <w:widowControl/>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color="000000"/>
          <w:lang w:bidi="ar"/>
        </w:rPr>
        <w:t>30.1评标委员会的组成</w:t>
      </w:r>
    </w:p>
    <w:p w14:paraId="539ABB03">
      <w:pPr>
        <w:widowControl/>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color="000000"/>
          <w:lang w:bidi="ar"/>
        </w:rPr>
        <w:t>30.1.1</w:t>
      </w:r>
      <w:r>
        <w:rPr>
          <w:rFonts w:hint="eastAsia" w:ascii="宋体" w:hAnsi="宋体" w:eastAsia="宋体" w:cs="宋体"/>
          <w:color w:val="auto"/>
          <w:sz w:val="24"/>
          <w:szCs w:val="24"/>
          <w:highlight w:val="none"/>
        </w:rPr>
        <w:t>评标由招标人依法组建的评标委员会负责。评标委员会由招标人或其委托的招标代理机构熟悉相关业务的代表，以及有关技术、经济等方面的专家组成。</w:t>
      </w:r>
    </w:p>
    <w:p w14:paraId="2B97E58A">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 评标委员会成员有下列情形之一的，应当回避：</w:t>
      </w:r>
    </w:p>
    <w:p w14:paraId="431495CE">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（1）投标人或投标人主要负责人的近亲属；</w:t>
      </w:r>
    </w:p>
    <w:p w14:paraId="65BF3D2C">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14:paraId="4D9CA88B">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（3）与投标人有经济利益关系；</w:t>
      </w:r>
    </w:p>
    <w:p w14:paraId="285615E7">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（4）曾因在招标、评标以及其他与招标投标有关活动中从事违法行为而受过行政处罚或刑事处罚的；</w:t>
      </w:r>
    </w:p>
    <w:p w14:paraId="2CFFE64D">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（5）与投标人有其他利害关系。</w:t>
      </w:r>
    </w:p>
    <w:p w14:paraId="3380BE8D">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30.3评标过程中，评标委员会成员有回避事由、擅离职守或因健康等原因不能继续评标的，招标人有权更换。被更换的评标委员会成员作出的评审结论无效，由更换后的评标委员会成员重新进行评审。</w:t>
      </w:r>
    </w:p>
    <w:p w14:paraId="1BA31290">
      <w:pPr>
        <w:widowControl/>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u w:color="000000"/>
          <w:lang w:bidi="ar"/>
        </w:rPr>
        <w:t>30.4</w:t>
      </w:r>
      <w:r>
        <w:rPr>
          <w:rFonts w:hint="eastAsia" w:ascii="宋体" w:hAnsi="宋体" w:eastAsia="宋体" w:cs="宋体"/>
          <w:b/>
          <w:bCs/>
          <w:color w:val="auto"/>
          <w:kern w:val="0"/>
          <w:sz w:val="24"/>
          <w:szCs w:val="24"/>
          <w:highlight w:val="none"/>
          <w:u w:color="000000"/>
          <w:lang w:bidi="ar"/>
        </w:rPr>
        <w:t>招标人授权评标委员会对投标人资格进行审查。</w:t>
      </w:r>
    </w:p>
    <w:p w14:paraId="21A8643E">
      <w:pPr>
        <w:widowControl/>
        <w:spacing w:line="400" w:lineRule="exact"/>
        <w:ind w:firstLine="477" w:firstLineChars="198"/>
        <w:jc w:val="left"/>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u w:color="000000"/>
          <w:lang w:bidi="ar"/>
        </w:rPr>
        <w:t>31.评标</w:t>
      </w:r>
    </w:p>
    <w:p w14:paraId="61C3EE9C">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31.1评标委员会按照第四章“评标办法”规定的方法、评审因素、标准和程序对投标文件进行评审。第四章“评标办法”没有规定的方法、评审因素和标准，不作为评标依据。</w:t>
      </w:r>
    </w:p>
    <w:p w14:paraId="6858E5B2">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31.2评标完成后，评标委员会应向招标人提交书面评标报告和中标候选人名单。评标委员会推荐中标候选人的人数见投标人须知前附表。</w:t>
      </w:r>
    </w:p>
    <w:p w14:paraId="567F2335">
      <w:pPr>
        <w:widowControl/>
        <w:autoSpaceDE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color="000000"/>
          <w:lang w:bidi="ar"/>
        </w:rPr>
        <w:t>31.3评标原则：</w:t>
      </w:r>
    </w:p>
    <w:p w14:paraId="6CD676D2">
      <w:pPr>
        <w:widowControl/>
        <w:autoSpaceDE w:val="0"/>
        <w:spacing w:line="440" w:lineRule="exact"/>
        <w:ind w:firstLine="480" w:firstLineChars="200"/>
        <w:jc w:val="left"/>
        <w:rPr>
          <w:rFonts w:hint="eastAsia" w:ascii="宋体" w:hAnsi="宋体" w:eastAsia="宋体" w:cs="宋体"/>
          <w:color w:val="auto"/>
          <w:sz w:val="24"/>
          <w:szCs w:val="24"/>
          <w:highlight w:val="none"/>
        </w:rPr>
      </w:pPr>
      <w:bookmarkStart w:id="41" w:name="_Toc5272_WPSOffice_Level3"/>
      <w:bookmarkEnd w:id="41"/>
      <w:r>
        <w:rPr>
          <w:rFonts w:hint="eastAsia" w:ascii="宋体" w:hAnsi="宋体" w:eastAsia="宋体" w:cs="宋体"/>
          <w:color w:val="auto"/>
          <w:kern w:val="0"/>
          <w:sz w:val="24"/>
          <w:szCs w:val="24"/>
          <w:highlight w:val="none"/>
          <w:u w:color="000000"/>
          <w:lang w:bidi="ar"/>
        </w:rPr>
        <w:t>31.3.1遵循公平、公正、科学和择优的原则。</w:t>
      </w:r>
    </w:p>
    <w:p w14:paraId="7108DD39">
      <w:pPr>
        <w:widowControl/>
        <w:autoSpaceDE w:val="0"/>
        <w:spacing w:line="440" w:lineRule="exact"/>
        <w:ind w:firstLine="480" w:firstLineChars="200"/>
        <w:jc w:val="left"/>
        <w:rPr>
          <w:rFonts w:hint="eastAsia" w:ascii="宋体" w:hAnsi="宋体" w:eastAsia="宋体" w:cs="宋体"/>
          <w:color w:val="auto"/>
          <w:kern w:val="0"/>
          <w:sz w:val="24"/>
          <w:szCs w:val="24"/>
          <w:highlight w:val="none"/>
          <w:u w:color="000000"/>
          <w:lang w:bidi="ar"/>
        </w:rPr>
      </w:pPr>
      <w:r>
        <w:rPr>
          <w:rFonts w:hint="eastAsia" w:ascii="宋体" w:hAnsi="宋体" w:eastAsia="宋体" w:cs="宋体"/>
          <w:color w:val="auto"/>
          <w:kern w:val="0"/>
          <w:sz w:val="24"/>
          <w:szCs w:val="24"/>
          <w:highlight w:val="none"/>
          <w:u w:color="000000"/>
          <w:lang w:bidi="ar"/>
        </w:rPr>
        <w:t>31.4报价合理性的判断</w:t>
      </w:r>
    </w:p>
    <w:p w14:paraId="60B58DA5">
      <w:pPr>
        <w:widowControl/>
        <w:autoSpaceDE w:val="0"/>
        <w:spacing w:line="440" w:lineRule="exact"/>
        <w:ind w:firstLine="480" w:firstLineChars="200"/>
        <w:jc w:val="left"/>
        <w:rPr>
          <w:rFonts w:hint="eastAsia" w:ascii="宋体" w:hAnsi="宋体" w:eastAsia="宋体" w:cs="宋体"/>
          <w:color w:val="auto"/>
          <w:kern w:val="0"/>
          <w:sz w:val="24"/>
          <w:szCs w:val="24"/>
          <w:highlight w:val="none"/>
          <w:u w:color="000000"/>
          <w:lang w:bidi="ar"/>
        </w:rPr>
      </w:pPr>
      <w:r>
        <w:rPr>
          <w:rFonts w:hint="eastAsia" w:ascii="宋体" w:hAnsi="宋体" w:eastAsia="宋体" w:cs="宋体"/>
          <w:color w:val="auto"/>
          <w:kern w:val="0"/>
          <w:sz w:val="24"/>
          <w:szCs w:val="24"/>
          <w:highlight w:val="none"/>
          <w:u w:color="000000"/>
          <w:lang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5F93232D">
      <w:pPr>
        <w:tabs>
          <w:tab w:val="left" w:pos="720"/>
        </w:tabs>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31.5评审意见分歧的处理办法</w:t>
      </w:r>
    </w:p>
    <w:p w14:paraId="44C06E30">
      <w:pPr>
        <w:tabs>
          <w:tab w:val="left" w:pos="720"/>
        </w:tabs>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（1）评标委员会应当对投标人提供的报告、证明材料及详细说明认真研究。对存在意见分歧的，可采用投票方式表决决定（按多数评委意见为准）。</w:t>
      </w:r>
    </w:p>
    <w:p w14:paraId="51BC64DD">
      <w:pPr>
        <w:tabs>
          <w:tab w:val="left" w:pos="720"/>
        </w:tabs>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31.6评标报告的签署</w:t>
      </w:r>
    </w:p>
    <w:p w14:paraId="541DF30E">
      <w:pPr>
        <w:tabs>
          <w:tab w:val="left" w:pos="720"/>
        </w:tabs>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31.6.1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70C05381">
      <w:pPr>
        <w:tabs>
          <w:tab w:val="left" w:pos="720"/>
        </w:tabs>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31.7评标过程的保密</w:t>
      </w:r>
    </w:p>
    <w:p w14:paraId="5FFCC21A">
      <w:pPr>
        <w:tabs>
          <w:tab w:val="left" w:pos="720"/>
        </w:tabs>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31.7.1评标委员会成员和与评标活动有关的工作人员不得透露对投标文件的评审和比较、中标人的推荐情况以及与评标有关的其他情况。</w:t>
      </w:r>
    </w:p>
    <w:p w14:paraId="6BDB0C4B">
      <w:pPr>
        <w:widowControl/>
        <w:spacing w:line="440" w:lineRule="exact"/>
        <w:ind w:left="475" w:leftChars="198"/>
        <w:jc w:val="left"/>
        <w:rPr>
          <w:rFonts w:hint="eastAsia" w:ascii="宋体" w:hAnsi="宋体" w:eastAsia="宋体" w:cs="宋体"/>
          <w:b/>
          <w:color w:val="auto"/>
          <w:kern w:val="0"/>
          <w:sz w:val="24"/>
          <w:szCs w:val="24"/>
          <w:highlight w:val="none"/>
          <w:u w:color="000000"/>
          <w:lang w:bidi="ar"/>
        </w:rPr>
      </w:pPr>
      <w:r>
        <w:rPr>
          <w:rFonts w:hint="eastAsia" w:ascii="宋体" w:hAnsi="宋体" w:eastAsia="宋体" w:cs="宋体"/>
          <w:b/>
          <w:color w:val="auto"/>
          <w:kern w:val="0"/>
          <w:sz w:val="24"/>
          <w:szCs w:val="24"/>
          <w:highlight w:val="none"/>
          <w:u w:color="000000"/>
          <w:lang w:bidi="ar"/>
        </w:rPr>
        <w:t>3</w:t>
      </w:r>
      <w:r>
        <w:rPr>
          <w:rFonts w:hint="eastAsia" w:ascii="宋体" w:hAnsi="宋体" w:eastAsia="宋体" w:cs="宋体"/>
          <w:b/>
          <w:color w:val="auto"/>
          <w:kern w:val="0"/>
          <w:sz w:val="24"/>
          <w:szCs w:val="24"/>
          <w:highlight w:val="none"/>
          <w:u w:color="000000"/>
          <w:lang w:val="en-US" w:eastAsia="zh-CN" w:bidi="ar"/>
        </w:rPr>
        <w:t>2</w:t>
      </w:r>
      <w:r>
        <w:rPr>
          <w:rFonts w:hint="eastAsia" w:ascii="宋体" w:hAnsi="宋体" w:eastAsia="宋体" w:cs="宋体"/>
          <w:b/>
          <w:color w:val="auto"/>
          <w:kern w:val="0"/>
          <w:sz w:val="24"/>
          <w:szCs w:val="24"/>
          <w:highlight w:val="none"/>
          <w:u w:color="000000"/>
          <w:lang w:bidi="ar"/>
        </w:rPr>
        <w:t xml:space="preserve">.重新招标 </w:t>
      </w:r>
    </w:p>
    <w:p w14:paraId="659940D8">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2.1.1依法必须招标的项目有下列情形之一的，招标人将重新招标：</w:t>
      </w:r>
    </w:p>
    <w:p w14:paraId="3FF81B36">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（1）投标截止时间止，投标人少于3个的；</w:t>
      </w:r>
    </w:p>
    <w:p w14:paraId="17352445">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（2）经评标委员会评审后否决所有投标的；</w:t>
      </w:r>
    </w:p>
    <w:p w14:paraId="2FDE3298">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（3）中标候选人均未与招标人签订合同的；</w:t>
      </w:r>
    </w:p>
    <w:p w14:paraId="337BABAD">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（4）法律、法规规定的其他情形。</w:t>
      </w:r>
    </w:p>
    <w:p w14:paraId="702885DD">
      <w:pPr>
        <w:autoSpaceDE w:val="0"/>
        <w:snapToGrid w:val="0"/>
        <w:spacing w:before="156" w:beforeLines="50" w:after="156" w:afterLines="50" w:line="400" w:lineRule="exact"/>
        <w:jc w:val="center"/>
        <w:outlineLvl w:val="2"/>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u w:color="000000"/>
          <w:lang w:bidi="ar"/>
        </w:rPr>
        <w:t>（六）合同授予</w:t>
      </w:r>
      <w:bookmarkEnd w:id="39"/>
    </w:p>
    <w:p w14:paraId="66B489EC">
      <w:pPr>
        <w:widowControl/>
        <w:spacing w:line="440" w:lineRule="exact"/>
        <w:ind w:left="475"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3</w:t>
      </w:r>
      <w:r>
        <w:rPr>
          <w:rFonts w:hint="eastAsia" w:ascii="宋体" w:hAnsi="宋体" w:eastAsia="宋体" w:cs="宋体"/>
          <w:b/>
          <w:color w:val="auto"/>
          <w:kern w:val="0"/>
          <w:szCs w:val="21"/>
          <w:highlight w:val="none"/>
          <w:u w:color="000000"/>
          <w:lang w:val="en-US" w:eastAsia="zh-CN" w:bidi="ar"/>
        </w:rPr>
        <w:t>3</w:t>
      </w:r>
      <w:r>
        <w:rPr>
          <w:rFonts w:hint="eastAsia" w:ascii="宋体" w:hAnsi="宋体" w:eastAsia="宋体" w:cs="宋体"/>
          <w:b/>
          <w:color w:val="auto"/>
          <w:kern w:val="0"/>
          <w:szCs w:val="21"/>
          <w:highlight w:val="none"/>
          <w:u w:color="000000"/>
          <w:lang w:bidi="ar"/>
        </w:rPr>
        <w:t>.中标公示</w:t>
      </w:r>
    </w:p>
    <w:p w14:paraId="3F257DFA">
      <w:pPr>
        <w:spacing w:line="420" w:lineRule="exact"/>
        <w:ind w:firstLine="480" w:firstLineChars="200"/>
        <w:jc w:val="left"/>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3</w:t>
      </w:r>
      <w:r>
        <w:rPr>
          <w:rFonts w:hint="eastAsia" w:ascii="宋体" w:hAnsi="宋体" w:eastAsia="宋体" w:cs="宋体"/>
          <w:color w:val="auto"/>
          <w:kern w:val="0"/>
          <w:szCs w:val="21"/>
          <w:highlight w:val="none"/>
          <w:u w:color="000000"/>
          <w:lang w:val="en-US" w:eastAsia="zh-CN" w:bidi="ar"/>
        </w:rPr>
        <w:t>3</w:t>
      </w:r>
      <w:r>
        <w:rPr>
          <w:rFonts w:hint="eastAsia" w:ascii="宋体" w:hAnsi="宋体" w:eastAsia="宋体" w:cs="宋体"/>
          <w:color w:val="auto"/>
          <w:kern w:val="0"/>
          <w:szCs w:val="21"/>
          <w:highlight w:val="none"/>
          <w:u w:color="000000"/>
          <w:lang w:bidi="ar"/>
        </w:rPr>
        <w:t>.1</w:t>
      </w:r>
      <w:r>
        <w:rPr>
          <w:rFonts w:hint="eastAsia" w:ascii="宋体" w:hAnsi="Times New Roman" w:eastAsia="宋体" w:cs="Times New Roman"/>
          <w:color w:val="auto"/>
          <w:szCs w:val="21"/>
          <w:highlight w:val="none"/>
        </w:rPr>
        <w:t>招标人在收到评标报告之日起3日内，按照投标人须知前附表规定的公示媒介和期限依法公示。公示期不得少于3日。</w:t>
      </w:r>
    </w:p>
    <w:p w14:paraId="7DE800A0">
      <w:pPr>
        <w:widowControl/>
        <w:spacing w:line="440" w:lineRule="exact"/>
        <w:ind w:left="475"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3</w:t>
      </w:r>
      <w:r>
        <w:rPr>
          <w:rFonts w:hint="eastAsia" w:ascii="宋体" w:hAnsi="宋体" w:eastAsia="宋体" w:cs="宋体"/>
          <w:b/>
          <w:color w:val="auto"/>
          <w:kern w:val="0"/>
          <w:szCs w:val="21"/>
          <w:highlight w:val="none"/>
          <w:u w:color="000000"/>
          <w:lang w:val="en-US" w:eastAsia="zh-CN" w:bidi="ar"/>
        </w:rPr>
        <w:t>4</w:t>
      </w:r>
      <w:r>
        <w:rPr>
          <w:rFonts w:hint="eastAsia" w:ascii="宋体" w:hAnsi="宋体" w:eastAsia="宋体" w:cs="宋体"/>
          <w:b/>
          <w:color w:val="auto"/>
          <w:kern w:val="0"/>
          <w:szCs w:val="21"/>
          <w:highlight w:val="none"/>
          <w:u w:color="000000"/>
          <w:lang w:bidi="ar"/>
        </w:rPr>
        <w:t>.评标结果异议</w:t>
      </w:r>
    </w:p>
    <w:p w14:paraId="101654C9">
      <w:pPr>
        <w:spacing w:line="420" w:lineRule="exact"/>
        <w:ind w:firstLine="48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rPr>
        <w:t>.1投标人或其他利害关系人对评标结果有异议的，应在中标候选人公示期内提出。招标人将在收到异议之日起3日内作出答复；作出答复前，将暂停招标投标活动。</w:t>
      </w:r>
    </w:p>
    <w:p w14:paraId="23A4D60D">
      <w:pPr>
        <w:widowControl/>
        <w:spacing w:line="440" w:lineRule="exact"/>
        <w:ind w:left="475"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3</w:t>
      </w:r>
      <w:r>
        <w:rPr>
          <w:rFonts w:hint="eastAsia" w:ascii="宋体" w:hAnsi="宋体" w:eastAsia="宋体" w:cs="宋体"/>
          <w:b/>
          <w:color w:val="auto"/>
          <w:kern w:val="0"/>
          <w:szCs w:val="21"/>
          <w:highlight w:val="none"/>
          <w:u w:color="000000"/>
          <w:lang w:val="en-US" w:eastAsia="zh-CN" w:bidi="ar"/>
        </w:rPr>
        <w:t>5</w:t>
      </w:r>
      <w:r>
        <w:rPr>
          <w:rFonts w:hint="eastAsia" w:ascii="宋体" w:hAnsi="宋体" w:eastAsia="宋体" w:cs="宋体"/>
          <w:b/>
          <w:color w:val="auto"/>
          <w:kern w:val="0"/>
          <w:szCs w:val="21"/>
          <w:highlight w:val="none"/>
          <w:u w:color="000000"/>
          <w:lang w:bidi="ar"/>
        </w:rPr>
        <w:t>.定标</w:t>
      </w:r>
    </w:p>
    <w:p w14:paraId="24A3FB79">
      <w:pPr>
        <w:spacing w:line="420" w:lineRule="exact"/>
        <w:ind w:firstLine="48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14:paraId="04ACFF0F">
      <w:pPr>
        <w:widowControl/>
        <w:spacing w:line="440" w:lineRule="exact"/>
        <w:ind w:left="475"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3</w:t>
      </w:r>
      <w:r>
        <w:rPr>
          <w:rFonts w:hint="eastAsia" w:ascii="宋体" w:hAnsi="宋体" w:eastAsia="宋体" w:cs="宋体"/>
          <w:b/>
          <w:color w:val="auto"/>
          <w:kern w:val="0"/>
          <w:szCs w:val="21"/>
          <w:highlight w:val="none"/>
          <w:u w:color="000000"/>
          <w:lang w:val="en-US" w:eastAsia="zh-CN" w:bidi="ar"/>
        </w:rPr>
        <w:t>6</w:t>
      </w:r>
      <w:r>
        <w:rPr>
          <w:rFonts w:hint="eastAsia" w:ascii="宋体" w:hAnsi="宋体" w:eastAsia="宋体" w:cs="宋体"/>
          <w:b/>
          <w:color w:val="auto"/>
          <w:kern w:val="0"/>
          <w:szCs w:val="21"/>
          <w:highlight w:val="none"/>
          <w:u w:color="000000"/>
          <w:lang w:bidi="ar"/>
        </w:rPr>
        <w:t>.中标通知</w:t>
      </w:r>
    </w:p>
    <w:p w14:paraId="5DB57BC1">
      <w:pPr>
        <w:spacing w:line="420" w:lineRule="exact"/>
        <w:ind w:firstLine="48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6</w:t>
      </w:r>
      <w:r>
        <w:rPr>
          <w:rFonts w:hint="eastAsia" w:ascii="宋体" w:hAnsi="Times New Roman" w:eastAsia="宋体" w:cs="Times New Roman"/>
          <w:color w:val="auto"/>
          <w:szCs w:val="21"/>
          <w:highlight w:val="none"/>
        </w:rPr>
        <w:t>.1在本招标文件规定的投标有效期内，招标人向中标人发出中标通知书，同时将中标结果通知未中标的投标人。</w:t>
      </w:r>
    </w:p>
    <w:p w14:paraId="79FE59F3">
      <w:pPr>
        <w:autoSpaceDE w:val="0"/>
        <w:spacing w:line="400" w:lineRule="exact"/>
        <w:rPr>
          <w:rFonts w:ascii="宋体" w:hAnsi="宋体" w:eastAsia="宋体" w:cs="宋体"/>
          <w:b/>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 xml:space="preserve">  </w:t>
      </w:r>
      <w:r>
        <w:rPr>
          <w:rFonts w:hint="eastAsia" w:ascii="宋体" w:hAnsi="Times New Roman" w:eastAsia="宋体" w:cs="Times New Roman"/>
          <w:b/>
          <w:color w:val="auto"/>
          <w:szCs w:val="21"/>
          <w:highlight w:val="none"/>
        </w:rPr>
        <w:t xml:space="preserve"> </w:t>
      </w:r>
      <w:r>
        <w:rPr>
          <w:rFonts w:hint="eastAsia" w:ascii="宋体" w:hAnsi="宋体" w:eastAsia="宋体" w:cs="宋体"/>
          <w:b/>
          <w:color w:val="auto"/>
          <w:kern w:val="0"/>
          <w:szCs w:val="21"/>
          <w:highlight w:val="none"/>
          <w:u w:color="000000"/>
          <w:lang w:bidi="ar"/>
        </w:rPr>
        <w:t xml:space="preserve"> </w:t>
      </w:r>
      <w:bookmarkStart w:id="42" w:name="_Toc7247"/>
      <w:bookmarkEnd w:id="42"/>
      <w:r>
        <w:rPr>
          <w:rFonts w:hint="eastAsia" w:ascii="宋体" w:hAnsi="宋体" w:eastAsia="宋体" w:cs="宋体"/>
          <w:b/>
          <w:color w:val="auto"/>
          <w:kern w:val="0"/>
          <w:szCs w:val="21"/>
          <w:highlight w:val="none"/>
          <w:u w:color="000000"/>
          <w:lang w:bidi="ar"/>
        </w:rPr>
        <w:t>3</w:t>
      </w:r>
      <w:r>
        <w:rPr>
          <w:rFonts w:hint="eastAsia" w:ascii="宋体" w:hAnsi="宋体" w:eastAsia="宋体" w:cs="宋体"/>
          <w:b/>
          <w:color w:val="auto"/>
          <w:kern w:val="0"/>
          <w:szCs w:val="21"/>
          <w:highlight w:val="none"/>
          <w:u w:color="000000"/>
          <w:lang w:val="en-US" w:eastAsia="zh-CN" w:bidi="ar"/>
        </w:rPr>
        <w:t>7</w:t>
      </w:r>
      <w:r>
        <w:rPr>
          <w:rFonts w:hint="eastAsia" w:ascii="宋体" w:hAnsi="宋体" w:eastAsia="宋体" w:cs="宋体"/>
          <w:b/>
          <w:color w:val="auto"/>
          <w:kern w:val="0"/>
          <w:szCs w:val="21"/>
          <w:highlight w:val="none"/>
          <w:u w:color="000000"/>
          <w:lang w:bidi="ar"/>
        </w:rPr>
        <w:t>.</w:t>
      </w:r>
      <w:bookmarkStart w:id="43" w:name="_Toc217446068"/>
      <w:r>
        <w:rPr>
          <w:rFonts w:hint="eastAsia" w:ascii="宋体" w:hAnsi="宋体" w:eastAsia="宋体" w:cs="宋体"/>
          <w:b/>
          <w:color w:val="auto"/>
          <w:kern w:val="0"/>
          <w:szCs w:val="21"/>
          <w:highlight w:val="none"/>
          <w:u w:color="000000"/>
          <w:lang w:bidi="ar"/>
        </w:rPr>
        <w:t>履约保证金</w:t>
      </w:r>
      <w:bookmarkEnd w:id="43"/>
    </w:p>
    <w:p w14:paraId="419CA9C8">
      <w:pPr>
        <w:spacing w:line="420" w:lineRule="exact"/>
        <w:ind w:firstLine="480" w:firstLineChars="200"/>
        <w:jc w:val="left"/>
        <w:rPr>
          <w:rFonts w:ascii="宋体" w:hAnsi="Times New Roman" w:eastAsia="宋体" w:cs="Times New Roman"/>
          <w:color w:val="auto"/>
          <w:szCs w:val="21"/>
          <w:highlight w:val="none"/>
        </w:rPr>
      </w:pPr>
      <w:bookmarkStart w:id="44" w:name="_Toc316_WPSOffice_Level3"/>
      <w:bookmarkEnd w:id="44"/>
      <w:bookmarkStart w:id="45" w:name="_Toc23484"/>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7</w:t>
      </w:r>
      <w:r>
        <w:rPr>
          <w:rFonts w:hint="eastAsia" w:ascii="宋体" w:hAnsi="Times New Roman" w:eastAsia="宋体" w:cs="Times New Roman"/>
          <w:color w:val="auto"/>
          <w:szCs w:val="21"/>
          <w:highlight w:val="none"/>
        </w:rPr>
        <w:t>.1</w:t>
      </w:r>
      <w:bookmarkEnd w:id="45"/>
      <w:r>
        <w:rPr>
          <w:rFonts w:hint="eastAsia" w:ascii="宋体" w:hAnsi="Times New Roman" w:eastAsia="宋体" w:cs="Times New Roman"/>
          <w:color w:val="auto"/>
          <w:szCs w:val="21"/>
          <w:highlight w:val="none"/>
        </w:rPr>
        <w:t>在签订合同前，中标人应按投标人须知前附表规定的担保形式和招标文件第五章“合同条款及格式”规定的或者事先经过招标人书面认可的履约担保格式向招标人提交履约担保。</w:t>
      </w:r>
    </w:p>
    <w:p w14:paraId="71D15255">
      <w:pPr>
        <w:spacing w:line="420" w:lineRule="exact"/>
        <w:ind w:firstLine="48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7</w:t>
      </w:r>
      <w:r>
        <w:rPr>
          <w:rFonts w:hint="eastAsia" w:ascii="宋体" w:hAnsi="Times New Roman" w:eastAsia="宋体" w:cs="Times New Roman"/>
          <w:color w:val="auto"/>
          <w:szCs w:val="21"/>
          <w:highlight w:val="none"/>
        </w:rPr>
        <w:t>.2中标人不能按本章第3</w:t>
      </w:r>
      <w:r>
        <w:rPr>
          <w:rFonts w:hint="eastAsia" w:ascii="宋体" w:hAnsi="Times New Roman" w:eastAsia="宋体" w:cs="Times New Roman"/>
          <w:color w:val="auto"/>
          <w:szCs w:val="21"/>
          <w:highlight w:val="none"/>
          <w:lang w:val="en-US" w:eastAsia="zh-CN"/>
        </w:rPr>
        <w:t>7</w:t>
      </w:r>
      <w:r>
        <w:rPr>
          <w:rFonts w:hint="eastAsia" w:ascii="宋体" w:hAnsi="Times New Roman" w:eastAsia="宋体" w:cs="Times New Roman"/>
          <w:color w:val="auto"/>
          <w:szCs w:val="21"/>
          <w:highlight w:val="none"/>
        </w:rPr>
        <w:t>.1项要求提交履约担保的，视为放弃中标，其投标保证金不予退还，给招标人造成的损失超过投标保证金数额的，中标人还应当对超过部分予以赔偿。</w:t>
      </w:r>
    </w:p>
    <w:p w14:paraId="477BBB92">
      <w:pPr>
        <w:autoSpaceDE w:val="0"/>
        <w:snapToGrid w:val="0"/>
        <w:spacing w:before="156" w:beforeLines="50" w:after="156" w:afterLines="50" w:line="400" w:lineRule="exact"/>
        <w:jc w:val="center"/>
        <w:outlineLvl w:val="2"/>
        <w:rPr>
          <w:rFonts w:ascii="宋体" w:hAnsi="宋体" w:eastAsia="宋体" w:cs="宋体"/>
          <w:b/>
          <w:color w:val="auto"/>
          <w:kern w:val="0"/>
          <w:sz w:val="24"/>
          <w:highlight w:val="none"/>
          <w:u w:color="000000"/>
          <w:lang w:bidi="ar"/>
        </w:rPr>
      </w:pPr>
      <w:r>
        <w:rPr>
          <w:rFonts w:hint="eastAsia" w:ascii="宋体" w:hAnsi="宋体" w:eastAsia="宋体" w:cs="宋体"/>
          <w:b/>
          <w:color w:val="auto"/>
          <w:kern w:val="0"/>
          <w:sz w:val="24"/>
          <w:highlight w:val="none"/>
          <w:u w:color="000000"/>
          <w:lang w:bidi="ar"/>
        </w:rPr>
        <w:t>（七）纪律和监督</w:t>
      </w:r>
    </w:p>
    <w:p w14:paraId="42579FB3">
      <w:pPr>
        <w:widowControl/>
        <w:spacing w:line="440" w:lineRule="exact"/>
        <w:ind w:left="475"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3</w:t>
      </w:r>
      <w:r>
        <w:rPr>
          <w:rFonts w:hint="eastAsia" w:ascii="宋体" w:hAnsi="宋体" w:eastAsia="宋体" w:cs="宋体"/>
          <w:b/>
          <w:color w:val="auto"/>
          <w:kern w:val="0"/>
          <w:szCs w:val="21"/>
          <w:highlight w:val="none"/>
          <w:u w:color="000000"/>
          <w:lang w:val="en-US" w:eastAsia="zh-CN" w:bidi="ar"/>
        </w:rPr>
        <w:t>8</w:t>
      </w:r>
      <w:r>
        <w:rPr>
          <w:rFonts w:hint="eastAsia" w:ascii="宋体" w:hAnsi="宋体" w:eastAsia="宋体" w:cs="宋体"/>
          <w:b/>
          <w:color w:val="auto"/>
          <w:kern w:val="0"/>
          <w:szCs w:val="21"/>
          <w:highlight w:val="none"/>
          <w:u w:color="000000"/>
          <w:lang w:bidi="ar"/>
        </w:rPr>
        <w:t xml:space="preserve">.对招标人的纪律要求 </w:t>
      </w:r>
    </w:p>
    <w:p w14:paraId="11AE0CA5">
      <w:pPr>
        <w:spacing w:line="420" w:lineRule="exact"/>
        <w:ind w:firstLine="48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8</w:t>
      </w:r>
      <w:r>
        <w:rPr>
          <w:rFonts w:hint="eastAsia" w:ascii="宋体" w:hAnsi="Times New Roman" w:eastAsia="宋体" w:cs="Times New Roman"/>
          <w:color w:val="auto"/>
          <w:szCs w:val="21"/>
          <w:highlight w:val="none"/>
        </w:rPr>
        <w:t xml:space="preserve">.1招标人不得泄漏招标投标活动中应当保密的情况和资料，不得与投标人串通损害国家利益，社会公共利益或者他人合法权益。 </w:t>
      </w:r>
    </w:p>
    <w:p w14:paraId="25C65A9D">
      <w:pPr>
        <w:widowControl/>
        <w:spacing w:line="440" w:lineRule="exact"/>
        <w:ind w:left="475"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val="en-US" w:eastAsia="zh-CN" w:bidi="ar"/>
        </w:rPr>
        <w:t>39</w:t>
      </w:r>
      <w:r>
        <w:rPr>
          <w:rFonts w:hint="eastAsia" w:ascii="宋体" w:hAnsi="宋体" w:eastAsia="宋体" w:cs="宋体"/>
          <w:b/>
          <w:color w:val="auto"/>
          <w:kern w:val="0"/>
          <w:szCs w:val="21"/>
          <w:highlight w:val="none"/>
          <w:u w:color="000000"/>
          <w:lang w:bidi="ar"/>
        </w:rPr>
        <w:t xml:space="preserve">.对投标人的纪律要求 </w:t>
      </w:r>
    </w:p>
    <w:p w14:paraId="5DBE925F">
      <w:pPr>
        <w:spacing w:line="420" w:lineRule="exact"/>
        <w:ind w:firstLine="48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39</w:t>
      </w:r>
      <w:r>
        <w:rPr>
          <w:rFonts w:hint="eastAsia" w:ascii="宋体" w:hAnsi="Times New Roman" w:eastAsia="宋体" w:cs="Times New Roman"/>
          <w:color w:val="auto"/>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57387A88">
      <w:pPr>
        <w:widowControl/>
        <w:spacing w:line="440" w:lineRule="exact"/>
        <w:ind w:left="475"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4</w:t>
      </w:r>
      <w:r>
        <w:rPr>
          <w:rFonts w:hint="eastAsia" w:ascii="宋体" w:hAnsi="宋体" w:eastAsia="宋体" w:cs="宋体"/>
          <w:b/>
          <w:color w:val="auto"/>
          <w:kern w:val="0"/>
          <w:szCs w:val="21"/>
          <w:highlight w:val="none"/>
          <w:u w:color="000000"/>
          <w:lang w:val="en-US" w:eastAsia="zh-CN" w:bidi="ar"/>
        </w:rPr>
        <w:t>0</w:t>
      </w:r>
      <w:r>
        <w:rPr>
          <w:rFonts w:hint="eastAsia" w:ascii="宋体" w:hAnsi="宋体" w:eastAsia="宋体" w:cs="宋体"/>
          <w:b/>
          <w:color w:val="auto"/>
          <w:kern w:val="0"/>
          <w:szCs w:val="21"/>
          <w:highlight w:val="none"/>
          <w:u w:color="000000"/>
          <w:lang w:bidi="ar"/>
        </w:rPr>
        <w:t xml:space="preserve">.对评标委员会成员的纪律要求 </w:t>
      </w:r>
    </w:p>
    <w:p w14:paraId="0138E3F0">
      <w:pPr>
        <w:spacing w:line="420" w:lineRule="exact"/>
        <w:ind w:firstLine="48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0</w:t>
      </w:r>
      <w:r>
        <w:rPr>
          <w:rFonts w:hint="eastAsia" w:ascii="宋体" w:hAnsi="Times New Roman" w:eastAsia="宋体" w:cs="Times New Roman"/>
          <w:color w:val="auto"/>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93279D1">
      <w:pPr>
        <w:widowControl/>
        <w:spacing w:line="440" w:lineRule="exact"/>
        <w:ind w:left="475"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4</w:t>
      </w:r>
      <w:r>
        <w:rPr>
          <w:rFonts w:hint="eastAsia" w:ascii="宋体" w:hAnsi="宋体" w:eastAsia="宋体" w:cs="宋体"/>
          <w:b/>
          <w:color w:val="auto"/>
          <w:kern w:val="0"/>
          <w:szCs w:val="21"/>
          <w:highlight w:val="none"/>
          <w:u w:color="000000"/>
          <w:lang w:val="en-US" w:eastAsia="zh-CN" w:bidi="ar"/>
        </w:rPr>
        <w:t>1</w:t>
      </w:r>
      <w:r>
        <w:rPr>
          <w:rFonts w:hint="eastAsia" w:ascii="宋体" w:hAnsi="宋体" w:eastAsia="宋体" w:cs="宋体"/>
          <w:b/>
          <w:color w:val="auto"/>
          <w:kern w:val="0"/>
          <w:szCs w:val="21"/>
          <w:highlight w:val="none"/>
          <w:u w:color="000000"/>
          <w:lang w:bidi="ar"/>
        </w:rPr>
        <w:t xml:space="preserve">.对与评标活动有关的工作人员的纪律要求 </w:t>
      </w:r>
    </w:p>
    <w:p w14:paraId="28C7ED35">
      <w:pPr>
        <w:spacing w:line="420" w:lineRule="exact"/>
        <w:ind w:firstLine="48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21164BD">
      <w:pPr>
        <w:autoSpaceDE w:val="0"/>
        <w:snapToGrid w:val="0"/>
        <w:spacing w:before="156" w:beforeLines="50" w:after="156" w:afterLines="50" w:line="400" w:lineRule="exact"/>
        <w:jc w:val="center"/>
        <w:outlineLvl w:val="2"/>
        <w:rPr>
          <w:rFonts w:ascii="宋体" w:hAnsi="宋体" w:eastAsia="宋体" w:cs="宋体"/>
          <w:b/>
          <w:color w:val="auto"/>
          <w:kern w:val="0"/>
          <w:sz w:val="24"/>
          <w:highlight w:val="none"/>
          <w:u w:color="000000"/>
          <w:lang w:bidi="ar"/>
        </w:rPr>
      </w:pPr>
      <w:r>
        <w:rPr>
          <w:rFonts w:hint="eastAsia" w:ascii="宋体" w:hAnsi="宋体" w:eastAsia="宋体" w:cs="宋体"/>
          <w:b/>
          <w:color w:val="auto"/>
          <w:kern w:val="0"/>
          <w:sz w:val="24"/>
          <w:highlight w:val="none"/>
          <w:u w:color="000000"/>
          <w:lang w:bidi="ar"/>
        </w:rPr>
        <w:t>（八）投诉</w:t>
      </w:r>
    </w:p>
    <w:p w14:paraId="22CC6369">
      <w:pPr>
        <w:widowControl/>
        <w:spacing w:line="440" w:lineRule="exact"/>
        <w:ind w:left="475"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4</w:t>
      </w:r>
      <w:r>
        <w:rPr>
          <w:rFonts w:hint="eastAsia" w:ascii="宋体" w:hAnsi="宋体" w:eastAsia="宋体" w:cs="宋体"/>
          <w:b/>
          <w:color w:val="auto"/>
          <w:kern w:val="0"/>
          <w:szCs w:val="21"/>
          <w:highlight w:val="none"/>
          <w:u w:color="000000"/>
          <w:lang w:val="en-US" w:eastAsia="zh-CN" w:bidi="ar"/>
        </w:rPr>
        <w:t>2</w:t>
      </w:r>
      <w:r>
        <w:rPr>
          <w:rFonts w:hint="eastAsia" w:ascii="宋体" w:hAnsi="宋体" w:eastAsia="宋体" w:cs="宋体"/>
          <w:b/>
          <w:color w:val="auto"/>
          <w:kern w:val="0"/>
          <w:szCs w:val="21"/>
          <w:highlight w:val="none"/>
          <w:u w:color="000000"/>
          <w:lang w:bidi="ar"/>
        </w:rPr>
        <w:t>.投诉</w:t>
      </w:r>
    </w:p>
    <w:p w14:paraId="5BCB5901">
      <w:pPr>
        <w:spacing w:line="420" w:lineRule="exact"/>
        <w:ind w:firstLine="48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.1投标人或者其他利害关系人认为招标投标活动违反法律、法规和规章规定的，有权向相关行政监督部门投诉。投诉应当有明确的请求和必要的证明材料。</w:t>
      </w:r>
    </w:p>
    <w:p w14:paraId="0BB7A971">
      <w:pPr>
        <w:autoSpaceDE w:val="0"/>
        <w:spacing w:line="400" w:lineRule="exact"/>
        <w:ind w:firstLine="450" w:firstLineChars="150"/>
        <w:jc w:val="left"/>
        <w:rPr>
          <w:rFonts w:ascii="黑体" w:hAnsi="宋体" w:eastAsia="黑体" w:cs="黑体"/>
          <w:color w:val="auto"/>
          <w:sz w:val="30"/>
          <w:szCs w:val="30"/>
          <w:highlight w:val="none"/>
        </w:rPr>
      </w:pPr>
      <w:r>
        <w:rPr>
          <w:rFonts w:hint="eastAsia" w:ascii="黑体" w:hAnsi="宋体" w:eastAsia="黑体" w:cs="黑体"/>
          <w:color w:val="auto"/>
          <w:kern w:val="0"/>
          <w:sz w:val="30"/>
          <w:szCs w:val="30"/>
          <w:highlight w:val="none"/>
          <w:u w:color="000000"/>
          <w:lang w:bidi="ar"/>
        </w:rPr>
        <w:t xml:space="preserve"> </w:t>
      </w:r>
    </w:p>
    <w:p w14:paraId="4A5F2C7E">
      <w:pPr>
        <w:rPr>
          <w:rFonts w:ascii="宋体"/>
          <w:b/>
          <w:color w:val="auto"/>
          <w:sz w:val="32"/>
          <w:szCs w:val="32"/>
          <w:highlight w:val="none"/>
        </w:rPr>
      </w:pPr>
      <w:r>
        <w:rPr>
          <w:rFonts w:hint="eastAsia" w:ascii="宋体"/>
          <w:b/>
          <w:color w:val="auto"/>
          <w:sz w:val="32"/>
          <w:szCs w:val="32"/>
          <w:highlight w:val="none"/>
        </w:rPr>
        <w:br w:type="page"/>
      </w:r>
    </w:p>
    <w:p w14:paraId="24996F82">
      <w:pPr>
        <w:spacing w:before="156" w:beforeLines="50" w:after="156" w:afterLines="50"/>
        <w:jc w:val="center"/>
        <w:outlineLvl w:val="0"/>
        <w:rPr>
          <w:rFonts w:ascii="宋体"/>
          <w:b/>
          <w:color w:val="auto"/>
          <w:sz w:val="32"/>
          <w:szCs w:val="32"/>
          <w:highlight w:val="none"/>
        </w:rPr>
      </w:pPr>
      <w:bookmarkStart w:id="46" w:name="_Toc24745"/>
      <w:r>
        <w:rPr>
          <w:rFonts w:hint="eastAsia" w:ascii="宋体"/>
          <w:b/>
          <w:color w:val="auto"/>
          <w:sz w:val="32"/>
          <w:szCs w:val="32"/>
          <w:highlight w:val="none"/>
        </w:rPr>
        <w:t xml:space="preserve">第三章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资格审查办法</w:t>
      </w:r>
      <w:bookmarkEnd w:id="46"/>
    </w:p>
    <w:p w14:paraId="00273D7D">
      <w:pPr>
        <w:spacing w:before="156" w:beforeLines="50" w:after="156" w:afterLines="50" w:line="440" w:lineRule="exact"/>
        <w:jc w:val="center"/>
        <w:outlineLvl w:val="1"/>
        <w:rPr>
          <w:rFonts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（一）资格审查办法前附表</w:t>
      </w:r>
    </w:p>
    <w:p w14:paraId="006D7BBD">
      <w:pPr>
        <w:adjustRightInd w:val="0"/>
        <w:snapToGrid w:val="0"/>
        <w:spacing w:line="560" w:lineRule="exact"/>
        <w:jc w:val="left"/>
        <w:rPr>
          <w:color w:val="auto"/>
          <w:szCs w:val="21"/>
          <w:highlight w:val="none"/>
        </w:rPr>
      </w:pPr>
      <w:r>
        <w:rPr>
          <w:rFonts w:hint="eastAsia"/>
          <w:color w:val="auto"/>
          <w:highlight w:val="none"/>
        </w:rPr>
        <w:t>1.资信证明文件评审</w:t>
      </w:r>
      <w:r>
        <w:rPr>
          <w:rFonts w:hint="eastAsia"/>
          <w:color w:val="auto"/>
          <w:highlight w:val="none"/>
          <w:lang w:eastAsia="zh-CN"/>
        </w:rPr>
        <w:t>：</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1B16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vAlign w:val="center"/>
          </w:tcPr>
          <w:p w14:paraId="097D84A4">
            <w:pPr>
              <w:keepNext w:val="0"/>
              <w:keepLines w:val="0"/>
              <w:widowControl/>
              <w:suppressLineNumbers w:val="0"/>
              <w:spacing w:before="0" w:beforeAutospacing="0" w:after="0" w:afterAutospacing="0" w:line="320" w:lineRule="exact"/>
              <w:ind w:left="0" w:right="0"/>
              <w:jc w:val="center"/>
              <w:rPr>
                <w:rFonts w:hint="default"/>
                <w:color w:val="auto"/>
                <w:highlight w:val="none"/>
              </w:rPr>
            </w:pPr>
            <w:r>
              <w:rPr>
                <w:rFonts w:hint="eastAsia" w:ascii="黑体" w:eastAsia="黑体" w:cs="黑体"/>
                <w:b/>
                <w:bCs/>
                <w:color w:val="auto"/>
                <w:szCs w:val="21"/>
                <w:highlight w:val="none"/>
              </w:rPr>
              <w:t>序号</w:t>
            </w:r>
          </w:p>
        </w:tc>
        <w:tc>
          <w:tcPr>
            <w:tcW w:w="4243" w:type="dxa"/>
            <w:gridSpan w:val="2"/>
            <w:vAlign w:val="center"/>
          </w:tcPr>
          <w:p w14:paraId="5871A13C">
            <w:pPr>
              <w:keepNext w:val="0"/>
              <w:keepLines w:val="0"/>
              <w:widowControl/>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评审因素</w:t>
            </w:r>
          </w:p>
        </w:tc>
        <w:tc>
          <w:tcPr>
            <w:tcW w:w="3929" w:type="dxa"/>
            <w:vAlign w:val="center"/>
          </w:tcPr>
          <w:p w14:paraId="51DFE4B0">
            <w:pPr>
              <w:keepNext w:val="0"/>
              <w:keepLines w:val="0"/>
              <w:widowControl/>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评审标准</w:t>
            </w:r>
          </w:p>
        </w:tc>
      </w:tr>
      <w:tr w14:paraId="385A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vAlign w:val="center"/>
          </w:tcPr>
          <w:p w14:paraId="287F153C">
            <w:pPr>
              <w:keepNext w:val="0"/>
              <w:keepLines w:val="0"/>
              <w:widowControl/>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1235" w:type="dxa"/>
            <w:vAlign w:val="center"/>
          </w:tcPr>
          <w:p w14:paraId="4F991EA1">
            <w:pPr>
              <w:keepNext w:val="0"/>
              <w:keepLines w:val="0"/>
              <w:widowControl/>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color w:val="auto"/>
                <w:szCs w:val="21"/>
                <w:highlight w:val="none"/>
              </w:rPr>
              <w:t>重要要求</w:t>
            </w:r>
          </w:p>
        </w:tc>
        <w:tc>
          <w:tcPr>
            <w:tcW w:w="3008" w:type="dxa"/>
            <w:vAlign w:val="center"/>
          </w:tcPr>
          <w:p w14:paraId="6BA305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（1）法定代表人身份证明和本人有效身份证(或法定代表人授权委托书和委托代理人有效身份证)</w:t>
            </w:r>
          </w:p>
        </w:tc>
        <w:tc>
          <w:tcPr>
            <w:tcW w:w="3929" w:type="dxa"/>
            <w:vAlign w:val="center"/>
          </w:tcPr>
          <w:p w14:paraId="314FB70B">
            <w:pPr>
              <w:keepNext w:val="0"/>
              <w:keepLines w:val="0"/>
              <w:widowControl/>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color w:val="auto"/>
                <w:highlight w:val="none"/>
              </w:rPr>
              <w:t>检验</w:t>
            </w:r>
            <w:r>
              <w:rPr>
                <w:rFonts w:hint="eastAsia"/>
                <w:color w:val="auto"/>
                <w:highlight w:val="none"/>
                <w:lang w:val="en-US" w:eastAsia="zh-CN"/>
              </w:rPr>
              <w:t>投标文件</w:t>
            </w:r>
            <w:r>
              <w:rPr>
                <w:rFonts w:hint="eastAsia"/>
                <w:color w:val="auto"/>
                <w:highlight w:val="none"/>
              </w:rPr>
              <w:t>。</w:t>
            </w:r>
          </w:p>
        </w:tc>
      </w:tr>
      <w:tr w14:paraId="5990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vAlign w:val="center"/>
          </w:tcPr>
          <w:p w14:paraId="1D09F866">
            <w:pPr>
              <w:keepNext w:val="0"/>
              <w:keepLines w:val="0"/>
              <w:widowControl/>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2</w:t>
            </w:r>
          </w:p>
        </w:tc>
        <w:tc>
          <w:tcPr>
            <w:tcW w:w="1235" w:type="dxa"/>
            <w:vMerge w:val="restart"/>
            <w:vAlign w:val="center"/>
          </w:tcPr>
          <w:p w14:paraId="78EC7DD9">
            <w:pPr>
              <w:keepNext w:val="0"/>
              <w:keepLines w:val="0"/>
              <w:widowControl/>
              <w:suppressLineNumbers w:val="0"/>
              <w:spacing w:before="0" w:beforeAutospacing="0" w:after="0" w:afterAutospacing="0" w:line="320" w:lineRule="exact"/>
              <w:ind w:left="0" w:right="0"/>
              <w:rPr>
                <w:rFonts w:hint="default" w:ascii="宋体" w:hAnsi="宋体"/>
                <w:color w:val="auto"/>
                <w:szCs w:val="21"/>
                <w:highlight w:val="none"/>
              </w:rPr>
            </w:pPr>
            <w:r>
              <w:rPr>
                <w:rFonts w:hint="eastAsia" w:ascii="宋体" w:hAnsi="宋体"/>
                <w:color w:val="auto"/>
                <w:szCs w:val="21"/>
                <w:highlight w:val="none"/>
              </w:rPr>
              <w:t>投标人应符合的基本资格条件</w:t>
            </w:r>
          </w:p>
        </w:tc>
        <w:tc>
          <w:tcPr>
            <w:tcW w:w="3008" w:type="dxa"/>
            <w:vAlign w:val="center"/>
          </w:tcPr>
          <w:p w14:paraId="6F36CE3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（2）具有独立承担民事责任的能力</w:t>
            </w:r>
          </w:p>
        </w:tc>
        <w:tc>
          <w:tcPr>
            <w:tcW w:w="3929" w:type="dxa"/>
            <w:vAlign w:val="center"/>
          </w:tcPr>
          <w:p w14:paraId="0EDCF94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宋体"/>
                <w:color w:val="auto"/>
                <w:szCs w:val="21"/>
                <w:highlight w:val="none"/>
              </w:rPr>
            </w:pPr>
            <w:r>
              <w:rPr>
                <w:rFonts w:hint="eastAsia" w:ascii="宋体"/>
                <w:color w:val="auto"/>
                <w:szCs w:val="21"/>
                <w:highlight w:val="none"/>
              </w:rPr>
              <w:t>投标人有效的营业执照、税务登记证、组织机构码证（或“三证合一证书”）</w:t>
            </w:r>
          </w:p>
        </w:tc>
      </w:tr>
      <w:tr w14:paraId="08D4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5" w:type="dxa"/>
            <w:vMerge w:val="continue"/>
            <w:vAlign w:val="center"/>
          </w:tcPr>
          <w:p w14:paraId="1C18D0AE">
            <w:pPr>
              <w:keepNext w:val="0"/>
              <w:keepLines w:val="0"/>
              <w:widowControl/>
              <w:suppressLineNumbers w:val="0"/>
              <w:spacing w:before="0" w:beforeAutospacing="0" w:after="0" w:afterAutospacing="0" w:line="320" w:lineRule="exact"/>
              <w:ind w:left="0" w:right="0"/>
              <w:jc w:val="center"/>
              <w:rPr>
                <w:rFonts w:hint="default" w:ascii="宋体" w:hAnsi="宋体"/>
                <w:color w:val="auto"/>
                <w:szCs w:val="21"/>
                <w:highlight w:val="none"/>
              </w:rPr>
            </w:pPr>
          </w:p>
        </w:tc>
        <w:tc>
          <w:tcPr>
            <w:tcW w:w="1235" w:type="dxa"/>
            <w:vMerge w:val="continue"/>
            <w:vAlign w:val="center"/>
          </w:tcPr>
          <w:p w14:paraId="6511D8F9">
            <w:pPr>
              <w:keepNext w:val="0"/>
              <w:keepLines w:val="0"/>
              <w:widowControl/>
              <w:suppressLineNumbers w:val="0"/>
              <w:spacing w:before="0" w:beforeAutospacing="0" w:after="0" w:afterAutospacing="0" w:line="320" w:lineRule="exact"/>
              <w:ind w:left="0" w:right="0"/>
              <w:rPr>
                <w:rFonts w:hint="default" w:ascii="宋体" w:hAnsi="宋体"/>
                <w:color w:val="auto"/>
                <w:szCs w:val="21"/>
                <w:highlight w:val="none"/>
              </w:rPr>
            </w:pPr>
          </w:p>
        </w:tc>
        <w:tc>
          <w:tcPr>
            <w:tcW w:w="3008" w:type="dxa"/>
          </w:tcPr>
          <w:p w14:paraId="1010E13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（3）诚信投标承诺书</w:t>
            </w:r>
          </w:p>
        </w:tc>
        <w:tc>
          <w:tcPr>
            <w:tcW w:w="3929" w:type="dxa"/>
            <w:vAlign w:val="center"/>
          </w:tcPr>
          <w:p w14:paraId="70E783C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jc w:val="both"/>
              <w:textAlignment w:val="auto"/>
              <w:rPr>
                <w:rFonts w:hint="default" w:ascii="宋体"/>
                <w:b/>
                <w:color w:val="auto"/>
                <w:szCs w:val="21"/>
                <w:highlight w:val="none"/>
              </w:rPr>
            </w:pPr>
            <w:r>
              <w:rPr>
                <w:rFonts w:hint="eastAsia"/>
                <w:color w:val="auto"/>
                <w:highlight w:val="none"/>
              </w:rPr>
              <w:t>格式见附件，检验</w:t>
            </w:r>
            <w:r>
              <w:rPr>
                <w:rFonts w:hint="eastAsia"/>
                <w:color w:val="auto"/>
                <w:highlight w:val="none"/>
                <w:lang w:val="en-US" w:eastAsia="zh-CN"/>
              </w:rPr>
              <w:t>投标文件</w:t>
            </w:r>
          </w:p>
        </w:tc>
      </w:tr>
      <w:tr w14:paraId="4BBE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25" w:type="dxa"/>
            <w:vMerge w:val="continue"/>
            <w:vAlign w:val="center"/>
          </w:tcPr>
          <w:p w14:paraId="6B68F591">
            <w:pPr>
              <w:keepNext w:val="0"/>
              <w:keepLines w:val="0"/>
              <w:widowControl/>
              <w:suppressLineNumbers w:val="0"/>
              <w:spacing w:before="0" w:beforeAutospacing="0" w:after="0" w:afterAutospacing="0" w:line="320" w:lineRule="exact"/>
              <w:ind w:left="0" w:right="0"/>
              <w:jc w:val="center"/>
              <w:rPr>
                <w:rFonts w:hint="default" w:ascii="宋体" w:hAnsi="宋体"/>
                <w:color w:val="auto"/>
                <w:szCs w:val="21"/>
                <w:highlight w:val="none"/>
              </w:rPr>
            </w:pPr>
          </w:p>
        </w:tc>
        <w:tc>
          <w:tcPr>
            <w:tcW w:w="1235" w:type="dxa"/>
            <w:vMerge w:val="continue"/>
            <w:vAlign w:val="center"/>
          </w:tcPr>
          <w:p w14:paraId="27EE1FD2">
            <w:pPr>
              <w:keepNext w:val="0"/>
              <w:keepLines w:val="0"/>
              <w:widowControl/>
              <w:suppressLineNumbers w:val="0"/>
              <w:spacing w:before="0" w:beforeAutospacing="0" w:after="0" w:afterAutospacing="0" w:line="320" w:lineRule="exact"/>
              <w:ind w:left="0" w:right="0"/>
              <w:rPr>
                <w:rFonts w:hint="default" w:ascii="宋体" w:hAnsi="宋体"/>
                <w:color w:val="auto"/>
                <w:szCs w:val="21"/>
                <w:highlight w:val="none"/>
              </w:rPr>
            </w:pPr>
          </w:p>
        </w:tc>
        <w:tc>
          <w:tcPr>
            <w:tcW w:w="3008" w:type="dxa"/>
            <w:vAlign w:val="center"/>
          </w:tcPr>
          <w:p w14:paraId="70B1F6C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（4）服务承诺书</w:t>
            </w:r>
          </w:p>
        </w:tc>
        <w:tc>
          <w:tcPr>
            <w:tcW w:w="3929" w:type="dxa"/>
            <w:vAlign w:val="center"/>
          </w:tcPr>
          <w:p w14:paraId="0AD36C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宋体"/>
                <w:color w:val="auto"/>
                <w:szCs w:val="21"/>
                <w:highlight w:val="none"/>
              </w:rPr>
            </w:pPr>
            <w:r>
              <w:rPr>
                <w:rFonts w:hint="eastAsia"/>
                <w:color w:val="auto"/>
                <w:highlight w:val="none"/>
              </w:rPr>
              <w:t>格式见附件，检验</w:t>
            </w:r>
            <w:r>
              <w:rPr>
                <w:rFonts w:hint="eastAsia"/>
                <w:color w:val="auto"/>
                <w:highlight w:val="none"/>
                <w:lang w:val="en-US" w:eastAsia="zh-CN"/>
              </w:rPr>
              <w:t>投标文件</w:t>
            </w:r>
          </w:p>
        </w:tc>
      </w:tr>
      <w:tr w14:paraId="44F0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25" w:type="dxa"/>
            <w:vMerge w:val="continue"/>
            <w:vAlign w:val="center"/>
          </w:tcPr>
          <w:p w14:paraId="28FA1F4C">
            <w:pPr>
              <w:keepNext w:val="0"/>
              <w:keepLines w:val="0"/>
              <w:widowControl/>
              <w:suppressLineNumbers w:val="0"/>
              <w:spacing w:before="0" w:beforeAutospacing="0" w:after="0" w:afterAutospacing="0" w:line="320" w:lineRule="exact"/>
              <w:ind w:left="0" w:right="0"/>
              <w:jc w:val="center"/>
              <w:rPr>
                <w:rFonts w:hint="default" w:ascii="宋体" w:hAnsi="宋体"/>
                <w:color w:val="auto"/>
                <w:szCs w:val="21"/>
                <w:highlight w:val="none"/>
              </w:rPr>
            </w:pPr>
            <w:bookmarkStart w:id="47" w:name="_Toc95223395"/>
            <w:bookmarkStart w:id="48" w:name="_Toc60061492"/>
            <w:bookmarkStart w:id="49" w:name="_Toc15058909"/>
            <w:bookmarkStart w:id="50" w:name="_Toc506107320"/>
          </w:p>
        </w:tc>
        <w:tc>
          <w:tcPr>
            <w:tcW w:w="1235" w:type="dxa"/>
            <w:vMerge w:val="continue"/>
            <w:vAlign w:val="center"/>
          </w:tcPr>
          <w:p w14:paraId="17BF05F1">
            <w:pPr>
              <w:keepNext w:val="0"/>
              <w:keepLines w:val="0"/>
              <w:widowControl/>
              <w:suppressLineNumbers w:val="0"/>
              <w:spacing w:before="0" w:beforeAutospacing="0" w:after="0" w:afterAutospacing="0" w:line="320" w:lineRule="exact"/>
              <w:ind w:left="0" w:right="0"/>
              <w:rPr>
                <w:rFonts w:hint="default" w:ascii="宋体" w:hAnsi="宋体"/>
                <w:color w:val="auto"/>
                <w:szCs w:val="21"/>
                <w:highlight w:val="none"/>
              </w:rPr>
            </w:pPr>
          </w:p>
        </w:tc>
        <w:tc>
          <w:tcPr>
            <w:tcW w:w="3008" w:type="dxa"/>
            <w:vAlign w:val="center"/>
          </w:tcPr>
          <w:p w14:paraId="4C6F0FCD">
            <w:pPr>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业绩证明材料（光伏清洗相关业绩证明如合同或发票）</w:t>
            </w:r>
          </w:p>
        </w:tc>
        <w:tc>
          <w:tcPr>
            <w:tcW w:w="3929" w:type="dxa"/>
            <w:vAlign w:val="center"/>
          </w:tcPr>
          <w:p w14:paraId="6E7347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color w:val="auto"/>
                <w:highlight w:val="none"/>
              </w:rPr>
            </w:pPr>
            <w:r>
              <w:rPr>
                <w:rFonts w:hint="eastAsia"/>
                <w:color w:val="auto"/>
                <w:highlight w:val="none"/>
              </w:rPr>
              <w:t>检验</w:t>
            </w:r>
            <w:r>
              <w:rPr>
                <w:rFonts w:hint="eastAsia"/>
                <w:color w:val="auto"/>
                <w:highlight w:val="none"/>
                <w:lang w:val="en-US" w:eastAsia="zh-CN"/>
              </w:rPr>
              <w:t>投标文件</w:t>
            </w:r>
          </w:p>
        </w:tc>
      </w:tr>
      <w:tr w14:paraId="1C76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25" w:type="dxa"/>
            <w:vMerge w:val="continue"/>
            <w:vAlign w:val="center"/>
          </w:tcPr>
          <w:p w14:paraId="25682506">
            <w:pPr>
              <w:keepNext w:val="0"/>
              <w:keepLines w:val="0"/>
              <w:widowControl/>
              <w:suppressLineNumbers w:val="0"/>
              <w:spacing w:before="0" w:beforeAutospacing="0" w:after="0" w:afterAutospacing="0" w:line="320" w:lineRule="exact"/>
              <w:ind w:left="0" w:right="0"/>
              <w:jc w:val="center"/>
              <w:rPr>
                <w:rFonts w:hint="default" w:ascii="宋体" w:hAnsi="宋体"/>
                <w:color w:val="auto"/>
                <w:szCs w:val="21"/>
                <w:highlight w:val="none"/>
              </w:rPr>
            </w:pPr>
          </w:p>
        </w:tc>
        <w:tc>
          <w:tcPr>
            <w:tcW w:w="1235" w:type="dxa"/>
            <w:vMerge w:val="continue"/>
            <w:vAlign w:val="center"/>
          </w:tcPr>
          <w:p w14:paraId="2FAED439">
            <w:pPr>
              <w:keepNext w:val="0"/>
              <w:keepLines w:val="0"/>
              <w:widowControl/>
              <w:suppressLineNumbers w:val="0"/>
              <w:spacing w:before="0" w:beforeAutospacing="0" w:after="0" w:afterAutospacing="0" w:line="320" w:lineRule="exact"/>
              <w:ind w:left="0" w:right="0"/>
              <w:rPr>
                <w:rFonts w:hint="default" w:ascii="宋体" w:hAnsi="宋体"/>
                <w:color w:val="auto"/>
                <w:szCs w:val="21"/>
                <w:highlight w:val="none"/>
              </w:rPr>
            </w:pPr>
          </w:p>
        </w:tc>
        <w:tc>
          <w:tcPr>
            <w:tcW w:w="3008" w:type="dxa"/>
            <w:vAlign w:val="center"/>
          </w:tcPr>
          <w:p w14:paraId="4FF45B7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（6）人员证书（清洗团队不低于4人，4人均需有本人在国家相关部门发布在有效期限内的登高证（高处安装、维护、拆除作业））</w:t>
            </w:r>
          </w:p>
        </w:tc>
        <w:tc>
          <w:tcPr>
            <w:tcW w:w="3929" w:type="dxa"/>
            <w:vAlign w:val="center"/>
          </w:tcPr>
          <w:p w14:paraId="6D6BB42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color w:val="auto"/>
                <w:highlight w:val="none"/>
              </w:rPr>
            </w:pPr>
            <w:r>
              <w:rPr>
                <w:rFonts w:hint="eastAsia"/>
                <w:color w:val="auto"/>
                <w:highlight w:val="none"/>
              </w:rPr>
              <w:t>检验</w:t>
            </w:r>
            <w:r>
              <w:rPr>
                <w:rFonts w:hint="eastAsia"/>
                <w:color w:val="auto"/>
                <w:highlight w:val="none"/>
                <w:lang w:val="en-US" w:eastAsia="zh-CN"/>
              </w:rPr>
              <w:t>投标文件</w:t>
            </w:r>
          </w:p>
        </w:tc>
      </w:tr>
    </w:tbl>
    <w:p w14:paraId="7E2E271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2.审查办法</w:t>
      </w:r>
      <w:bookmarkEnd w:id="47"/>
      <w:bookmarkEnd w:id="48"/>
      <w:bookmarkEnd w:id="49"/>
      <w:bookmarkEnd w:id="50"/>
    </w:p>
    <w:p w14:paraId="001425B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auto"/>
          <w:highlight w:val="none"/>
        </w:rPr>
      </w:pPr>
      <w:bookmarkStart w:id="51" w:name="_Toc60061493"/>
      <w:bookmarkStart w:id="52" w:name="_Toc324404868"/>
      <w:bookmarkStart w:id="53" w:name="_Toc506107321"/>
      <w:bookmarkStart w:id="54" w:name="_Toc15058910"/>
      <w:r>
        <w:rPr>
          <w:rFonts w:hint="eastAsia" w:ascii="Times New Roman" w:hAnsi="Times New Roman" w:eastAsia="宋体" w:cs="Times New Roman"/>
          <w:color w:val="auto"/>
          <w:highlight w:val="none"/>
        </w:rPr>
        <w:t>由资格审查委员会（评标委员会）按资格审查办法前附表中资格审查必要合格条件评审表要求对投标人审查资料进行核验。</w:t>
      </w:r>
    </w:p>
    <w:p w14:paraId="0EACECE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auto"/>
          <w:highlight w:val="none"/>
        </w:rPr>
      </w:pPr>
      <w:bookmarkStart w:id="55" w:name="_Toc95223396"/>
      <w:r>
        <w:rPr>
          <w:rFonts w:hint="eastAsia" w:ascii="Times New Roman" w:hAnsi="Times New Roman" w:eastAsia="宋体" w:cs="Times New Roman"/>
          <w:color w:val="auto"/>
          <w:highlight w:val="none"/>
        </w:rPr>
        <w:t>3.资格审查委员会和审查标准</w:t>
      </w:r>
      <w:bookmarkEnd w:id="51"/>
      <w:bookmarkEnd w:id="52"/>
      <w:bookmarkEnd w:id="53"/>
      <w:bookmarkEnd w:id="54"/>
      <w:bookmarkEnd w:id="55"/>
    </w:p>
    <w:p w14:paraId="78F5E14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3.1资格审查由招标人依法组建的资格审查委员会（或评标委员会）负责。审查标准见资格审查办法前附表。</w:t>
      </w:r>
    </w:p>
    <w:p w14:paraId="5ECA9FB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3.2由资格审查委员会（评标委员会）按资格审查办法前附表要求对投标人的审查资料进行核验。投标申请人有下列情形之一的，其资格审查为不合格： </w:t>
      </w:r>
    </w:p>
    <w:p w14:paraId="73C4AAA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（1）未发送标书或电子标书经审查不合格；</w:t>
      </w:r>
    </w:p>
    <w:p w14:paraId="4B1B762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（2）电子标书无法打开</w:t>
      </w:r>
      <w:r>
        <w:rPr>
          <w:rFonts w:hint="eastAsia" w:ascii="Times New Roman" w:hAnsi="Times New Roman" w:eastAsia="宋体" w:cs="Times New Roman"/>
          <w:color w:val="auto"/>
          <w:highlight w:val="none"/>
          <w:lang w:eastAsia="zh-CN"/>
        </w:rPr>
        <w:t>；</w:t>
      </w:r>
    </w:p>
    <w:p w14:paraId="388FBF4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eastAsia="zh-CN"/>
        </w:rPr>
        <w:t>）未按招标公告要求提交投标保证金的；</w:t>
      </w:r>
    </w:p>
    <w:p w14:paraId="5792117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lang w:eastAsia="zh-CN"/>
        </w:rPr>
        <w:t>）法律、法规规定的其他情形</w:t>
      </w:r>
      <w:r>
        <w:rPr>
          <w:rFonts w:hint="eastAsia" w:ascii="Times New Roman" w:hAnsi="Times New Roman" w:eastAsia="宋体" w:cs="Times New Roman"/>
          <w:color w:val="auto"/>
          <w:highlight w:val="none"/>
        </w:rPr>
        <w:t>。</w:t>
      </w:r>
    </w:p>
    <w:p w14:paraId="7A8A15D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auto"/>
          <w:highlight w:val="none"/>
        </w:rPr>
      </w:pPr>
      <w:bookmarkStart w:id="56" w:name="_Toc95223397"/>
      <w:bookmarkStart w:id="57" w:name="_Toc324404869"/>
      <w:bookmarkStart w:id="58" w:name="_Toc15058911"/>
      <w:bookmarkStart w:id="59" w:name="_Toc506107322"/>
      <w:bookmarkStart w:id="60" w:name="_Toc60061494"/>
      <w:r>
        <w:rPr>
          <w:rFonts w:hint="eastAsia" w:ascii="Times New Roman" w:hAnsi="Times New Roman" w:eastAsia="宋体" w:cs="Times New Roman"/>
          <w:color w:val="auto"/>
          <w:highlight w:val="none"/>
        </w:rPr>
        <w:t>4.审查结果</w:t>
      </w:r>
      <w:bookmarkEnd w:id="56"/>
      <w:bookmarkEnd w:id="57"/>
      <w:bookmarkEnd w:id="58"/>
      <w:bookmarkEnd w:id="59"/>
      <w:bookmarkEnd w:id="60"/>
    </w:p>
    <w:p w14:paraId="4F91196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只有通过资格审查的投标人才能进入下一步的评标程序</w:t>
      </w:r>
      <w:r>
        <w:rPr>
          <w:rFonts w:hint="eastAsia" w:ascii="Times New Roman" w:hAnsi="Times New Roman" w:eastAsia="宋体" w:cs="Times New Roman"/>
          <w:color w:val="auto"/>
          <w:highlight w:val="none"/>
          <w:lang w:eastAsia="zh-CN"/>
        </w:rPr>
        <w:t>。</w:t>
      </w:r>
    </w:p>
    <w:p w14:paraId="67797A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kern w:val="44"/>
          <w:sz w:val="28"/>
          <w:szCs w:val="28"/>
          <w:highlight w:val="none"/>
          <w:u w:color="000000"/>
          <w:lang w:val="en-US" w:eastAsia="zh-CN" w:bidi="ar"/>
        </w:rPr>
      </w:pPr>
      <w:r>
        <w:rPr>
          <w:rFonts w:hint="eastAsia" w:ascii="宋体" w:hAnsi="宋体" w:eastAsia="宋体" w:cs="宋体"/>
          <w:b/>
          <w:color w:val="auto"/>
          <w:kern w:val="44"/>
          <w:sz w:val="28"/>
          <w:szCs w:val="28"/>
          <w:highlight w:val="none"/>
          <w:u w:color="000000"/>
          <w:lang w:val="en-US" w:eastAsia="zh-CN" w:bidi="ar"/>
        </w:rPr>
        <w:br w:type="page"/>
      </w:r>
    </w:p>
    <w:p w14:paraId="21906EAB">
      <w:pPr>
        <w:numPr>
          <w:ilvl w:val="0"/>
          <w:numId w:val="0"/>
        </w:numPr>
        <w:adjustRightInd w:val="0"/>
        <w:snapToGrid w:val="0"/>
        <w:spacing w:line="560" w:lineRule="exact"/>
        <w:jc w:val="center"/>
        <w:outlineLvl w:val="0"/>
        <w:rPr>
          <w:rFonts w:ascii="宋体" w:hAnsi="宋体" w:eastAsia="宋体" w:cs="宋体"/>
          <w:b/>
          <w:color w:val="auto"/>
          <w:kern w:val="44"/>
          <w:sz w:val="28"/>
          <w:szCs w:val="28"/>
          <w:highlight w:val="none"/>
          <w:u w:color="000000"/>
          <w:lang w:bidi="ar"/>
        </w:rPr>
      </w:pPr>
      <w:r>
        <w:rPr>
          <w:rFonts w:hint="eastAsia" w:ascii="宋体" w:hAnsi="宋体" w:eastAsia="宋体" w:cs="宋体"/>
          <w:b/>
          <w:color w:val="auto"/>
          <w:kern w:val="44"/>
          <w:sz w:val="28"/>
          <w:szCs w:val="28"/>
          <w:highlight w:val="none"/>
          <w:u w:color="000000"/>
          <w:lang w:val="en-US" w:eastAsia="zh-CN" w:bidi="ar"/>
        </w:rPr>
        <w:t>第四章</w:t>
      </w:r>
      <w:r>
        <w:rPr>
          <w:rFonts w:hint="eastAsia" w:ascii="宋体" w:hAnsi="宋体" w:eastAsia="宋体" w:cs="宋体"/>
          <w:b/>
          <w:bCs/>
          <w:color w:val="auto"/>
          <w:kern w:val="0"/>
          <w:sz w:val="28"/>
          <w:szCs w:val="28"/>
          <w:highlight w:val="none"/>
          <w:u w:color="000000"/>
          <w:lang w:bidi="ar"/>
        </w:rPr>
        <w:t xml:space="preserve"> </w:t>
      </w:r>
      <w:bookmarkStart w:id="61" w:name="_Toc7045"/>
      <w:r>
        <w:rPr>
          <w:rFonts w:hint="eastAsia" w:ascii="宋体" w:hAnsi="宋体" w:eastAsia="宋体" w:cs="宋体"/>
          <w:b/>
          <w:bCs/>
          <w:color w:val="auto"/>
          <w:kern w:val="0"/>
          <w:sz w:val="28"/>
          <w:szCs w:val="28"/>
          <w:highlight w:val="none"/>
          <w:u w:color="000000"/>
          <w:lang w:val="en-US" w:eastAsia="zh-CN" w:bidi="ar"/>
        </w:rPr>
        <w:t xml:space="preserve"> </w:t>
      </w:r>
      <w:r>
        <w:rPr>
          <w:rFonts w:hint="eastAsia" w:ascii="宋体" w:hAnsi="宋体" w:eastAsia="宋体" w:cs="宋体"/>
          <w:b/>
          <w:color w:val="auto"/>
          <w:kern w:val="44"/>
          <w:sz w:val="28"/>
          <w:szCs w:val="28"/>
          <w:highlight w:val="none"/>
          <w:u w:color="000000"/>
          <w:lang w:bidi="ar"/>
        </w:rPr>
        <w:t>评标办法</w:t>
      </w:r>
      <w:bookmarkEnd w:id="61"/>
    </w:p>
    <w:p w14:paraId="7159AC10">
      <w:pPr>
        <w:spacing w:line="440" w:lineRule="exact"/>
        <w:ind w:firstLine="482" w:firstLineChars="200"/>
        <w:jc w:val="left"/>
        <w:rPr>
          <w:rFonts w:hint="eastAsia" w:ascii="宋体" w:hAnsi="宋体" w:eastAsia="宋体" w:cs="宋体"/>
          <w:b/>
          <w:color w:val="auto"/>
          <w:szCs w:val="21"/>
          <w:highlight w:val="none"/>
          <w:lang w:eastAsia="zh-CN"/>
        </w:rPr>
      </w:pPr>
      <w:bookmarkStart w:id="62" w:name="_Toc14651"/>
      <w:bookmarkEnd w:id="62"/>
      <w:bookmarkStart w:id="63" w:name="_Toc10907_WPSOffice_Level3"/>
      <w:bookmarkStart w:id="64" w:name="_Toc13032"/>
      <w:r>
        <w:rPr>
          <w:rFonts w:hint="eastAsia" w:ascii="宋体" w:hAnsi="宋体" w:cs="宋体"/>
          <w:b/>
          <w:color w:val="auto"/>
          <w:szCs w:val="21"/>
          <w:highlight w:val="none"/>
        </w:rPr>
        <w:t>1. 本次评标采用</w:t>
      </w:r>
      <w:bookmarkEnd w:id="63"/>
      <w:r>
        <w:rPr>
          <w:rFonts w:hint="eastAsia" w:ascii="宋体" w:hAnsi="宋体" w:cs="宋体"/>
          <w:b/>
          <w:color w:val="auto"/>
          <w:szCs w:val="21"/>
          <w:highlight w:val="none"/>
          <w:lang w:val="en-US" w:eastAsia="zh-CN"/>
        </w:rPr>
        <w:t>合理低价法</w:t>
      </w:r>
    </w:p>
    <w:p w14:paraId="64F6EF0D">
      <w:pPr>
        <w:spacing w:line="440" w:lineRule="exact"/>
        <w:ind w:firstLine="48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1.1本次评选方法采用合理低价法。评标小组对满足招标文件实质性要求的投标文件，最终按投标总报价（扣除可抵扣的进项税后的金额）从低到高的先后顺序推荐3名中标候选人，投标总报价（扣除可抵扣的进项税后的金额）最低的为中标候选人，低于成本价的除外，有效投标人的投标总报价（扣除可抵扣的进项税后的金额）低于【有效投标人投标总报价（扣除可抵扣的进项税后的金额）的平均价*（1-10%）】的视为低于成本价，不予选取确定为中标候选人。投标总报价（扣除可抵扣的进项税后的金额）相等，由招标人或评标委员会主任随机抽取确定。备注：所有计算均保留小数点后两位，第三位四舍五入进行计算。</w:t>
      </w:r>
    </w:p>
    <w:p w14:paraId="7D74569F">
      <w:pPr>
        <w:spacing w:line="440" w:lineRule="exact"/>
        <w:ind w:firstLine="48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2、有效投标人的投标总报价（扣除可抵扣的进项税后的金额）低于所有有效投标人的平均总报价*（1-10%）的投标单位，不予选取确定为中标候选人。</w:t>
      </w:r>
    </w:p>
    <w:p w14:paraId="3BCEA762">
      <w:pPr>
        <w:spacing w:line="440" w:lineRule="exact"/>
        <w:ind w:firstLine="48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3、投标总报价（扣除可抵扣的进项税后的金额）</w:t>
      </w:r>
      <w:r>
        <w:rPr>
          <w:rFonts w:hint="eastAsia" w:ascii="宋体" w:hAnsi="Times New Roman" w:eastAsia="宋体" w:cs="Times New Roman"/>
          <w:color w:val="auto"/>
          <w:szCs w:val="21"/>
          <w:highlight w:val="none"/>
          <w:lang w:val="en-US" w:eastAsia="zh-CN"/>
        </w:rPr>
        <w:t>=</w:t>
      </w:r>
      <w:r>
        <w:rPr>
          <w:rFonts w:hint="eastAsia" w:ascii="宋体" w:hAnsi="Times New Roman" w:eastAsia="宋体" w:cs="Times New Roman"/>
          <w:color w:val="auto"/>
          <w:szCs w:val="21"/>
          <w:highlight w:val="none"/>
        </w:rPr>
        <w:t>【投标人的投标</w:t>
      </w:r>
      <w:r>
        <w:rPr>
          <w:rFonts w:hint="eastAsia" w:ascii="宋体" w:hAnsi="Times New Roman" w:eastAsia="宋体" w:cs="Times New Roman"/>
          <w:color w:val="auto"/>
          <w:szCs w:val="21"/>
          <w:highlight w:val="none"/>
          <w:lang w:val="en-US" w:eastAsia="zh-CN"/>
        </w:rPr>
        <w:t>单价*10兆瓦*2</w:t>
      </w:r>
      <w:r>
        <w:rPr>
          <w:rFonts w:hint="eastAsia" w:ascii="宋体" w:hAnsi="Times New Roman" w:eastAsia="宋体" w:cs="Times New Roman"/>
          <w:color w:val="auto"/>
          <w:szCs w:val="21"/>
          <w:highlight w:val="none"/>
        </w:rPr>
        <w:t>/（1+开票税率）】。</w:t>
      </w:r>
    </w:p>
    <w:p w14:paraId="4E5A9331">
      <w:pPr>
        <w:spacing w:line="440" w:lineRule="exact"/>
        <w:ind w:firstLine="482" w:firstLineChars="200"/>
        <w:jc w:val="left"/>
        <w:rPr>
          <w:rFonts w:hint="eastAsia" w:ascii="宋体" w:hAnsi="宋体" w:cs="宋体"/>
          <w:b/>
          <w:color w:val="auto"/>
          <w:szCs w:val="21"/>
          <w:highlight w:val="none"/>
        </w:rPr>
      </w:pPr>
      <w:bookmarkStart w:id="65" w:name="_Toc23969_WPSOffice_Level3"/>
      <w:r>
        <w:rPr>
          <w:rFonts w:hint="eastAsia" w:ascii="宋体" w:hAnsi="宋体" w:cs="宋体"/>
          <w:b/>
          <w:color w:val="auto"/>
          <w:szCs w:val="21"/>
          <w:highlight w:val="none"/>
        </w:rPr>
        <w:t>2．评标程序</w:t>
      </w:r>
      <w:bookmarkEnd w:id="65"/>
    </w:p>
    <w:p w14:paraId="6CAA1833">
      <w:pP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2.1投标文件的初审</w:t>
      </w:r>
    </w:p>
    <w:p w14:paraId="1E1A4414">
      <w:pPr>
        <w:spacing w:line="440" w:lineRule="exact"/>
        <w:ind w:firstLine="480" w:firstLineChars="200"/>
        <w:jc w:val="left"/>
        <w:rPr>
          <w:rFonts w:hint="eastAsia" w:ascii="宋体"/>
          <w:color w:val="auto"/>
          <w:szCs w:val="21"/>
          <w:highlight w:val="none"/>
        </w:rPr>
      </w:pPr>
      <w:r>
        <w:rPr>
          <w:rFonts w:hint="eastAsia" w:ascii="宋体" w:hAnsi="宋体" w:cs="宋体"/>
          <w:color w:val="auto"/>
          <w:szCs w:val="21"/>
          <w:highlight w:val="none"/>
        </w:rPr>
        <w:t>2.1.1资格性检查。依据法</w:t>
      </w:r>
      <w:r>
        <w:rPr>
          <w:rFonts w:hint="eastAsia" w:ascii="宋体"/>
          <w:color w:val="auto"/>
          <w:szCs w:val="21"/>
          <w:highlight w:val="none"/>
        </w:rPr>
        <w:t xml:space="preserve">律法规和招标文件的规定，对投标文件中的资格证明、投标保证金等进行审查，以确定投标人是否具备投标资格。 </w:t>
      </w:r>
    </w:p>
    <w:p w14:paraId="77A3E26A">
      <w:pPr>
        <w:spacing w:line="440" w:lineRule="exact"/>
        <w:ind w:firstLine="48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2.1.2符合性检查。依据招标文件的规定，从投标文件的有效性、完整性进行审查，以确定投标人是否对招标文件的实质性要求作出响应。</w:t>
      </w:r>
    </w:p>
    <w:p w14:paraId="5866E581">
      <w:pPr>
        <w:spacing w:line="440" w:lineRule="exact"/>
        <w:ind w:firstLine="480" w:firstLineChars="200"/>
        <w:rPr>
          <w:rFonts w:hint="eastAsia" w:ascii="宋体"/>
          <w:color w:val="auto"/>
          <w:szCs w:val="21"/>
          <w:highlight w:val="none"/>
        </w:rPr>
      </w:pPr>
      <w:r>
        <w:rPr>
          <w:rFonts w:hint="eastAsia" w:ascii="宋体"/>
          <w:color w:val="auto"/>
          <w:szCs w:val="21"/>
          <w:highlight w:val="none"/>
        </w:rPr>
        <w:t>2.2投标文件的澄清</w:t>
      </w:r>
    </w:p>
    <w:p w14:paraId="30BDAEA7">
      <w:pPr>
        <w:spacing w:line="440" w:lineRule="exact"/>
        <w:ind w:firstLine="480" w:firstLineChars="200"/>
        <w:rPr>
          <w:rFonts w:hint="eastAsia" w:ascii="宋体"/>
          <w:color w:val="auto"/>
          <w:szCs w:val="21"/>
          <w:highlight w:val="none"/>
        </w:rPr>
      </w:pPr>
      <w:r>
        <w:rPr>
          <w:rFonts w:hint="eastAsia" w:ascii="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3D160B0D">
      <w:pPr>
        <w:spacing w:line="440" w:lineRule="exact"/>
        <w:ind w:firstLine="480" w:firstLineChars="200"/>
        <w:rPr>
          <w:rFonts w:hint="eastAsia" w:ascii="宋体"/>
          <w:color w:val="auto"/>
          <w:szCs w:val="21"/>
          <w:highlight w:val="none"/>
        </w:rPr>
      </w:pPr>
      <w:r>
        <w:rPr>
          <w:rFonts w:hint="eastAsia" w:ascii="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3936EE1A">
      <w:pPr>
        <w:spacing w:line="440" w:lineRule="exact"/>
        <w:ind w:firstLine="480" w:firstLineChars="200"/>
        <w:jc w:val="left"/>
        <w:rPr>
          <w:rFonts w:hint="eastAsia" w:ascii="宋体"/>
          <w:color w:val="auto"/>
          <w:szCs w:val="21"/>
          <w:highlight w:val="none"/>
        </w:rPr>
      </w:pPr>
      <w:r>
        <w:rPr>
          <w:rFonts w:hint="eastAsia" w:ascii="宋体"/>
          <w:color w:val="auto"/>
          <w:szCs w:val="21"/>
          <w:highlight w:val="none"/>
        </w:rPr>
        <w:t>2.2.3</w:t>
      </w:r>
      <w:r>
        <w:rPr>
          <w:rFonts w:hint="eastAsia" w:ascii="宋体"/>
          <w:color w:val="auto"/>
          <w:szCs w:val="21"/>
          <w:highlight w:val="none"/>
          <w:lang w:eastAsia="zh-CN"/>
        </w:rPr>
        <w:t>招标人</w:t>
      </w:r>
      <w:r>
        <w:rPr>
          <w:rFonts w:hint="eastAsia" w:ascii="宋体"/>
          <w:color w:val="auto"/>
          <w:szCs w:val="21"/>
          <w:highlight w:val="none"/>
        </w:rPr>
        <w:t>不接受投标人主动提出的澄清。</w:t>
      </w:r>
    </w:p>
    <w:p w14:paraId="48DEC9B5">
      <w:pPr>
        <w:spacing w:line="440" w:lineRule="exact"/>
        <w:ind w:firstLine="480" w:firstLineChars="200"/>
        <w:rPr>
          <w:rFonts w:hint="eastAsia" w:ascii="宋体"/>
          <w:color w:val="auto"/>
          <w:szCs w:val="21"/>
          <w:highlight w:val="none"/>
        </w:rPr>
      </w:pPr>
      <w:r>
        <w:rPr>
          <w:rFonts w:hint="eastAsia" w:ascii="宋体"/>
          <w:color w:val="auto"/>
          <w:szCs w:val="21"/>
          <w:highlight w:val="none"/>
        </w:rPr>
        <w:t>2.3比较与评价</w:t>
      </w:r>
    </w:p>
    <w:p w14:paraId="5BA2410E">
      <w:pPr>
        <w:spacing w:line="440" w:lineRule="exact"/>
        <w:ind w:firstLine="480" w:firstLineChars="200"/>
        <w:jc w:val="left"/>
        <w:rPr>
          <w:rFonts w:hint="eastAsia" w:ascii="宋体"/>
          <w:color w:val="auto"/>
          <w:szCs w:val="21"/>
          <w:highlight w:val="none"/>
        </w:rPr>
      </w:pPr>
      <w:r>
        <w:rPr>
          <w:rFonts w:hint="eastAsia" w:ascii="宋体"/>
          <w:color w:val="auto"/>
          <w:szCs w:val="21"/>
          <w:highlight w:val="none"/>
        </w:rPr>
        <w:t xml:space="preserve">2．3.1按招标文件中规定的评标方法和标准，对资格性检查和符合性检查合格的投标文件进行商务和技术评估，综合比较与评价。 </w:t>
      </w:r>
      <w:r>
        <w:rPr>
          <w:rFonts w:hint="eastAsia" w:ascii="宋体"/>
          <w:color w:val="auto"/>
          <w:szCs w:val="21"/>
          <w:highlight w:val="none"/>
        </w:rPr>
        <w:br w:type="textWrapping"/>
      </w:r>
      <w:r>
        <w:rPr>
          <w:rFonts w:hint="eastAsia" w:ascii="宋体"/>
          <w:color w:val="auto"/>
          <w:szCs w:val="21"/>
          <w:highlight w:val="none"/>
        </w:rPr>
        <w:t xml:space="preserve">    2.4推荐中标候选人名单</w:t>
      </w:r>
    </w:p>
    <w:p w14:paraId="390A5EB9">
      <w:pPr>
        <w:spacing w:line="440" w:lineRule="exact"/>
        <w:ind w:firstLine="480" w:firstLineChars="200"/>
        <w:jc w:val="left"/>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5853DDBB">
      <w:pPr>
        <w:spacing w:line="440" w:lineRule="exact"/>
        <w:ind w:firstLine="480" w:firstLineChars="200"/>
        <w:jc w:val="left"/>
        <w:rPr>
          <w:rFonts w:hint="eastAsia" w:ascii="宋体"/>
          <w:color w:val="auto"/>
          <w:szCs w:val="21"/>
          <w:highlight w:val="none"/>
        </w:rPr>
      </w:pPr>
      <w:r>
        <w:rPr>
          <w:rFonts w:hint="eastAsia" w:ascii="宋体"/>
          <w:color w:val="auto"/>
          <w:szCs w:val="21"/>
          <w:highlight w:val="none"/>
        </w:rPr>
        <w:t>2.5在投标文件的审查、澄清、评价和比较以及授予合同过程中，投标人对</w:t>
      </w:r>
      <w:r>
        <w:rPr>
          <w:rFonts w:hint="eastAsia" w:ascii="宋体"/>
          <w:color w:val="auto"/>
          <w:szCs w:val="21"/>
          <w:highlight w:val="none"/>
          <w:lang w:eastAsia="zh-CN"/>
        </w:rPr>
        <w:t>招标人</w:t>
      </w:r>
      <w:r>
        <w:rPr>
          <w:rFonts w:hint="eastAsia" w:ascii="宋体"/>
          <w:color w:val="auto"/>
          <w:szCs w:val="21"/>
          <w:highlight w:val="none"/>
        </w:rPr>
        <w:t>和评标委员会成员施加影响的任何行为，都将导致取消其中标资格。</w:t>
      </w:r>
    </w:p>
    <w:p w14:paraId="40D3E73C">
      <w:pPr>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br w:type="page"/>
      </w:r>
    </w:p>
    <w:p w14:paraId="4C2A6FD5">
      <w:pPr>
        <w:snapToGrid w:val="0"/>
        <w:spacing w:before="156" w:beforeLines="50" w:after="156" w:afterLines="50" w:line="360" w:lineRule="auto"/>
        <w:jc w:val="center"/>
        <w:outlineLvl w:val="0"/>
        <w:rPr>
          <w:color w:val="auto"/>
          <w:highlight w:val="none"/>
        </w:rPr>
      </w:pPr>
      <w:r>
        <w:rPr>
          <w:rFonts w:hint="eastAsia" w:ascii="宋体" w:cs="宋体"/>
          <w:b/>
          <w:bCs/>
          <w:color w:val="auto"/>
          <w:sz w:val="28"/>
          <w:szCs w:val="28"/>
          <w:highlight w:val="none"/>
        </w:rPr>
        <w:t>第五章  用户需求书</w:t>
      </w:r>
      <w:bookmarkEnd w:id="64"/>
    </w:p>
    <w:p w14:paraId="44F31B8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​一、项目清洗工作概况</w:t>
      </w:r>
    </w:p>
    <w:p w14:paraId="206B4C4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清洗规模与计划。根据现有电站布局与容量，初步计划2025-2026年度清洗容量约为10兆瓦。清洗两次，重点安排在春季扬尘期后和秋冬季节交替期间、降雨较少期前。</w:t>
      </w:r>
    </w:p>
    <w:p w14:paraId="10E0543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清洗方案：人工手动清洗：适用于布局复杂、机器不易触及的区域，或进行局部精细清洗。操作灵活，清洗彻底。</w:t>
      </w:r>
    </w:p>
    <w:p w14:paraId="3189F17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机器清洗：适用于场地平坦、组件阵列规整的电站，使用专业清洁设备进行作业，有助于提高大面积清洗的效率。</w:t>
      </w:r>
    </w:p>
    <w:p w14:paraId="77FA798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两种方式将根据各电站的现场实际情况（如地形、组件倾角、污损程度等）结合使用，以确保清洗效果与效率的最大化。清洗作业将严格遵守安全规程，避免对组件及支架造成损害。</w:t>
      </w:r>
    </w:p>
    <w:p w14:paraId="098B1FD4">
      <w:pPr>
        <w:keepNext w:val="0"/>
        <w:keepLines w:val="0"/>
        <w:pageBreakBefore w:val="0"/>
        <w:widowControl w:val="0"/>
        <w:numPr>
          <w:ilvl w:val="0"/>
          <w:numId w:val="0"/>
        </w:numPr>
        <w:kinsoku/>
        <w:wordWrap/>
        <w:overflowPunct/>
        <w:topLinePunct w:val="0"/>
        <w:autoSpaceDN/>
        <w:bidi w:val="0"/>
        <w:adjustRightInd/>
        <w:snapToGrid/>
        <w:spacing w:line="360" w:lineRule="auto"/>
        <w:ind w:left="0" w:leftChars="0"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  二、</w:t>
      </w:r>
      <w:r>
        <w:rPr>
          <w:rFonts w:hint="eastAsia" w:ascii="宋体" w:hAnsi="宋体" w:eastAsia="宋体" w:cs="宋体"/>
          <w:b/>
          <w:bCs/>
          <w:color w:val="auto"/>
          <w:sz w:val="24"/>
          <w:szCs w:val="24"/>
          <w:lang w:val="en-US" w:eastAsia="zh-CN"/>
        </w:rPr>
        <w:t>光伏清洗明细一览表</w:t>
      </w:r>
    </w:p>
    <w:tbl>
      <w:tblPr>
        <w:tblStyle w:val="19"/>
        <w:tblW w:w="8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
        <w:gridCol w:w="5644"/>
        <w:gridCol w:w="1844"/>
      </w:tblGrid>
      <w:tr w14:paraId="60AF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9AE3D7">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b/>
                <w:bCs/>
                <w:i w:val="0"/>
                <w:iCs w:val="0"/>
                <w:color w:val="auto"/>
                <w:sz w:val="42"/>
                <w:szCs w:val="42"/>
                <w:u w:val="none"/>
              </w:rPr>
            </w:pPr>
            <w:r>
              <w:rPr>
                <w:rFonts w:hint="default" w:ascii="宋体" w:hAnsi="宋体" w:eastAsia="宋体" w:cs="宋体"/>
                <w:b/>
                <w:bCs/>
                <w:i w:val="0"/>
                <w:iCs w:val="0"/>
                <w:color w:val="auto"/>
                <w:kern w:val="0"/>
                <w:sz w:val="42"/>
                <w:szCs w:val="42"/>
                <w:u w:val="none"/>
                <w:lang w:val="en-US" w:eastAsia="zh-CN" w:bidi="ar"/>
              </w:rPr>
              <w:t>拟清洗光伏电站一览表</w:t>
            </w:r>
          </w:p>
        </w:tc>
      </w:tr>
      <w:tr w14:paraId="43E3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33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4"/>
                <w:szCs w:val="24"/>
                <w:u w:val="none"/>
              </w:rPr>
            </w:pPr>
            <w:r>
              <w:rPr>
                <w:rFonts w:hint="default" w:ascii="宋体" w:hAnsi="宋体" w:eastAsia="宋体" w:cs="宋体"/>
                <w:b/>
                <w:bCs/>
                <w:i w:val="0"/>
                <w:iCs w:val="0"/>
                <w:color w:val="auto"/>
                <w:kern w:val="0"/>
                <w:sz w:val="24"/>
                <w:szCs w:val="24"/>
                <w:u w:val="none"/>
                <w:lang w:val="en-US" w:eastAsia="zh-CN" w:bidi="ar"/>
              </w:rPr>
              <w:t>序号</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C5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rPr>
            </w:pPr>
            <w:r>
              <w:rPr>
                <w:rFonts w:hint="default" w:ascii="宋体" w:hAnsi="宋体" w:eastAsia="宋体" w:cs="宋体"/>
                <w:b/>
                <w:bCs/>
                <w:i w:val="0"/>
                <w:iCs w:val="0"/>
                <w:color w:val="auto"/>
                <w:kern w:val="0"/>
                <w:sz w:val="21"/>
                <w:szCs w:val="21"/>
                <w:u w:val="none"/>
                <w:lang w:val="en-US" w:eastAsia="zh-CN" w:bidi="ar"/>
              </w:rPr>
              <w:t>项目名称</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7C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2"/>
                <w:szCs w:val="22"/>
                <w:u w:val="none"/>
              </w:rPr>
            </w:pPr>
            <w:r>
              <w:rPr>
                <w:rFonts w:hint="default" w:ascii="宋体" w:hAnsi="宋体" w:eastAsia="宋体" w:cs="宋体"/>
                <w:b/>
                <w:bCs/>
                <w:i w:val="0"/>
                <w:iCs w:val="0"/>
                <w:color w:val="auto"/>
                <w:kern w:val="0"/>
                <w:sz w:val="22"/>
                <w:szCs w:val="22"/>
                <w:u w:val="none"/>
                <w:lang w:val="en-US" w:eastAsia="zh-CN" w:bidi="ar"/>
              </w:rPr>
              <w:t>直流侧安装容量</w:t>
            </w:r>
            <w:r>
              <w:rPr>
                <w:rFonts w:hint="default" w:ascii="宋体" w:hAnsi="宋体" w:eastAsia="宋体" w:cs="宋体"/>
                <w:b/>
                <w:bCs/>
                <w:i w:val="0"/>
                <w:iCs w:val="0"/>
                <w:color w:val="auto"/>
                <w:kern w:val="0"/>
                <w:sz w:val="22"/>
                <w:szCs w:val="22"/>
                <w:u w:val="none"/>
                <w:lang w:val="en-US" w:eastAsia="zh-CN" w:bidi="ar"/>
              </w:rPr>
              <w:br w:type="textWrapping"/>
            </w:r>
            <w:r>
              <w:rPr>
                <w:rFonts w:hint="default" w:ascii="宋体" w:hAnsi="宋体" w:eastAsia="宋体" w:cs="宋体"/>
                <w:b/>
                <w:bCs/>
                <w:i w:val="0"/>
                <w:iCs w:val="0"/>
                <w:color w:val="auto"/>
                <w:kern w:val="0"/>
                <w:sz w:val="22"/>
                <w:szCs w:val="22"/>
                <w:u w:val="none"/>
                <w:lang w:val="en-US" w:eastAsia="zh-CN" w:bidi="ar"/>
              </w:rPr>
              <w:t>（MWP）</w:t>
            </w:r>
          </w:p>
        </w:tc>
      </w:tr>
      <w:tr w14:paraId="59AE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E4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1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E0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滁州市工安机动车辆技术检测有限公司分布式光伏发电项目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2B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0.4 </w:t>
            </w:r>
          </w:p>
        </w:tc>
      </w:tr>
      <w:tr w14:paraId="365C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BE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2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07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安徽鹭鹏塑料制品有限公司分布式光伏发电项目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02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0.4 </w:t>
            </w:r>
          </w:p>
        </w:tc>
      </w:tr>
      <w:tr w14:paraId="4687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AD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3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97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安徽牧川金属科技有限公司分布式光伏发电项目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0A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0.2 </w:t>
            </w:r>
          </w:p>
        </w:tc>
      </w:tr>
      <w:tr w14:paraId="7B34F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99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4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E1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安徽亿利特科技有限公司分布式光伏发电项目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61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0.8 </w:t>
            </w:r>
          </w:p>
        </w:tc>
      </w:tr>
      <w:tr w14:paraId="3BF9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B9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5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11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艾西环境（安徽）有限公司分布式光伏发电项目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75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0.2 </w:t>
            </w:r>
          </w:p>
        </w:tc>
      </w:tr>
      <w:tr w14:paraId="26B2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0E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6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7C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安徽倍力达模塑科技有限公司分布式光伏发电项目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3F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0.4 </w:t>
            </w:r>
          </w:p>
        </w:tc>
      </w:tr>
      <w:tr w14:paraId="59B6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FB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7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EE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安徽凡新泵业有限公司分布式光伏发电项目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D2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0.4 </w:t>
            </w:r>
          </w:p>
        </w:tc>
      </w:tr>
      <w:tr w14:paraId="3E47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0A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8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A3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滁州曙光精密工业有限公司分布式光伏发电项目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0A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0.4 </w:t>
            </w:r>
          </w:p>
        </w:tc>
      </w:tr>
      <w:tr w14:paraId="435E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3F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9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DA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安徽叁航科技有限公司分布式光伏发电项目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67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0.4 </w:t>
            </w:r>
          </w:p>
        </w:tc>
      </w:tr>
      <w:tr w14:paraId="3C88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B2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10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4B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安徽泰科动力系统有限公司分布式光伏发电项目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E9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1 </w:t>
            </w:r>
          </w:p>
        </w:tc>
      </w:tr>
      <w:tr w14:paraId="04F4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48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11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AE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滁州华系医疗有限公司分布式光伏发电项目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0A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0.2442 </w:t>
            </w:r>
          </w:p>
        </w:tc>
      </w:tr>
      <w:tr w14:paraId="4884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7D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12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C3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滁州工投新能源开发有限公司分布式光伏发电项目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BB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0.7 </w:t>
            </w:r>
          </w:p>
        </w:tc>
      </w:tr>
      <w:tr w14:paraId="7D00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AC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13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77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滁州工投科技产业园发展有限公司分布式光伏发电项目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29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0.8 </w:t>
            </w:r>
          </w:p>
        </w:tc>
      </w:tr>
      <w:tr w14:paraId="0186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C4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14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DD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安徽鹭鹏塑料制品有限公司分布式光伏发电项目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3F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0.64 </w:t>
            </w:r>
          </w:p>
        </w:tc>
      </w:tr>
      <w:tr w14:paraId="7F851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64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15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55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滁州晶锐新材料科技有限公司分布式光伏发电项目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B4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0.2 </w:t>
            </w:r>
          </w:p>
        </w:tc>
      </w:tr>
      <w:tr w14:paraId="357B8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45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16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31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拜谱医疗科技（安徽）有限公司分布式光伏发电项目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73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0.4 </w:t>
            </w:r>
          </w:p>
        </w:tc>
      </w:tr>
      <w:tr w14:paraId="109BC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35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17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59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滁州市芯源光电有限公司分布式光伏发电项目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12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0.2 </w:t>
            </w:r>
          </w:p>
        </w:tc>
      </w:tr>
      <w:tr w14:paraId="478F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A9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18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79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滁州市迎峰电子科技有限公司分布式光伏发电项目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69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0.2 </w:t>
            </w:r>
          </w:p>
        </w:tc>
      </w:tr>
      <w:tr w14:paraId="60BB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F9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19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8B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安徽谛声科技有限责任公司分布式光伏发电项目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04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0.2 </w:t>
            </w:r>
          </w:p>
        </w:tc>
      </w:tr>
      <w:tr w14:paraId="0AA5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E3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20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0F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安徽怀创芯光电科技有限公司分布式光伏发电项目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06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0.2 </w:t>
            </w:r>
          </w:p>
        </w:tc>
      </w:tr>
      <w:tr w14:paraId="1C60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09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21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BB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凤凰菜市场停车场充电站光伏项目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FD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0.128 </w:t>
            </w:r>
          </w:p>
        </w:tc>
      </w:tr>
      <w:tr w14:paraId="4363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61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22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00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八中南侧停车场充电站光伏项目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C2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0.1 </w:t>
            </w:r>
          </w:p>
        </w:tc>
      </w:tr>
      <w:tr w14:paraId="0693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2E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23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7F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人民西路停车场充电站光伏项目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5E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0.103 </w:t>
            </w:r>
          </w:p>
        </w:tc>
      </w:tr>
      <w:tr w14:paraId="1F19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59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24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08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红三环家园超级充电站光伏项目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4F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0.17 </w:t>
            </w:r>
          </w:p>
        </w:tc>
      </w:tr>
      <w:tr w14:paraId="6FC92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EE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25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0A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阳明路停车场充电站光伏项目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FB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0.049 </w:t>
            </w:r>
          </w:p>
        </w:tc>
      </w:tr>
      <w:tr w14:paraId="681C2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20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26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5D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永乐路北停车场充电站光伏项目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DB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0.067 </w:t>
            </w:r>
          </w:p>
        </w:tc>
      </w:tr>
      <w:tr w14:paraId="4BA8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1B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27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91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佑安公园停车场超级充电站光伏项目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83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0.033 </w:t>
            </w:r>
          </w:p>
        </w:tc>
      </w:tr>
      <w:tr w14:paraId="0D8A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1C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28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A2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农歌会广场光储充示范站光伏项目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30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0.092 </w:t>
            </w:r>
          </w:p>
        </w:tc>
      </w:tr>
      <w:tr w14:paraId="70A6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9A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29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F9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来安路停车场充电站光伏项目</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FE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0.11 </w:t>
            </w:r>
          </w:p>
        </w:tc>
      </w:tr>
      <w:tr w14:paraId="3D28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7B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30 </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F3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安徽凡新泵业有限公司分布式光伏发电项目（二期）</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DA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0.4 </w:t>
            </w:r>
          </w:p>
        </w:tc>
      </w:tr>
      <w:tr w14:paraId="6670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D40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合计</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5E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u w:val="none"/>
              </w:rPr>
            </w:pPr>
            <w:r>
              <w:rPr>
                <w:rFonts w:hint="default" w:ascii="宋体" w:hAnsi="宋体" w:eastAsia="宋体" w:cs="宋体"/>
                <w:i w:val="0"/>
                <w:iCs w:val="0"/>
                <w:color w:val="auto"/>
                <w:kern w:val="0"/>
                <w:sz w:val="24"/>
                <w:szCs w:val="24"/>
                <w:u w:val="none"/>
                <w:lang w:val="en-US" w:eastAsia="zh-CN" w:bidi="ar"/>
              </w:rPr>
              <w:t xml:space="preserve">9.6362 </w:t>
            </w:r>
          </w:p>
        </w:tc>
      </w:tr>
    </w:tbl>
    <w:p w14:paraId="32D3F8CF">
      <w:pPr>
        <w:keepNext w:val="0"/>
        <w:keepLines w:val="0"/>
        <w:pageBreakBefore w:val="0"/>
        <w:widowControl w:val="0"/>
        <w:numPr>
          <w:ilvl w:val="0"/>
          <w:numId w:val="0"/>
        </w:numPr>
        <w:kinsoku/>
        <w:wordWrap/>
        <w:overflowPunct/>
        <w:topLinePunct w:val="0"/>
        <w:autoSpaceDN/>
        <w:bidi w:val="0"/>
        <w:adjustRightInd/>
        <w:snapToGrid/>
        <w:spacing w:line="360" w:lineRule="auto"/>
        <w:ind w:left="0" w:leftChars="0" w:firstLine="482" w:firstLineChars="200"/>
        <w:textAlignment w:val="auto"/>
        <w:rPr>
          <w:rFonts w:hint="eastAsia" w:ascii="宋体" w:hAnsi="宋体" w:eastAsia="宋体" w:cs="宋体"/>
          <w:b/>
          <w:bCs/>
          <w:color w:val="auto"/>
          <w:szCs w:val="21"/>
          <w:highlight w:val="none"/>
          <w:lang w:val="en-US" w:eastAsia="zh-CN"/>
        </w:rPr>
      </w:pPr>
    </w:p>
    <w:p w14:paraId="4547A2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24"/>
          <w:szCs w:val="24"/>
          <w:lang w:val="en-US" w:eastAsia="zh-CN"/>
        </w:rPr>
      </w:pPr>
      <w:bookmarkStart w:id="66" w:name="_Toc87954837"/>
      <w:r>
        <w:rPr>
          <w:rFonts w:hint="eastAsia" w:ascii="宋体" w:hAnsi="宋体" w:eastAsia="宋体" w:cs="宋体"/>
          <w:b/>
          <w:bCs/>
          <w:color w:val="auto"/>
          <w:sz w:val="24"/>
          <w:szCs w:val="24"/>
          <w:lang w:val="en-US" w:eastAsia="zh-CN"/>
        </w:rPr>
        <w:t>三、滁州工投新能源开发有限公司2025年分布式光伏电站组件清洗检修技术规范书</w:t>
      </w:r>
    </w:p>
    <w:bookmarkEnd w:id="66"/>
    <w:p w14:paraId="1729786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bookmarkStart w:id="67" w:name="_Toc87954840"/>
      <w:r>
        <w:rPr>
          <w:rFonts w:hint="eastAsia" w:ascii="宋体" w:hAnsi="宋体" w:eastAsia="宋体" w:cs="宋体"/>
          <w:b w:val="0"/>
          <w:bCs w:val="0"/>
          <w:color w:val="auto"/>
          <w:sz w:val="24"/>
          <w:szCs w:val="24"/>
          <w:lang w:val="en-US" w:eastAsia="zh-CN"/>
        </w:rPr>
        <w:t>1.项目基本情况</w:t>
      </w:r>
      <w:bookmarkEnd w:id="67"/>
    </w:p>
    <w:p w14:paraId="460019E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bookmarkStart w:id="68" w:name="_Toc87954841"/>
      <w:r>
        <w:rPr>
          <w:rFonts w:hint="eastAsia" w:ascii="宋体" w:hAnsi="宋体" w:eastAsia="宋体" w:cs="宋体"/>
          <w:b w:val="0"/>
          <w:bCs w:val="0"/>
          <w:color w:val="auto"/>
          <w:sz w:val="24"/>
          <w:szCs w:val="24"/>
          <w:lang w:val="en-US" w:eastAsia="zh-CN"/>
        </w:rPr>
        <w:t>1.1项目概况</w:t>
      </w:r>
      <w:bookmarkEnd w:id="68"/>
    </w:p>
    <w:p w14:paraId="271BF7F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为保障我司在营光伏电站的发电效率与安全稳定运行，降低组件污损导致的发电损失，拟对电站光伏组件开展定期清洗工作，容量约10MW。拟委托第三方进行电站的屋顶光伏组件及设备的清理与维护工作，现需满足电站运维需求，</w:t>
      </w:r>
    </w:p>
    <w:p w14:paraId="3442A9A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bookmarkStart w:id="69" w:name="_Toc87954842"/>
      <w:r>
        <w:rPr>
          <w:rFonts w:hint="eastAsia" w:ascii="宋体" w:hAnsi="宋体" w:eastAsia="宋体" w:cs="宋体"/>
          <w:b w:val="0"/>
          <w:bCs w:val="0"/>
          <w:color w:val="auto"/>
          <w:sz w:val="24"/>
          <w:szCs w:val="24"/>
          <w:lang w:val="en-US" w:eastAsia="zh-CN"/>
        </w:rPr>
        <w:t>1.2项目目标</w:t>
      </w:r>
      <w:bookmarkEnd w:id="69"/>
    </w:p>
    <w:p w14:paraId="586B11D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委托第三方单位进行光伏方阵区遮挡物日常清理及组件清洗，满足电站发电效率及维护需求。</w:t>
      </w:r>
    </w:p>
    <w:p w14:paraId="3111BE2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bookmarkStart w:id="70" w:name="_Toc87954843"/>
      <w:r>
        <w:rPr>
          <w:rFonts w:hint="eastAsia" w:ascii="宋体" w:hAnsi="宋体" w:eastAsia="宋体" w:cs="宋体"/>
          <w:b w:val="0"/>
          <w:bCs w:val="0"/>
          <w:color w:val="auto"/>
          <w:sz w:val="24"/>
          <w:szCs w:val="24"/>
          <w:lang w:val="en-US" w:eastAsia="zh-CN"/>
        </w:rPr>
        <w:t>1.3项目实施内容</w:t>
      </w:r>
      <w:bookmarkEnd w:id="70"/>
    </w:p>
    <w:tbl>
      <w:tblPr>
        <w:tblStyle w:val="19"/>
        <w:tblW w:w="9280" w:type="dxa"/>
        <w:tblInd w:w="0" w:type="dxa"/>
        <w:tblLayout w:type="fixed"/>
        <w:tblCellMar>
          <w:top w:w="0" w:type="dxa"/>
          <w:left w:w="0" w:type="dxa"/>
          <w:bottom w:w="0" w:type="dxa"/>
          <w:right w:w="0" w:type="dxa"/>
        </w:tblCellMar>
      </w:tblPr>
      <w:tblGrid>
        <w:gridCol w:w="586"/>
        <w:gridCol w:w="1051"/>
        <w:gridCol w:w="2640"/>
        <w:gridCol w:w="4083"/>
        <w:gridCol w:w="920"/>
      </w:tblGrid>
      <w:tr w14:paraId="3F39CA11">
        <w:tblPrEx>
          <w:tblCellMar>
            <w:top w:w="0" w:type="dxa"/>
            <w:left w:w="0" w:type="dxa"/>
            <w:bottom w:w="0" w:type="dxa"/>
            <w:right w:w="0" w:type="dxa"/>
          </w:tblCellMar>
        </w:tblPrEx>
        <w:trPr>
          <w:trHeight w:val="381" w:hRule="atLeast"/>
        </w:trPr>
        <w:tc>
          <w:tcPr>
            <w:tcW w:w="586"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1DBDB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序号</w:t>
            </w:r>
          </w:p>
        </w:tc>
        <w:tc>
          <w:tcPr>
            <w:tcW w:w="1051"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14:paraId="6000DC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服务项</w:t>
            </w:r>
          </w:p>
        </w:tc>
        <w:tc>
          <w:tcPr>
            <w:tcW w:w="2640" w:type="dxa"/>
            <w:tcBorders>
              <w:top w:val="single" w:color="000000" w:sz="4" w:space="0"/>
              <w:left w:val="nil"/>
              <w:bottom w:val="single" w:color="000000" w:sz="4" w:space="0"/>
              <w:right w:val="single" w:color="auto" w:sz="4" w:space="0"/>
            </w:tcBorders>
            <w:noWrap w:val="0"/>
            <w:tcMar>
              <w:top w:w="12" w:type="dxa"/>
              <w:left w:w="12" w:type="dxa"/>
              <w:bottom w:w="0" w:type="dxa"/>
              <w:right w:w="12" w:type="dxa"/>
            </w:tcMar>
            <w:vAlign w:val="center"/>
          </w:tcPr>
          <w:p w14:paraId="7CA933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服务内容</w:t>
            </w:r>
          </w:p>
        </w:tc>
        <w:tc>
          <w:tcPr>
            <w:tcW w:w="4083" w:type="dxa"/>
            <w:tcBorders>
              <w:top w:val="single" w:color="000000" w:sz="4" w:space="0"/>
              <w:left w:val="nil"/>
              <w:bottom w:val="single" w:color="000000" w:sz="4" w:space="0"/>
              <w:right w:val="single" w:color="auto" w:sz="4" w:space="0"/>
            </w:tcBorders>
            <w:noWrap w:val="0"/>
            <w:vAlign w:val="center"/>
          </w:tcPr>
          <w:p w14:paraId="2EB583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服务标准</w:t>
            </w:r>
          </w:p>
        </w:tc>
        <w:tc>
          <w:tcPr>
            <w:tcW w:w="920" w:type="dxa"/>
            <w:tcBorders>
              <w:top w:val="single" w:color="auto" w:sz="4" w:space="0"/>
              <w:left w:val="single" w:color="auto" w:sz="4" w:space="0"/>
              <w:bottom w:val="single" w:color="auto" w:sz="4" w:space="0"/>
              <w:right w:val="single" w:color="auto" w:sz="4" w:space="0"/>
            </w:tcBorders>
            <w:noWrap w:val="0"/>
            <w:vAlign w:val="top"/>
          </w:tcPr>
          <w:p w14:paraId="3C7699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备注</w:t>
            </w:r>
          </w:p>
        </w:tc>
      </w:tr>
      <w:tr w14:paraId="7AEB98D3">
        <w:tblPrEx>
          <w:tblCellMar>
            <w:top w:w="0" w:type="dxa"/>
            <w:left w:w="0" w:type="dxa"/>
            <w:bottom w:w="0" w:type="dxa"/>
            <w:right w:w="0" w:type="dxa"/>
          </w:tblCellMar>
        </w:tblPrEx>
        <w:trPr>
          <w:trHeight w:val="1940" w:hRule="atLeast"/>
        </w:trPr>
        <w:tc>
          <w:tcPr>
            <w:tcW w:w="586"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A8FD2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051"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F02EF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组件清洗及遮挡物清除</w:t>
            </w:r>
          </w:p>
        </w:tc>
        <w:tc>
          <w:tcPr>
            <w:tcW w:w="264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5FA1A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光伏区组件清洗，提高发电效率，预防组件故障；光伏区组件遮挡物清除。</w:t>
            </w:r>
          </w:p>
          <w:p w14:paraId="149A25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color w:val="auto"/>
                <w:sz w:val="24"/>
                <w:szCs w:val="24"/>
                <w:lang w:val="en-US" w:eastAsia="zh-CN"/>
              </w:rPr>
            </w:pPr>
          </w:p>
        </w:tc>
        <w:tc>
          <w:tcPr>
            <w:tcW w:w="408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49A09E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进行组件清洗（根据当地实际情况），确保组件表面无明显脏污和遮挡物，光伏区无可燃物堆积，消除火灾隐患；负责光伏区域遮挡物协调、清除等工作。</w:t>
            </w:r>
          </w:p>
        </w:tc>
        <w:tc>
          <w:tcPr>
            <w:tcW w:w="920" w:type="dxa"/>
            <w:tcBorders>
              <w:top w:val="single" w:color="000000" w:sz="4" w:space="0"/>
              <w:left w:val="single" w:color="auto" w:sz="4" w:space="0"/>
              <w:bottom w:val="single" w:color="auto" w:sz="4" w:space="0"/>
              <w:right w:val="single" w:color="000000" w:sz="4" w:space="0"/>
            </w:tcBorders>
            <w:noWrap w:val="0"/>
            <w:tcMar>
              <w:top w:w="12" w:type="dxa"/>
              <w:left w:w="12" w:type="dxa"/>
              <w:bottom w:w="0" w:type="dxa"/>
              <w:right w:w="12" w:type="dxa"/>
            </w:tcMar>
            <w:vAlign w:val="center"/>
          </w:tcPr>
          <w:p w14:paraId="04A937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color w:val="auto"/>
                <w:sz w:val="24"/>
                <w:szCs w:val="24"/>
                <w:lang w:val="en-US" w:eastAsia="zh-CN"/>
              </w:rPr>
            </w:pPr>
          </w:p>
        </w:tc>
      </w:tr>
    </w:tbl>
    <w:p w14:paraId="177302A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bookmarkStart w:id="71" w:name="_Toc87954844"/>
      <w:r>
        <w:rPr>
          <w:rFonts w:hint="eastAsia" w:ascii="宋体" w:hAnsi="宋体" w:eastAsia="宋体" w:cs="宋体"/>
          <w:b w:val="0"/>
          <w:bCs w:val="0"/>
          <w:color w:val="auto"/>
          <w:sz w:val="24"/>
          <w:szCs w:val="24"/>
          <w:lang w:val="en-US" w:eastAsia="zh-CN"/>
        </w:rPr>
        <w:t>技术标准和规范</w:t>
      </w:r>
      <w:bookmarkEnd w:id="71"/>
    </w:p>
    <w:p w14:paraId="20CAC3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1.《CNCA/CTS 0004-2010</w:t>
      </w:r>
      <w:r>
        <w:rPr>
          <w:rFonts w:hint="eastAsia" w:ascii="宋体" w:hAnsi="宋体" w:eastAsia="宋体" w:cs="宋体"/>
          <w:b w:val="0"/>
          <w:bCs w:val="0"/>
          <w:color w:val="auto"/>
          <w:sz w:val="24"/>
          <w:szCs w:val="24"/>
          <w:lang w:val="en-US" w:eastAsia="zh-CN"/>
        </w:rPr>
        <w:tab/>
      </w:r>
      <w:r>
        <w:rPr>
          <w:rFonts w:hint="eastAsia" w:ascii="宋体" w:hAnsi="宋体" w:eastAsia="宋体" w:cs="宋体"/>
          <w:b w:val="0"/>
          <w:bCs w:val="0"/>
          <w:color w:val="auto"/>
          <w:sz w:val="24"/>
          <w:szCs w:val="24"/>
          <w:lang w:val="en-US" w:eastAsia="zh-CN"/>
        </w:rPr>
        <w:t>并网光伏发电系统工程验收基本要求》</w:t>
      </w:r>
    </w:p>
    <w:p w14:paraId="759239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2.《CNCA/CTS0016-2015</w:t>
      </w:r>
      <w:r>
        <w:rPr>
          <w:rFonts w:hint="eastAsia" w:ascii="宋体" w:hAnsi="宋体" w:eastAsia="宋体" w:cs="宋体"/>
          <w:b w:val="0"/>
          <w:bCs w:val="0"/>
          <w:color w:val="auto"/>
          <w:sz w:val="24"/>
          <w:szCs w:val="24"/>
          <w:lang w:val="en-US" w:eastAsia="zh-CN"/>
        </w:rPr>
        <w:tab/>
      </w:r>
      <w:r>
        <w:rPr>
          <w:rFonts w:hint="eastAsia" w:ascii="宋体" w:hAnsi="宋体" w:eastAsia="宋体" w:cs="宋体"/>
          <w:b w:val="0"/>
          <w:bCs w:val="0"/>
          <w:color w:val="auto"/>
          <w:sz w:val="24"/>
          <w:szCs w:val="24"/>
          <w:lang w:val="en-US" w:eastAsia="zh-CN"/>
        </w:rPr>
        <w:t>并网光伏电站性能检测与质量评估技术规》</w:t>
      </w:r>
    </w:p>
    <w:p w14:paraId="016BE6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3.《CGC/GF003.1：2016</w:t>
      </w:r>
      <w:r>
        <w:rPr>
          <w:rFonts w:hint="eastAsia" w:ascii="宋体" w:hAnsi="宋体" w:eastAsia="宋体" w:cs="宋体"/>
          <w:b w:val="0"/>
          <w:bCs w:val="0"/>
          <w:color w:val="auto"/>
          <w:sz w:val="24"/>
          <w:szCs w:val="24"/>
          <w:lang w:val="en-US" w:eastAsia="zh-CN"/>
        </w:rPr>
        <w:tab/>
      </w:r>
      <w:r>
        <w:rPr>
          <w:rFonts w:hint="eastAsia" w:ascii="宋体" w:hAnsi="宋体" w:eastAsia="宋体" w:cs="宋体"/>
          <w:b w:val="0"/>
          <w:bCs w:val="0"/>
          <w:color w:val="auto"/>
          <w:sz w:val="24"/>
          <w:szCs w:val="24"/>
          <w:lang w:val="en-US" w:eastAsia="zh-CN"/>
        </w:rPr>
        <w:t>并网光伏发电系统工程验收基本要求》</w:t>
      </w:r>
    </w:p>
    <w:p w14:paraId="06AC0E6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4.DL/T995《继电保护和电网安全自动装置检验规程》</w:t>
      </w:r>
    </w:p>
    <w:p w14:paraId="126DD5A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5.DL/T1397.1-7《电力直流电源系统用测试设备通用技术条件第1-7部分》</w:t>
      </w:r>
    </w:p>
    <w:p w14:paraId="694EE22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6.GB50797《光伏发电站设计规范》</w:t>
      </w:r>
    </w:p>
    <w:p w14:paraId="40560A8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7.GB/T36567《光伏组件检修规范》</w:t>
      </w:r>
    </w:p>
    <w:p w14:paraId="7BDC16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8.NB/T32004《光伏发电并网逆变器技术规范》</w:t>
      </w:r>
    </w:p>
    <w:p w14:paraId="32F6CFE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9.Q／HN-1-0000.08.058《光伏发电站绝缘监督标准》</w:t>
      </w:r>
    </w:p>
    <w:p w14:paraId="3868854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10.Q／HN-1-0000.08.059《光伏发电站继电保护及安全自动装置监督标准》</w:t>
      </w:r>
    </w:p>
    <w:p w14:paraId="0B64F9B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11.Q／HN-1-0000.08.060《光伏发电站电测监督标准》</w:t>
      </w:r>
    </w:p>
    <w:p w14:paraId="41690F7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12.Q／HN-1-0000.08.061《光伏发电站电能质量监督标准》</w:t>
      </w:r>
    </w:p>
    <w:p w14:paraId="12A4781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13.Q／HN-1-0000.08.062《光伏发电站监控自动化监督标准》</w:t>
      </w:r>
    </w:p>
    <w:p w14:paraId="63D107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14.Q／HN-1-0000.08.063《光伏发电站能效监督标准》</w:t>
      </w:r>
    </w:p>
    <w:p w14:paraId="70077EC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15.Q／HN-1-0000.08.064《光伏发电站检修与维护导则》</w:t>
      </w:r>
    </w:p>
    <w:p w14:paraId="624820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16.Q／HN-1-0000.08.065《光伏发电站运行导则》</w:t>
      </w:r>
    </w:p>
    <w:p w14:paraId="55BEC3F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bookmarkStart w:id="72" w:name="_Toc87954845"/>
      <w:r>
        <w:rPr>
          <w:rFonts w:hint="eastAsia" w:ascii="宋体" w:hAnsi="宋体" w:eastAsia="宋体" w:cs="宋体"/>
          <w:b w:val="0"/>
          <w:bCs w:val="0"/>
          <w:color w:val="auto"/>
          <w:sz w:val="24"/>
          <w:szCs w:val="24"/>
          <w:lang w:val="en-US" w:eastAsia="zh-CN"/>
        </w:rPr>
        <w:t>2.1国家法律法规</w:t>
      </w:r>
      <w:bookmarkEnd w:id="72"/>
    </w:p>
    <w:p w14:paraId="4A6A3AA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bookmarkStart w:id="73" w:name="_Toc87954846"/>
      <w:r>
        <w:rPr>
          <w:rFonts w:hint="eastAsia" w:ascii="宋体" w:hAnsi="宋体" w:eastAsia="宋体" w:cs="宋体"/>
          <w:b w:val="0"/>
          <w:bCs w:val="0"/>
          <w:color w:val="auto"/>
          <w:sz w:val="24"/>
          <w:szCs w:val="24"/>
          <w:lang w:val="en-US" w:eastAsia="zh-CN"/>
        </w:rPr>
        <w:t>2.1.1《中华人民共和国民法典》</w:t>
      </w:r>
    </w:p>
    <w:bookmarkEnd w:id="73"/>
    <w:p w14:paraId="06638C7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bookmarkStart w:id="74" w:name="_Toc87954848"/>
      <w:r>
        <w:rPr>
          <w:rFonts w:hint="eastAsia" w:ascii="宋体" w:hAnsi="宋体" w:eastAsia="宋体" w:cs="宋体"/>
          <w:b w:val="0"/>
          <w:bCs w:val="0"/>
          <w:color w:val="auto"/>
          <w:sz w:val="24"/>
          <w:szCs w:val="24"/>
          <w:lang w:val="en-US" w:eastAsia="zh-CN"/>
        </w:rPr>
        <w:t>2.1.2《中华人民共和国建设工程质量管理条例》</w:t>
      </w:r>
    </w:p>
    <w:p w14:paraId="1C67B14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2.2国家标准</w:t>
      </w:r>
      <w:bookmarkEnd w:id="74"/>
    </w:p>
    <w:p w14:paraId="79E39B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2.2.1《CNCA/CTS 0004-2010</w:t>
      </w:r>
      <w:r>
        <w:rPr>
          <w:rFonts w:hint="eastAsia" w:ascii="宋体" w:hAnsi="宋体" w:eastAsia="宋体" w:cs="宋体"/>
          <w:b w:val="0"/>
          <w:bCs w:val="0"/>
          <w:color w:val="auto"/>
          <w:sz w:val="24"/>
          <w:szCs w:val="24"/>
          <w:lang w:val="en-US" w:eastAsia="zh-CN"/>
        </w:rPr>
        <w:tab/>
      </w:r>
      <w:r>
        <w:rPr>
          <w:rFonts w:hint="eastAsia" w:ascii="宋体" w:hAnsi="宋体" w:eastAsia="宋体" w:cs="宋体"/>
          <w:b w:val="0"/>
          <w:bCs w:val="0"/>
          <w:color w:val="auto"/>
          <w:sz w:val="24"/>
          <w:szCs w:val="24"/>
          <w:lang w:val="en-US" w:eastAsia="zh-CN"/>
        </w:rPr>
        <w:t>并网光伏发电系统工程验收基本要求》</w:t>
      </w:r>
    </w:p>
    <w:p w14:paraId="1F65E5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2.2.2《CNCA/CTS0016-2015</w:t>
      </w:r>
      <w:r>
        <w:rPr>
          <w:rFonts w:hint="eastAsia" w:ascii="宋体" w:hAnsi="宋体" w:eastAsia="宋体" w:cs="宋体"/>
          <w:b w:val="0"/>
          <w:bCs w:val="0"/>
          <w:color w:val="auto"/>
          <w:sz w:val="24"/>
          <w:szCs w:val="24"/>
          <w:lang w:val="en-US" w:eastAsia="zh-CN"/>
        </w:rPr>
        <w:tab/>
      </w:r>
      <w:r>
        <w:rPr>
          <w:rFonts w:hint="eastAsia" w:ascii="宋体" w:hAnsi="宋体" w:eastAsia="宋体" w:cs="宋体"/>
          <w:b w:val="0"/>
          <w:bCs w:val="0"/>
          <w:color w:val="auto"/>
          <w:sz w:val="24"/>
          <w:szCs w:val="24"/>
          <w:lang w:val="en-US" w:eastAsia="zh-CN"/>
        </w:rPr>
        <w:t>并网光伏电站性能检测与质量评估技术规》</w:t>
      </w:r>
    </w:p>
    <w:p w14:paraId="168D60B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2.2.3《CGC/GF003.1：2016</w:t>
      </w:r>
      <w:r>
        <w:rPr>
          <w:rFonts w:hint="eastAsia" w:ascii="宋体" w:hAnsi="宋体" w:eastAsia="宋体" w:cs="宋体"/>
          <w:b w:val="0"/>
          <w:bCs w:val="0"/>
          <w:color w:val="auto"/>
          <w:sz w:val="24"/>
          <w:szCs w:val="24"/>
          <w:lang w:val="en-US" w:eastAsia="zh-CN"/>
        </w:rPr>
        <w:tab/>
      </w:r>
      <w:r>
        <w:rPr>
          <w:rFonts w:hint="eastAsia" w:ascii="宋体" w:hAnsi="宋体" w:eastAsia="宋体" w:cs="宋体"/>
          <w:b w:val="0"/>
          <w:bCs w:val="0"/>
          <w:color w:val="auto"/>
          <w:sz w:val="24"/>
          <w:szCs w:val="24"/>
          <w:lang w:val="en-US" w:eastAsia="zh-CN"/>
        </w:rPr>
        <w:t>并网光伏发电系统工程验收基本要求》</w:t>
      </w:r>
    </w:p>
    <w:p w14:paraId="53B7189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2.2.4 DL/T995《继电保护和电网安全自动装置检验规程》</w:t>
      </w:r>
    </w:p>
    <w:p w14:paraId="60E8D46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2.2.5 DL/T1397.1-7《电力直流电源系统用测试设备通用技术条件第1-7部分》</w:t>
      </w:r>
    </w:p>
    <w:p w14:paraId="09CE31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2.2.6 GB50797《光伏发电站设计规范》</w:t>
      </w:r>
    </w:p>
    <w:p w14:paraId="0DFA329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2.2.7 GB/T36567《光伏组件检修规范》</w:t>
      </w:r>
    </w:p>
    <w:p w14:paraId="44B7C46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2.2.8 NB/T32004《光伏发电并网逆变器技术规范》</w:t>
      </w:r>
    </w:p>
    <w:p w14:paraId="78554DA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2.2.9 Q／HN-1-0000.08.058《光伏发电站绝缘监督标准》</w:t>
      </w:r>
    </w:p>
    <w:p w14:paraId="29F434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2.2.10 Q／HN-1-0000.08.059《光伏发电站继电保护及安全自动装置监督标准》</w:t>
      </w:r>
    </w:p>
    <w:p w14:paraId="4D15397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2.2.11 Q／HN-1-0000.08.060《光伏发电站电测监督标准》</w:t>
      </w:r>
    </w:p>
    <w:p w14:paraId="1D2796B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2.2.12 Q／HN-1-0000.08.061《光伏发电站电能质量监督标准》</w:t>
      </w:r>
    </w:p>
    <w:p w14:paraId="4CF11AF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2.2.13 Q／HN-1-0000.08.062《光伏发电站监控自动化监督标准》</w:t>
      </w:r>
    </w:p>
    <w:p w14:paraId="78A6FC0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2.2.14 Q／HN-1-0000.08.063《光伏发电站能效监督标准》</w:t>
      </w:r>
    </w:p>
    <w:p w14:paraId="118F85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2.2.15 Q／HN-1-0000.08.064《光伏发电站检修与维护导则》</w:t>
      </w:r>
    </w:p>
    <w:p w14:paraId="25B329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2.2.16 Q／HN-1-0000.08.065《光伏发电站运行导则》</w:t>
      </w:r>
    </w:p>
    <w:p w14:paraId="636700C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bookmarkStart w:id="75" w:name="_Toc87954849"/>
      <w:r>
        <w:rPr>
          <w:rFonts w:hint="eastAsia" w:ascii="宋体" w:hAnsi="宋体" w:eastAsia="宋体" w:cs="宋体"/>
          <w:b w:val="0"/>
          <w:bCs w:val="0"/>
          <w:color w:val="auto"/>
          <w:sz w:val="24"/>
          <w:szCs w:val="24"/>
          <w:lang w:val="en-US" w:eastAsia="zh-CN"/>
        </w:rPr>
        <w:t>3.项目管理要求</w:t>
      </w:r>
      <w:bookmarkEnd w:id="75"/>
    </w:p>
    <w:p w14:paraId="39E9EC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bookmarkStart w:id="76" w:name="_Toc87954850"/>
      <w:r>
        <w:rPr>
          <w:rFonts w:hint="eastAsia" w:ascii="宋体" w:hAnsi="宋体" w:eastAsia="宋体" w:cs="宋体"/>
          <w:b w:val="0"/>
          <w:bCs w:val="0"/>
          <w:color w:val="auto"/>
          <w:sz w:val="24"/>
          <w:szCs w:val="24"/>
          <w:lang w:val="en-US" w:eastAsia="zh-CN"/>
        </w:rPr>
        <w:t>3.1服务总体要求</w:t>
      </w:r>
      <w:bookmarkEnd w:id="76"/>
    </w:p>
    <w:p w14:paraId="3E8C1F0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组件清洗</w:t>
      </w:r>
    </w:p>
    <w:p w14:paraId="0315C24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3.1.2工具管理</w:t>
      </w:r>
    </w:p>
    <w:p w14:paraId="60C6946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清洗工具不能带有尖锐部件，防止损坏组件外表。</w:t>
      </w:r>
    </w:p>
    <w:p w14:paraId="055F97F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3.1.3水源管理</w:t>
      </w:r>
    </w:p>
    <w:p w14:paraId="7388134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清洗方使用清洁的水源，禁止其使用含酸、碱、盐的水清洗，需要使用特殊清洁剂的，需确保不会对组件表面造成腐蚀损伤。</w:t>
      </w:r>
    </w:p>
    <w:p w14:paraId="7333CAD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3.1.4安全管理</w:t>
      </w:r>
    </w:p>
    <w:p w14:paraId="346ECE2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（1）进行组件清洗前，应检查组件的连接线和相关电器元件有无破损、粘连，在清洗前用验电笔对组件的铝框、支架、钢化玻璃表面进行测试。以排除漏电隐患，确保人身安全。</w:t>
      </w:r>
    </w:p>
    <w:p w14:paraId="6503486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（2）进行组件清洁的人员应穿着相应防护服装并佩戴帽子，衣帽及随身工具上禁止出现钩子、带子、线头等容易引起牵绊的部件，留意光伏组件铝框及光伏支架有可能存在的锋利尖角，避免造成刮蹭伤。</w:t>
      </w:r>
    </w:p>
    <w:p w14:paraId="6E2B2A1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（3）带水清洗时，禁止将清洗用水喷射到组件接线盒、电缆桥架等带电设备。</w:t>
      </w:r>
    </w:p>
    <w:p w14:paraId="418C62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（4）严禁在大风、大雨、雷雨或大雪的气象条件下清洗光伏组件。冬季清洁应避免冲洗，以防止气温过低而结冰，造成污垢堆积；同理也不要在面板很热时用冷水冲洗。</w:t>
      </w:r>
    </w:p>
    <w:p w14:paraId="28A0AE0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（5）对于屋顶组件清洗，禁止在距离屋顶边缘不足1米的地方进行作业。禁止将工具及杂物向下投掷，在作业完成后统一带回。</w:t>
      </w:r>
    </w:p>
    <w:p w14:paraId="7C572D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（6）禁止踩踏屋面采光带。临边洞口作业，使用三点式安全带。</w:t>
      </w:r>
    </w:p>
    <w:p w14:paraId="057B26D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（7）风力≥5级时停止作业。</w:t>
      </w:r>
    </w:p>
    <w:p w14:paraId="5F11516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（8）禁止其使用含酸、碱、盐的水清洗，需要使用特殊清洁剂的，需确保不会对组件表面造成腐蚀损伤。</w:t>
      </w:r>
    </w:p>
    <w:p w14:paraId="709D81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（9）清洗时严禁人或清洗设备损坏组件。</w:t>
      </w:r>
    </w:p>
    <w:p w14:paraId="186186C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（10）清洗组件时做好防滑保护措施，确保人身安全。</w:t>
      </w:r>
    </w:p>
    <w:p w14:paraId="53B8B0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（11）用拖把或柔软布料与专用尘推油擦拭光伏组件表面。</w:t>
      </w:r>
    </w:p>
    <w:p w14:paraId="2A044E5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（12）清洗时行走必须走安全通道。</w:t>
      </w:r>
    </w:p>
    <w:p w14:paraId="3B3C9A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bookmarkStart w:id="77" w:name="_Toc87954858"/>
      <w:r>
        <w:rPr>
          <w:rFonts w:hint="eastAsia" w:ascii="宋体" w:hAnsi="宋体" w:eastAsia="宋体" w:cs="宋体"/>
          <w:b w:val="0"/>
          <w:bCs w:val="0"/>
          <w:color w:val="auto"/>
          <w:sz w:val="24"/>
          <w:szCs w:val="24"/>
          <w:lang w:val="en-US" w:eastAsia="zh-CN"/>
        </w:rPr>
        <w:t xml:space="preserve"> 4.清洗要求</w:t>
      </w:r>
    </w:p>
    <w:p w14:paraId="1A19D55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4.1.清洗方式：应该采用干净、软化的水和中性清洁剂进行清洗，不得使用强碱、强酸或含磨料的清洁剂。</w:t>
      </w:r>
    </w:p>
    <w:p w14:paraId="3DD1249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4.2 清洗时间：应该在每年1月-5月，10月-12月组织电站清洗，避开夏季因光伏板表面的温度过高带来对组件的损伤。</w:t>
      </w:r>
    </w:p>
    <w:bookmarkEnd w:id="77"/>
    <w:p w14:paraId="79183AE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4.3清洗频率：一般情况下，每年进行2次清洗，具体频率应根据当地气候、环境等因素决定。</w:t>
      </w:r>
    </w:p>
    <w:p w14:paraId="1EB94CD8">
      <w:pPr>
        <w:pStyle w:val="65"/>
        <w:keepNext w:val="0"/>
        <w:keepLines w:val="0"/>
        <w:pageBreakBefore w:val="0"/>
        <w:widowControl w:val="0"/>
        <w:kinsoku/>
        <w:wordWrap/>
        <w:overflowPunct/>
        <w:topLinePunct w:val="0"/>
        <w:autoSpaceDE/>
        <w:autoSpaceDN/>
        <w:bidi w:val="0"/>
        <w:snapToGrid w:val="0"/>
        <w:spacing w:line="560" w:lineRule="exact"/>
        <w:ind w:firstLine="0" w:firstLineChars="0"/>
        <w:textAlignment w:val="auto"/>
        <w:outlineLvl w:val="1"/>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5.验收标准及注意事项</w:t>
      </w:r>
    </w:p>
    <w:p w14:paraId="48ED1E8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5.1中标人需对清洗的相关人员购买相应的安全保险，在清洗过程中发生安全事故，由中标方负责，招标方不承担相应的责任。</w:t>
      </w:r>
    </w:p>
    <w:p w14:paraId="0549A9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5.2清洗的水源和电力来源由中标方自行解决。</w:t>
      </w:r>
    </w:p>
    <w:p w14:paraId="3E25769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5.3 验收程序：中标人完成当次全部清洗作业后，应向招标人提交书面的《验收申请单》。</w:t>
      </w:r>
    </w:p>
    <w:p w14:paraId="5079519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5.4招标人组织验收：招标人在收到申请后3个工作日内，组织双方人员共同进行现场验收。</w:t>
      </w:r>
    </w:p>
    <w:p w14:paraId="5628361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5.5结果确认：验收结果应记录于《光伏组件清洗验收报告》中，报告由招标人自拟格式，并由双方代表签字确认。该报告是服务合格的唯一凭证。</w:t>
      </w:r>
    </w:p>
    <w:p w14:paraId="3890754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5.6 验收方法与合格标准</w:t>
      </w:r>
    </w:p>
    <w:tbl>
      <w:tblPr>
        <w:tblStyle w:val="19"/>
        <w:tblW w:w="9103"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480"/>
        <w:gridCol w:w="3299"/>
        <w:gridCol w:w="4324"/>
      </w:tblGrid>
      <w:tr w14:paraId="0446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64" w:hRule="atLeast"/>
        </w:trPr>
        <w:tc>
          <w:tcPr>
            <w:tcW w:w="1480" w:type="dxa"/>
            <w:tcBorders>
              <w:tl2br w:val="nil"/>
              <w:tr2bl w:val="nil"/>
            </w:tcBorders>
            <w:shd w:val="clear" w:color="auto" w:fill="FFFFFF"/>
            <w:noWrap w:val="0"/>
            <w:tcMar>
              <w:top w:w="150" w:type="dxa"/>
              <w:bottom w:w="150" w:type="dxa"/>
              <w:right w:w="300" w:type="dxa"/>
            </w:tcMar>
            <w:vAlign w:val="top"/>
          </w:tcPr>
          <w:p w14:paraId="1634FA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1.目视洁净度</w:t>
            </w:r>
            <w:r>
              <w:rPr>
                <w:rFonts w:hint="default" w:ascii="宋体" w:hAnsi="宋体" w:eastAsia="宋体" w:cs="宋体"/>
                <w:b w:val="0"/>
                <w:bCs w:val="0"/>
                <w:color w:val="auto"/>
                <w:sz w:val="24"/>
                <w:szCs w:val="24"/>
                <w:highlight w:val="none"/>
                <w:lang w:val="en-US" w:eastAsia="zh-CN"/>
              </w:rPr>
              <w:t>​</w:t>
            </w:r>
          </w:p>
        </w:tc>
        <w:tc>
          <w:tcPr>
            <w:tcW w:w="3299" w:type="dxa"/>
            <w:tcBorders>
              <w:tl2br w:val="nil"/>
              <w:tr2bl w:val="nil"/>
            </w:tcBorders>
            <w:shd w:val="clear" w:color="auto" w:fill="FFFFFF"/>
            <w:noWrap w:val="0"/>
            <w:tcMar>
              <w:top w:w="150" w:type="dxa"/>
              <w:bottom w:w="150" w:type="dxa"/>
              <w:right w:w="300" w:type="dxa"/>
            </w:tcMar>
            <w:vAlign w:val="top"/>
          </w:tcPr>
          <w:p w14:paraId="5950C8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在自然光条件下，从不同角度（包括平视和斜视</w:t>
            </w:r>
            <w:r>
              <w:rPr>
                <w:rFonts w:hint="eastAsia" w:ascii="宋体" w:hAnsi="宋体" w:eastAsia="宋体" w:cs="宋体"/>
                <w:b w:val="0"/>
                <w:bCs w:val="0"/>
                <w:color w:val="auto"/>
                <w:sz w:val="24"/>
                <w:szCs w:val="24"/>
                <w:highlight w:val="none"/>
                <w:lang w:val="en-US" w:eastAsia="zh-CN"/>
              </w:rPr>
              <w:t>或无人机俯瞰</w:t>
            </w:r>
            <w:r>
              <w:rPr>
                <w:rFonts w:hint="default" w:ascii="宋体" w:hAnsi="宋体" w:eastAsia="宋体" w:cs="宋体"/>
                <w:b w:val="0"/>
                <w:bCs w:val="0"/>
                <w:color w:val="auto"/>
                <w:sz w:val="24"/>
                <w:szCs w:val="24"/>
                <w:highlight w:val="none"/>
                <w:lang w:val="en-US" w:eastAsia="zh-CN"/>
              </w:rPr>
              <w:t>）观察组件表面。</w:t>
            </w:r>
          </w:p>
        </w:tc>
        <w:tc>
          <w:tcPr>
            <w:tcW w:w="4324" w:type="dxa"/>
            <w:tcBorders>
              <w:tl2br w:val="nil"/>
              <w:tr2bl w:val="nil"/>
            </w:tcBorders>
            <w:shd w:val="clear" w:color="auto" w:fill="FFFFFF"/>
            <w:noWrap w:val="0"/>
            <w:tcMar>
              <w:top w:w="150" w:type="dxa"/>
              <w:bottom w:w="150" w:type="dxa"/>
              <w:right w:w="300" w:type="dxa"/>
            </w:tcMar>
            <w:vAlign w:val="top"/>
          </w:tcPr>
          <w:p w14:paraId="04D4F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组件表面无可见的灰尘、鸟粪、泥渍、油污、水渍等污染物。允许有少量、不构成片状的轻微水痕。</w:t>
            </w:r>
          </w:p>
        </w:tc>
      </w:tr>
      <w:tr w14:paraId="5AE7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64" w:hRule="atLeast"/>
        </w:trPr>
        <w:tc>
          <w:tcPr>
            <w:tcW w:w="1480" w:type="dxa"/>
            <w:tcBorders>
              <w:tl2br w:val="nil"/>
              <w:tr2bl w:val="nil"/>
            </w:tcBorders>
            <w:shd w:val="clear" w:color="auto" w:fill="FFFFFF"/>
            <w:noWrap w:val="0"/>
            <w:tcMar>
              <w:top w:w="150" w:type="dxa"/>
              <w:bottom w:w="150" w:type="dxa"/>
              <w:right w:w="300" w:type="dxa"/>
            </w:tcMar>
            <w:vAlign w:val="top"/>
          </w:tcPr>
          <w:p w14:paraId="6357A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default" w:ascii="宋体" w:hAnsi="宋体" w:eastAsia="宋体" w:cs="宋体"/>
                <w:b w:val="0"/>
                <w:bCs w:val="0"/>
                <w:color w:val="auto"/>
                <w:sz w:val="24"/>
                <w:szCs w:val="24"/>
                <w:highlight w:val="none"/>
                <w:lang w:val="en-US" w:eastAsia="zh-CN"/>
              </w:rPr>
              <w:t>清洁均匀度​</w:t>
            </w:r>
          </w:p>
        </w:tc>
        <w:tc>
          <w:tcPr>
            <w:tcW w:w="3299" w:type="dxa"/>
            <w:tcBorders>
              <w:tl2br w:val="nil"/>
              <w:tr2bl w:val="nil"/>
            </w:tcBorders>
            <w:shd w:val="clear" w:color="auto" w:fill="FFFFFF"/>
            <w:noWrap w:val="0"/>
            <w:tcMar>
              <w:top w:w="150" w:type="dxa"/>
              <w:bottom w:w="150" w:type="dxa"/>
              <w:right w:w="300" w:type="dxa"/>
            </w:tcMar>
            <w:vAlign w:val="top"/>
          </w:tcPr>
          <w:p w14:paraId="61A7BC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随机抽取若干光伏阵列，观察其整体清洁状况。</w:t>
            </w:r>
          </w:p>
        </w:tc>
        <w:tc>
          <w:tcPr>
            <w:tcW w:w="4324" w:type="dxa"/>
            <w:tcBorders>
              <w:tl2br w:val="nil"/>
              <w:tr2bl w:val="nil"/>
            </w:tcBorders>
            <w:shd w:val="clear" w:color="auto" w:fill="FFFFFF"/>
            <w:noWrap w:val="0"/>
            <w:tcMar>
              <w:top w:w="150" w:type="dxa"/>
              <w:bottom w:w="150" w:type="dxa"/>
              <w:right w:w="300" w:type="dxa"/>
            </w:tcMar>
            <w:vAlign w:val="top"/>
          </w:tcPr>
          <w:p w14:paraId="1F884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整个组件表面及电站范围内的清洁程度应均匀一致，不得存在明显的、大面积的未清洗区域。</w:t>
            </w:r>
          </w:p>
        </w:tc>
      </w:tr>
      <w:tr w14:paraId="28AC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73" w:hRule="atLeast"/>
        </w:trPr>
        <w:tc>
          <w:tcPr>
            <w:tcW w:w="1480" w:type="dxa"/>
            <w:tcBorders>
              <w:tl2br w:val="nil"/>
              <w:tr2bl w:val="nil"/>
            </w:tcBorders>
            <w:shd w:val="clear" w:color="auto" w:fill="FFFFFF"/>
            <w:noWrap w:val="0"/>
            <w:tcMar>
              <w:top w:w="150" w:type="dxa"/>
              <w:bottom w:w="150" w:type="dxa"/>
              <w:right w:w="300" w:type="dxa"/>
            </w:tcMar>
            <w:vAlign w:val="top"/>
          </w:tcPr>
          <w:p w14:paraId="57DD5A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default" w:ascii="宋体" w:hAnsi="宋体" w:eastAsia="宋体" w:cs="宋体"/>
                <w:b w:val="0"/>
                <w:bCs w:val="0"/>
                <w:color w:val="auto"/>
                <w:sz w:val="24"/>
                <w:szCs w:val="24"/>
                <w:highlight w:val="none"/>
                <w:lang w:val="en-US" w:eastAsia="zh-CN"/>
              </w:rPr>
              <w:t>设备与组件检查​</w:t>
            </w:r>
          </w:p>
        </w:tc>
        <w:tc>
          <w:tcPr>
            <w:tcW w:w="3299" w:type="dxa"/>
            <w:tcBorders>
              <w:tl2br w:val="nil"/>
              <w:tr2bl w:val="nil"/>
            </w:tcBorders>
            <w:shd w:val="clear" w:color="auto" w:fill="FFFFFF"/>
            <w:noWrap w:val="0"/>
            <w:tcMar>
              <w:top w:w="150" w:type="dxa"/>
              <w:bottom w:w="150" w:type="dxa"/>
              <w:right w:w="300" w:type="dxa"/>
            </w:tcMar>
            <w:vAlign w:val="top"/>
          </w:tcPr>
          <w:p w14:paraId="4319ED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检查清洗后组件及电站设施的状况。</w:t>
            </w:r>
          </w:p>
        </w:tc>
        <w:tc>
          <w:tcPr>
            <w:tcW w:w="4324" w:type="dxa"/>
            <w:tcBorders>
              <w:tl2br w:val="nil"/>
              <w:tr2bl w:val="nil"/>
            </w:tcBorders>
            <w:shd w:val="clear" w:color="auto" w:fill="FFFFFF"/>
            <w:noWrap w:val="0"/>
            <w:tcMar>
              <w:top w:w="150" w:type="dxa"/>
              <w:bottom w:w="150" w:type="dxa"/>
              <w:right w:w="300" w:type="dxa"/>
            </w:tcMar>
            <w:vAlign w:val="top"/>
          </w:tcPr>
          <w:p w14:paraId="4F1A1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组件玻璃、边框、支架等无新增划伤、裂纹、破损或变形。清洗作业未对电站设备造成任何损害。</w:t>
            </w:r>
          </w:p>
        </w:tc>
      </w:tr>
      <w:tr w14:paraId="2C69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64" w:hRule="atLeast"/>
        </w:trPr>
        <w:tc>
          <w:tcPr>
            <w:tcW w:w="1480" w:type="dxa"/>
            <w:tcBorders>
              <w:tl2br w:val="nil"/>
              <w:tr2bl w:val="nil"/>
            </w:tcBorders>
            <w:shd w:val="clear" w:color="auto" w:fill="FFFFFF"/>
            <w:noWrap w:val="0"/>
            <w:tcMar>
              <w:top w:w="150" w:type="dxa"/>
              <w:bottom w:w="150" w:type="dxa"/>
              <w:right w:w="300" w:type="dxa"/>
            </w:tcMar>
            <w:vAlign w:val="top"/>
          </w:tcPr>
          <w:p w14:paraId="24F18F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发电性能对比</w:t>
            </w:r>
          </w:p>
        </w:tc>
        <w:tc>
          <w:tcPr>
            <w:tcW w:w="3299" w:type="dxa"/>
            <w:tcBorders>
              <w:tl2br w:val="nil"/>
              <w:tr2bl w:val="nil"/>
            </w:tcBorders>
            <w:shd w:val="clear" w:color="auto" w:fill="FFFFFF"/>
            <w:noWrap w:val="0"/>
            <w:tcMar>
              <w:top w:w="150" w:type="dxa"/>
              <w:bottom w:w="150" w:type="dxa"/>
              <w:right w:w="300" w:type="dxa"/>
            </w:tcMar>
            <w:vAlign w:val="top"/>
          </w:tcPr>
          <w:p w14:paraId="33EB92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对比清洗前后连续3个稳定晴天的日均单位兆瓦发电量数据。</w:t>
            </w:r>
          </w:p>
        </w:tc>
        <w:tc>
          <w:tcPr>
            <w:tcW w:w="4324" w:type="dxa"/>
            <w:tcBorders>
              <w:tl2br w:val="nil"/>
              <w:tr2bl w:val="nil"/>
            </w:tcBorders>
            <w:shd w:val="clear" w:color="auto" w:fill="FFFFFF"/>
            <w:noWrap w:val="0"/>
            <w:tcMar>
              <w:top w:w="150" w:type="dxa"/>
              <w:bottom w:w="150" w:type="dxa"/>
              <w:right w:w="300" w:type="dxa"/>
            </w:tcMar>
            <w:vAlign w:val="top"/>
          </w:tcPr>
          <w:p w14:paraId="244BC0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清洗后的日均发电量应有显著提升</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若因天气原因无法获取数据，则以前三条为准。</w:t>
            </w:r>
          </w:p>
        </w:tc>
      </w:tr>
    </w:tbl>
    <w:p w14:paraId="333CE3B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5.7不合格处理​</w:t>
      </w:r>
    </w:p>
    <w:p w14:paraId="6B245B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如验收结果不符合上述标准，招标人有权在《光伏组件清洗验收报告》中注明不合格项。中标人必须在2个工作日内完成整改并重新提交验收申请，直至验收合格。因整改产生的所有费用由中标人承担。</w:t>
      </w:r>
    </w:p>
    <w:p w14:paraId="33A1AC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5.8最终文件​</w:t>
      </w:r>
    </w:p>
    <w:p w14:paraId="3B20A23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验收合格后，双方签署的《光伏组件清洗验收报告》将作为付款申请的核心依据。5.9注意事项</w:t>
      </w:r>
    </w:p>
    <w:p w14:paraId="0C669C1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清洗时应注意安全，切勿站在悬崖边或高空作业。</w:t>
      </w:r>
    </w:p>
    <w:p w14:paraId="5446417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宋体" w:hAnsi="宋体" w:eastAsia="宋体" w:cs="宋体"/>
          <w:color w:val="auto"/>
          <w:szCs w:val="21"/>
          <w:highlight w:val="none"/>
        </w:rPr>
      </w:pPr>
      <w:r>
        <w:rPr>
          <w:rFonts w:hint="eastAsia" w:ascii="宋体" w:hAnsi="宋体" w:eastAsia="宋体" w:cs="宋体"/>
          <w:b w:val="0"/>
          <w:bCs w:val="0"/>
          <w:color w:val="auto"/>
          <w:sz w:val="24"/>
          <w:szCs w:val="24"/>
          <w:lang w:val="en-US" w:eastAsia="zh-CN"/>
        </w:rPr>
        <w:t>清洗时应注意不要用力过猛，以免损坏光伏板表面。因清洗不当导致的光伏组件及设备损坏，由中标方承担全部责任。</w:t>
      </w:r>
      <w:r>
        <w:rPr>
          <w:rFonts w:hint="eastAsia" w:ascii="宋体" w:hAnsi="宋体" w:eastAsia="宋体" w:cs="宋体"/>
          <w:color w:val="auto"/>
          <w:szCs w:val="21"/>
          <w:highlight w:val="none"/>
        </w:rPr>
        <w:br w:type="page"/>
      </w:r>
    </w:p>
    <w:p w14:paraId="1F397433">
      <w:pPr>
        <w:numPr>
          <w:ilvl w:val="0"/>
          <w:numId w:val="2"/>
        </w:numPr>
        <w:spacing w:line="360" w:lineRule="auto"/>
        <w:jc w:val="center"/>
        <w:outlineLvl w:val="0"/>
        <w:rPr>
          <w:rFonts w:hint="eastAsia" w:ascii="宋体" w:hAnsi="Times New Roman" w:eastAsia="宋体" w:cs="Times New Roman"/>
          <w:b/>
          <w:color w:val="auto"/>
          <w:sz w:val="32"/>
          <w:szCs w:val="32"/>
          <w:highlight w:val="none"/>
        </w:rPr>
      </w:pPr>
      <w:bookmarkStart w:id="78" w:name="_Toc28263"/>
      <w:bookmarkStart w:id="79" w:name="_Toc21484"/>
      <w:r>
        <w:rPr>
          <w:rFonts w:hint="eastAsia" w:ascii="宋体" w:hAnsi="Times New Roman" w:eastAsia="宋体" w:cs="Times New Roman"/>
          <w:b/>
          <w:color w:val="auto"/>
          <w:sz w:val="32"/>
          <w:szCs w:val="32"/>
          <w:highlight w:val="none"/>
        </w:rPr>
        <w:t xml:space="preserve"> 合同条款及格式</w:t>
      </w:r>
      <w:bookmarkEnd w:id="78"/>
      <w:bookmarkEnd w:id="79"/>
    </w:p>
    <w:p w14:paraId="4A7DCF45">
      <w:pPr>
        <w:pStyle w:val="10"/>
        <w:rPr>
          <w:rFonts w:hint="eastAsia" w:ascii="宋体" w:hAnsi="宋体" w:eastAsia="宋体" w:cs="宋体"/>
          <w:color w:val="auto"/>
          <w:highlight w:val="none"/>
        </w:rPr>
      </w:pPr>
      <w:bookmarkStart w:id="80" w:name="_Toc31687"/>
    </w:p>
    <w:p w14:paraId="7E96D3EA">
      <w:pPr>
        <w:spacing w:line="480" w:lineRule="auto"/>
        <w:jc w:val="center"/>
        <w:outlineLvl w:val="1"/>
        <w:rPr>
          <w:rFonts w:hint="eastAsia" w:ascii="宋体" w:hAnsi="宋体" w:eastAsia="宋体" w:cs="宋体"/>
          <w:b/>
          <w:color w:val="auto"/>
          <w:sz w:val="28"/>
          <w:szCs w:val="28"/>
          <w:highlight w:val="none"/>
        </w:rPr>
      </w:pPr>
      <w:bookmarkStart w:id="81" w:name="_Toc3714"/>
      <w:bookmarkStart w:id="82" w:name="_Toc14813"/>
      <w:r>
        <w:rPr>
          <w:rFonts w:hint="eastAsia" w:ascii="宋体" w:hAnsi="宋体" w:eastAsia="宋体" w:cs="宋体"/>
          <w:b/>
          <w:color w:val="auto"/>
          <w:sz w:val="28"/>
          <w:szCs w:val="28"/>
          <w:highlight w:val="none"/>
        </w:rPr>
        <w:t>合同参考范本</w:t>
      </w:r>
      <w:bookmarkEnd w:id="81"/>
      <w:bookmarkEnd w:id="82"/>
    </w:p>
    <w:p w14:paraId="7E3DC69C">
      <w:pPr>
        <w:spacing w:line="480" w:lineRule="auto"/>
        <w:jc w:val="center"/>
        <w:outlineLvl w:val="1"/>
        <w:rPr>
          <w:rFonts w:hint="eastAsia" w:ascii="宋体" w:hAnsi="宋体" w:eastAsia="宋体" w:cs="宋体"/>
          <w:b/>
          <w:color w:val="auto"/>
          <w:sz w:val="28"/>
          <w:szCs w:val="28"/>
          <w:highlight w:val="none"/>
        </w:rPr>
      </w:pPr>
      <w:bookmarkStart w:id="83" w:name="_Toc8560"/>
      <w:bookmarkStart w:id="84" w:name="_Toc30265"/>
      <w:r>
        <w:rPr>
          <w:rFonts w:hint="eastAsia" w:ascii="宋体" w:hAnsi="宋体" w:eastAsia="宋体" w:cs="宋体"/>
          <w:b/>
          <w:color w:val="auto"/>
          <w:sz w:val="28"/>
          <w:szCs w:val="28"/>
          <w:highlight w:val="none"/>
        </w:rPr>
        <w:t>（服务类）</w:t>
      </w:r>
      <w:bookmarkEnd w:id="83"/>
      <w:bookmarkEnd w:id="84"/>
    </w:p>
    <w:p w14:paraId="49E9B248">
      <w:pPr>
        <w:spacing w:line="480" w:lineRule="auto"/>
        <w:jc w:val="center"/>
        <w:rPr>
          <w:rFonts w:hint="eastAsia" w:ascii="宋体" w:hAnsi="宋体" w:eastAsia="宋体" w:cs="宋体"/>
          <w:b/>
          <w:color w:val="auto"/>
          <w:sz w:val="24"/>
          <w:szCs w:val="24"/>
          <w:highlight w:val="none"/>
        </w:rPr>
      </w:pPr>
    </w:p>
    <w:p w14:paraId="65ED46B8">
      <w:pPr>
        <w:spacing w:line="480" w:lineRule="auto"/>
        <w:jc w:val="center"/>
        <w:rPr>
          <w:rFonts w:hint="eastAsia" w:ascii="宋体" w:hAnsi="宋体" w:eastAsia="宋体" w:cs="宋体"/>
          <w:b/>
          <w:color w:val="auto"/>
          <w:sz w:val="24"/>
          <w:szCs w:val="24"/>
          <w:highlight w:val="none"/>
        </w:rPr>
      </w:pPr>
    </w:p>
    <w:p w14:paraId="491C3F13">
      <w:pPr>
        <w:spacing w:line="480" w:lineRule="auto"/>
        <w:jc w:val="center"/>
        <w:rPr>
          <w:rFonts w:hint="eastAsia" w:ascii="宋体" w:hAnsi="宋体" w:eastAsia="宋体" w:cs="宋体"/>
          <w:b/>
          <w:color w:val="auto"/>
          <w:sz w:val="24"/>
          <w:szCs w:val="24"/>
          <w:highlight w:val="none"/>
        </w:rPr>
      </w:pPr>
    </w:p>
    <w:p w14:paraId="7B1D91E4">
      <w:pPr>
        <w:spacing w:line="360" w:lineRule="auto"/>
        <w:jc w:val="center"/>
        <w:outlineLvl w:val="1"/>
        <w:rPr>
          <w:rFonts w:hint="eastAsia" w:ascii="宋体" w:hAnsi="宋体" w:eastAsia="宋体" w:cs="宋体"/>
          <w:b/>
          <w:color w:val="auto"/>
          <w:sz w:val="24"/>
          <w:highlight w:val="none"/>
        </w:rPr>
      </w:pPr>
      <w:bookmarkStart w:id="85" w:name="_Toc2449"/>
      <w:bookmarkStart w:id="86" w:name="_Toc28317"/>
      <w:r>
        <w:rPr>
          <w:rFonts w:hint="eastAsia" w:ascii="宋体" w:hAnsi="宋体" w:eastAsia="宋体" w:cs="宋体"/>
          <w:b/>
          <w:color w:val="auto"/>
          <w:sz w:val="24"/>
          <w:highlight w:val="none"/>
        </w:rPr>
        <w:t>第一部分 合同书</w:t>
      </w:r>
      <w:bookmarkEnd w:id="85"/>
      <w:bookmarkEnd w:id="86"/>
    </w:p>
    <w:p w14:paraId="5671DEC4">
      <w:pPr>
        <w:spacing w:line="480" w:lineRule="auto"/>
        <w:jc w:val="center"/>
        <w:rPr>
          <w:rFonts w:hint="eastAsia" w:ascii="宋体" w:hAnsi="宋体" w:eastAsia="宋体" w:cs="宋体"/>
          <w:b/>
          <w:color w:val="auto"/>
          <w:sz w:val="24"/>
          <w:szCs w:val="24"/>
          <w:highlight w:val="none"/>
        </w:rPr>
      </w:pPr>
    </w:p>
    <w:p w14:paraId="42AE25A9">
      <w:pPr>
        <w:spacing w:line="480" w:lineRule="auto"/>
        <w:jc w:val="center"/>
        <w:rPr>
          <w:rFonts w:hint="eastAsia" w:ascii="宋体" w:hAnsi="宋体" w:eastAsia="宋体" w:cs="宋体"/>
          <w:b/>
          <w:color w:val="auto"/>
          <w:sz w:val="24"/>
          <w:szCs w:val="24"/>
          <w:highlight w:val="none"/>
        </w:rPr>
      </w:pPr>
    </w:p>
    <w:p w14:paraId="69039F63">
      <w:pPr>
        <w:pStyle w:val="10"/>
        <w:rPr>
          <w:rFonts w:hint="eastAsia" w:ascii="宋体" w:hAnsi="宋体" w:eastAsia="宋体" w:cs="宋体"/>
          <w:color w:val="auto"/>
          <w:highlight w:val="none"/>
        </w:rPr>
      </w:pPr>
    </w:p>
    <w:p w14:paraId="4E49A7A1">
      <w:pPr>
        <w:pStyle w:val="10"/>
        <w:rPr>
          <w:rFonts w:hint="eastAsia" w:ascii="宋体" w:hAnsi="宋体" w:eastAsia="宋体" w:cs="宋体"/>
          <w:color w:val="auto"/>
          <w:highlight w:val="none"/>
        </w:rPr>
      </w:pPr>
    </w:p>
    <w:p w14:paraId="18110D9D">
      <w:pPr>
        <w:spacing w:before="120" w:line="480" w:lineRule="auto"/>
        <w:ind w:left="96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p>
    <w:p w14:paraId="6C2021D9">
      <w:pPr>
        <w:spacing w:before="120" w:line="480" w:lineRule="auto"/>
        <w:ind w:left="9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4576FC6B">
      <w:pPr>
        <w:spacing w:before="120" w:line="480" w:lineRule="auto"/>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lang w:val="en-US" w:eastAsia="zh-CN"/>
        </w:rPr>
        <w:t xml:space="preserve"> </w:t>
      </w:r>
    </w:p>
    <w:p w14:paraId="55AA0D83">
      <w:pPr>
        <w:spacing w:before="120" w:line="480" w:lineRule="auto"/>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乙方（中标人）：</w:t>
      </w:r>
      <w:r>
        <w:rPr>
          <w:rFonts w:hint="eastAsia" w:ascii="宋体" w:hAnsi="宋体" w:eastAsia="宋体" w:cs="宋体"/>
          <w:color w:val="auto"/>
          <w:sz w:val="24"/>
          <w:szCs w:val="24"/>
          <w:highlight w:val="none"/>
          <w:u w:val="single"/>
        </w:rPr>
        <w:t xml:space="preserve">                              </w:t>
      </w:r>
    </w:p>
    <w:p w14:paraId="108589B9">
      <w:pPr>
        <w:spacing w:before="120" w:line="480" w:lineRule="auto"/>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w:t>
      </w:r>
      <w:r>
        <w:rPr>
          <w:rFonts w:hint="eastAsia" w:ascii="宋体" w:hAnsi="宋体" w:eastAsia="宋体" w:cs="宋体"/>
          <w:color w:val="auto"/>
          <w:sz w:val="24"/>
          <w:szCs w:val="24"/>
          <w:highlight w:val="none"/>
          <w:u w:val="single"/>
          <w:lang w:val="en-US" w:eastAsia="zh-CN"/>
        </w:rPr>
        <w:t xml:space="preserve"> </w:t>
      </w:r>
    </w:p>
    <w:p w14:paraId="3F46B590">
      <w:pPr>
        <w:spacing w:before="120" w:line="48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F70E10">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ED9D07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以下简称：甲方</w:t>
      </w:r>
      <w:r>
        <w:rPr>
          <w:rFonts w:hint="eastAsia" w:ascii="宋体" w:hAnsi="宋体" w:eastAsia="宋体" w:cs="宋体"/>
          <w:color w:val="auto"/>
          <w:sz w:val="24"/>
          <w:highlight w:val="none"/>
        </w:rPr>
        <w:t xml:space="preserve">）通过 </w:t>
      </w:r>
      <w:r>
        <w:rPr>
          <w:rFonts w:hint="eastAsia" w:ascii="宋体" w:hAnsi="宋体" w:eastAsia="宋体" w:cs="宋体"/>
          <w:color w:val="auto"/>
          <w:sz w:val="24"/>
          <w:highlight w:val="none"/>
          <w:u w:val="single"/>
        </w:rPr>
        <w:t>滁州市城投工程咨询管理有限公司</w:t>
      </w:r>
      <w:r>
        <w:rPr>
          <w:rFonts w:hint="eastAsia" w:ascii="宋体" w:hAnsi="宋体" w:eastAsia="宋体" w:cs="宋体"/>
          <w:color w:val="auto"/>
          <w:sz w:val="24"/>
          <w:highlight w:val="none"/>
        </w:rPr>
        <w:t>组织的</w:t>
      </w:r>
      <w:r>
        <w:rPr>
          <w:rFonts w:hint="eastAsia" w:ascii="宋体" w:hAnsi="宋体" w:eastAsia="宋体" w:cs="宋体"/>
          <w:color w:val="auto"/>
          <w:sz w:val="24"/>
          <w:highlight w:val="none"/>
          <w:u w:val="single"/>
        </w:rPr>
        <w:t>公开招标</w:t>
      </w:r>
      <w:r>
        <w:rPr>
          <w:rFonts w:hint="eastAsia" w:ascii="宋体" w:hAnsi="宋体" w:eastAsia="宋体" w:cs="宋体"/>
          <w:color w:val="auto"/>
          <w:sz w:val="24"/>
          <w:highlight w:val="none"/>
        </w:rPr>
        <w:t>方式采购活动，经</w:t>
      </w:r>
      <w:r>
        <w:rPr>
          <w:rFonts w:hint="eastAsia" w:ascii="宋体" w:hAnsi="宋体" w:eastAsia="宋体" w:cs="宋体"/>
          <w:color w:val="auto"/>
          <w:sz w:val="24"/>
          <w:highlight w:val="none"/>
          <w:u w:val="single"/>
        </w:rPr>
        <w:t>评标委员会</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以下简称：乙方</w:t>
      </w:r>
      <w:r>
        <w:rPr>
          <w:rFonts w:hint="eastAsia" w:ascii="宋体" w:hAnsi="宋体" w:eastAsia="宋体" w:cs="宋体"/>
          <w:color w:val="auto"/>
          <w:sz w:val="24"/>
          <w:highlight w:val="none"/>
        </w:rPr>
        <w:t>）为本项目中标人，现按照</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文件确定的事项签订本合同。</w:t>
      </w:r>
    </w:p>
    <w:p w14:paraId="7EFA7A98">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highlight w:val="none"/>
        </w:rPr>
        <w:t>根据《中华人民共和国民法典》等相关法律法规之规定，按照平等、自愿、公平和诚实信用的原则，经甲方和乙方协商一致，约定以下合同条款，以兹共同遵守、全面履行。</w:t>
      </w:r>
    </w:p>
    <w:p w14:paraId="6B7B346A">
      <w:pPr>
        <w:spacing w:line="440" w:lineRule="exact"/>
        <w:ind w:firstLine="437"/>
        <w:outlineLvl w:val="2"/>
        <w:rPr>
          <w:rFonts w:hint="eastAsia" w:ascii="宋体" w:hAnsi="宋体" w:eastAsia="宋体" w:cs="宋体"/>
          <w:b/>
          <w:bCs/>
          <w:color w:val="auto"/>
          <w:sz w:val="24"/>
          <w:szCs w:val="24"/>
          <w:highlight w:val="none"/>
          <w:lang w:val="zh-CN"/>
        </w:rPr>
      </w:pPr>
      <w:bookmarkStart w:id="87" w:name="_Toc3029"/>
      <w:bookmarkStart w:id="88" w:name="_Toc2232"/>
      <w:bookmarkStart w:id="89" w:name="_Toc24059"/>
      <w:r>
        <w:rPr>
          <w:rFonts w:hint="eastAsia" w:ascii="宋体" w:hAnsi="宋体" w:eastAsia="宋体" w:cs="宋体"/>
          <w:b/>
          <w:bCs/>
          <w:color w:val="auto"/>
          <w:sz w:val="24"/>
          <w:szCs w:val="24"/>
          <w:highlight w:val="none"/>
          <w:lang w:val="zh-CN"/>
        </w:rPr>
        <w:t>1.1 合同组成部分</w:t>
      </w:r>
      <w:bookmarkEnd w:id="87"/>
      <w:bookmarkEnd w:id="88"/>
      <w:bookmarkEnd w:id="89"/>
    </w:p>
    <w:p w14:paraId="7C10E8F1">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10C0F68">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5C69C6DB">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1.1.2中标通知书；</w:t>
      </w:r>
    </w:p>
    <w:p w14:paraId="43D820B0">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1.1.3投标文件（含澄清或者说明文件）；</w:t>
      </w:r>
    </w:p>
    <w:p w14:paraId="5C000E1B">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1.1.4招标文件（含澄清或者修改文件）；</w:t>
      </w:r>
    </w:p>
    <w:p w14:paraId="60B43B18">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430D4CAE">
      <w:pPr>
        <w:spacing w:line="440" w:lineRule="exact"/>
        <w:ind w:firstLine="437"/>
        <w:outlineLvl w:val="2"/>
        <w:rPr>
          <w:rFonts w:hint="eastAsia" w:ascii="宋体" w:hAnsi="宋体" w:eastAsia="宋体" w:cs="宋体"/>
          <w:b/>
          <w:bCs/>
          <w:color w:val="auto"/>
          <w:sz w:val="24"/>
          <w:szCs w:val="24"/>
          <w:highlight w:val="none"/>
          <w:lang w:val="zh-CN"/>
        </w:rPr>
      </w:pPr>
      <w:bookmarkStart w:id="90" w:name="_Toc2918"/>
      <w:bookmarkStart w:id="91" w:name="_Toc22185"/>
      <w:bookmarkStart w:id="92" w:name="_Toc6311"/>
      <w:bookmarkStart w:id="93" w:name="_Toc18585"/>
      <w:bookmarkStart w:id="94" w:name="_Toc6773"/>
      <w:r>
        <w:rPr>
          <w:rFonts w:hint="eastAsia" w:ascii="宋体" w:hAnsi="宋体" w:eastAsia="宋体" w:cs="宋体"/>
          <w:b/>
          <w:bCs/>
          <w:color w:val="auto"/>
          <w:sz w:val="24"/>
          <w:szCs w:val="24"/>
          <w:highlight w:val="none"/>
          <w:lang w:val="zh-CN"/>
        </w:rPr>
        <w:t xml:space="preserve">1.2 </w:t>
      </w:r>
      <w:bookmarkEnd w:id="90"/>
      <w:bookmarkEnd w:id="91"/>
      <w:bookmarkEnd w:id="92"/>
      <w:bookmarkEnd w:id="93"/>
      <w:bookmarkEnd w:id="94"/>
      <w:r>
        <w:rPr>
          <w:rFonts w:hint="eastAsia" w:ascii="宋体" w:hAnsi="宋体" w:eastAsia="宋体" w:cs="宋体"/>
          <w:b/>
          <w:bCs/>
          <w:color w:val="auto"/>
          <w:sz w:val="24"/>
          <w:szCs w:val="24"/>
          <w:highlight w:val="none"/>
          <w:lang w:val="zh-CN"/>
        </w:rPr>
        <w:t>服务</w:t>
      </w:r>
    </w:p>
    <w:p w14:paraId="7487BF37">
      <w:pPr>
        <w:spacing w:line="440" w:lineRule="exact"/>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1141D8C">
      <w:pPr>
        <w:spacing w:line="440" w:lineRule="exact"/>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highlight w:val="none"/>
          <w:u w:val="single"/>
        </w:rPr>
        <w:t>招标文件</w:t>
      </w:r>
      <w:r>
        <w:rPr>
          <w:rFonts w:hint="eastAsia" w:ascii="宋体" w:hAnsi="宋体" w:eastAsia="宋体" w:cs="宋体"/>
          <w:color w:val="auto"/>
          <w:sz w:val="24"/>
          <w:highlight w:val="none"/>
          <w:u w:val="single"/>
          <w:lang w:val="en-US" w:eastAsia="zh-CN"/>
        </w:rPr>
        <w:t>用户需求书</w:t>
      </w:r>
      <w:r>
        <w:rPr>
          <w:rFonts w:hint="eastAsia" w:ascii="宋体" w:hAnsi="宋体" w:eastAsia="宋体" w:cs="宋体"/>
          <w:color w:val="auto"/>
          <w:sz w:val="24"/>
          <w:szCs w:val="24"/>
          <w:highlight w:val="none"/>
        </w:rPr>
        <w:t>；</w:t>
      </w:r>
    </w:p>
    <w:p w14:paraId="0820E6C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满足招标文件要求及采购人相关要求</w:t>
      </w:r>
      <w:r>
        <w:rPr>
          <w:rFonts w:hint="eastAsia" w:ascii="宋体" w:hAnsi="宋体" w:eastAsia="宋体" w:cs="宋体"/>
          <w:color w:val="auto"/>
          <w:sz w:val="24"/>
          <w:szCs w:val="24"/>
          <w:highlight w:val="none"/>
        </w:rPr>
        <w:t>。</w:t>
      </w:r>
    </w:p>
    <w:p w14:paraId="38217329">
      <w:pPr>
        <w:spacing w:line="440" w:lineRule="exact"/>
        <w:ind w:firstLine="437"/>
        <w:outlineLvl w:val="2"/>
        <w:rPr>
          <w:rFonts w:hint="eastAsia" w:ascii="宋体" w:hAnsi="宋体" w:eastAsia="宋体" w:cs="宋体"/>
          <w:b/>
          <w:bCs/>
          <w:color w:val="auto"/>
          <w:sz w:val="24"/>
          <w:szCs w:val="24"/>
          <w:highlight w:val="none"/>
          <w:lang w:val="zh-CN"/>
        </w:rPr>
      </w:pPr>
      <w:bookmarkStart w:id="95" w:name="_Toc23292"/>
      <w:bookmarkStart w:id="96" w:name="_Toc21631"/>
      <w:bookmarkStart w:id="97" w:name="_Toc21551"/>
      <w:r>
        <w:rPr>
          <w:rFonts w:hint="eastAsia" w:ascii="宋体" w:hAnsi="宋体" w:eastAsia="宋体" w:cs="宋体"/>
          <w:b/>
          <w:bCs/>
          <w:color w:val="auto"/>
          <w:sz w:val="24"/>
          <w:szCs w:val="24"/>
          <w:highlight w:val="none"/>
          <w:lang w:val="zh-CN"/>
        </w:rPr>
        <w:t>1.3 价款</w:t>
      </w:r>
      <w:bookmarkEnd w:id="95"/>
      <w:bookmarkEnd w:id="96"/>
      <w:bookmarkEnd w:id="97"/>
    </w:p>
    <w:p w14:paraId="17B86AFE">
      <w:pPr>
        <w:spacing w:line="440" w:lineRule="exact"/>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元/兆瓦/次</w:t>
      </w:r>
      <w:r>
        <w:rPr>
          <w:rFonts w:hint="eastAsia" w:ascii="宋体" w:hAnsi="宋体" w:eastAsia="宋体" w:cs="宋体"/>
          <w:color w:val="auto"/>
          <w:sz w:val="24"/>
          <w:szCs w:val="24"/>
          <w:highlight w:val="none"/>
          <w:lang w:eastAsia="zh-CN"/>
        </w:rPr>
        <w:t>。</w:t>
      </w:r>
    </w:p>
    <w:p w14:paraId="2F8A3DBD">
      <w:pPr>
        <w:spacing w:line="440" w:lineRule="exact"/>
        <w:ind w:firstLine="437"/>
        <w:outlineLvl w:val="2"/>
        <w:rPr>
          <w:rFonts w:hint="eastAsia" w:ascii="宋体" w:hAnsi="宋体" w:eastAsia="宋体" w:cs="宋体"/>
          <w:b/>
          <w:bCs/>
          <w:color w:val="auto"/>
          <w:sz w:val="24"/>
          <w:szCs w:val="24"/>
          <w:highlight w:val="none"/>
          <w:lang w:val="zh-CN"/>
        </w:rPr>
      </w:pPr>
      <w:bookmarkStart w:id="98" w:name="_Toc22618"/>
      <w:bookmarkStart w:id="99" w:name="_Toc1814"/>
      <w:bookmarkStart w:id="100" w:name="_Toc10340"/>
      <w:r>
        <w:rPr>
          <w:rFonts w:hint="eastAsia" w:ascii="宋体" w:hAnsi="宋体" w:eastAsia="宋体" w:cs="宋体"/>
          <w:b/>
          <w:bCs/>
          <w:color w:val="auto"/>
          <w:sz w:val="24"/>
          <w:szCs w:val="24"/>
          <w:highlight w:val="none"/>
          <w:lang w:val="zh-CN"/>
        </w:rPr>
        <w:t>1.4 付款方式和发票开具方式</w:t>
      </w:r>
      <w:bookmarkEnd w:id="98"/>
      <w:bookmarkEnd w:id="99"/>
      <w:bookmarkEnd w:id="100"/>
    </w:p>
    <w:p w14:paraId="0099BEB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161CE1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开具符合要求的增值税专用发票</w:t>
      </w:r>
      <w:r>
        <w:rPr>
          <w:rFonts w:hint="eastAsia" w:ascii="宋体" w:hAnsi="宋体" w:eastAsia="宋体" w:cs="宋体"/>
          <w:color w:val="auto"/>
          <w:sz w:val="24"/>
          <w:szCs w:val="24"/>
          <w:highlight w:val="none"/>
        </w:rPr>
        <w:t>。</w:t>
      </w:r>
    </w:p>
    <w:p w14:paraId="10DFF46A">
      <w:pPr>
        <w:spacing w:line="440" w:lineRule="exact"/>
        <w:ind w:firstLine="437"/>
        <w:outlineLvl w:val="2"/>
        <w:rPr>
          <w:rFonts w:hint="eastAsia" w:ascii="宋体" w:hAnsi="宋体" w:eastAsia="宋体" w:cs="宋体"/>
          <w:b/>
          <w:bCs/>
          <w:color w:val="auto"/>
          <w:sz w:val="24"/>
          <w:szCs w:val="24"/>
          <w:highlight w:val="none"/>
          <w:lang w:val="zh-CN"/>
        </w:rPr>
      </w:pPr>
      <w:bookmarkStart w:id="101" w:name="_Toc32071"/>
      <w:bookmarkStart w:id="102" w:name="_Toc2846"/>
      <w:bookmarkStart w:id="103" w:name="_Toc19304"/>
      <w:r>
        <w:rPr>
          <w:rFonts w:hint="eastAsia" w:ascii="宋体" w:hAnsi="宋体" w:eastAsia="宋体" w:cs="宋体"/>
          <w:b/>
          <w:bCs/>
          <w:color w:val="auto"/>
          <w:sz w:val="24"/>
          <w:szCs w:val="24"/>
          <w:highlight w:val="none"/>
          <w:lang w:val="zh-CN"/>
        </w:rPr>
        <w:t>1.5 服务期限、地点和方式</w:t>
      </w:r>
      <w:bookmarkEnd w:id="101"/>
      <w:bookmarkEnd w:id="102"/>
      <w:bookmarkEnd w:id="103"/>
    </w:p>
    <w:p w14:paraId="23EFA877">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lang w:val="en-US" w:eastAsia="zh-CN"/>
        </w:rPr>
        <w:t>一年</w:t>
      </w:r>
      <w:r>
        <w:rPr>
          <w:rFonts w:hint="eastAsia" w:ascii="宋体" w:hAnsi="宋体" w:eastAsia="宋体" w:cs="宋体"/>
          <w:color w:val="auto"/>
          <w:sz w:val="24"/>
          <w:szCs w:val="24"/>
          <w:highlight w:val="none"/>
        </w:rPr>
        <w:t>；</w:t>
      </w:r>
    </w:p>
    <w:p w14:paraId="4626C39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甲方指定地点</w:t>
      </w:r>
      <w:r>
        <w:rPr>
          <w:rFonts w:hint="eastAsia" w:ascii="宋体" w:hAnsi="宋体" w:eastAsia="宋体" w:cs="宋体"/>
          <w:color w:val="auto"/>
          <w:sz w:val="24"/>
          <w:szCs w:val="24"/>
          <w:highlight w:val="none"/>
        </w:rPr>
        <w:t>；</w:t>
      </w:r>
    </w:p>
    <w:p w14:paraId="3400D73B">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甲方指定方式</w:t>
      </w:r>
      <w:r>
        <w:rPr>
          <w:rFonts w:hint="eastAsia" w:ascii="宋体" w:hAnsi="宋体" w:eastAsia="宋体" w:cs="宋体"/>
          <w:color w:val="auto"/>
          <w:sz w:val="24"/>
          <w:szCs w:val="24"/>
          <w:highlight w:val="none"/>
        </w:rPr>
        <w:t>。</w:t>
      </w:r>
    </w:p>
    <w:p w14:paraId="207007E2">
      <w:pPr>
        <w:spacing w:line="440" w:lineRule="exact"/>
        <w:ind w:firstLine="437"/>
        <w:outlineLvl w:val="2"/>
        <w:rPr>
          <w:rFonts w:hint="eastAsia" w:ascii="宋体" w:hAnsi="宋体" w:eastAsia="宋体" w:cs="宋体"/>
          <w:b/>
          <w:bCs/>
          <w:color w:val="auto"/>
          <w:sz w:val="24"/>
          <w:szCs w:val="24"/>
          <w:highlight w:val="none"/>
          <w:lang w:val="zh-CN"/>
        </w:rPr>
      </w:pPr>
      <w:bookmarkStart w:id="104" w:name="_Toc27250"/>
      <w:bookmarkStart w:id="105" w:name="_Toc19554"/>
      <w:bookmarkStart w:id="106" w:name="_Toc21423"/>
      <w:r>
        <w:rPr>
          <w:rFonts w:hint="eastAsia" w:ascii="宋体" w:hAnsi="宋体" w:eastAsia="宋体" w:cs="宋体"/>
          <w:b/>
          <w:bCs/>
          <w:color w:val="auto"/>
          <w:sz w:val="24"/>
          <w:szCs w:val="24"/>
          <w:highlight w:val="none"/>
          <w:lang w:val="zh-CN"/>
        </w:rPr>
        <w:t>1.6 违约责任</w:t>
      </w:r>
      <w:bookmarkEnd w:id="104"/>
      <w:bookmarkEnd w:id="105"/>
      <w:bookmarkEnd w:id="106"/>
    </w:p>
    <w:p w14:paraId="380FC02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 0.1 %计算，最高限额为本合同总价的10%；迟延履行的违约金计算数额达到前述最高限额之日起，甲方有权在要求乙方支付违约金的同时，书面通知乙方解除本合同；</w:t>
      </w:r>
    </w:p>
    <w:p w14:paraId="6119EE67">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 0.1 %计算，最高限额为本合同总价的10%；迟延付款的违约金计算数额达到前述最高限额之日起，乙方有权在要求甲方支付违约金的同时，书面通知甲方解除本合同；</w:t>
      </w:r>
    </w:p>
    <w:p w14:paraId="30B268E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D854E4">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CAE800B">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98843E6">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01B6B7F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77A1F702">
      <w:pPr>
        <w:spacing w:line="440" w:lineRule="exact"/>
        <w:ind w:firstLine="437"/>
        <w:outlineLvl w:val="2"/>
        <w:rPr>
          <w:rFonts w:hint="eastAsia" w:ascii="宋体" w:hAnsi="宋体" w:eastAsia="宋体" w:cs="宋体"/>
          <w:b/>
          <w:bCs/>
          <w:color w:val="auto"/>
          <w:sz w:val="24"/>
          <w:szCs w:val="24"/>
          <w:highlight w:val="none"/>
          <w:lang w:val="zh-CN"/>
        </w:rPr>
      </w:pPr>
      <w:bookmarkStart w:id="107" w:name="_Toc15583"/>
      <w:bookmarkStart w:id="108" w:name="_Toc16021"/>
      <w:bookmarkStart w:id="109" w:name="_Toc28375"/>
      <w:r>
        <w:rPr>
          <w:rFonts w:hint="eastAsia" w:ascii="宋体" w:hAnsi="宋体" w:eastAsia="宋体" w:cs="宋体"/>
          <w:b/>
          <w:bCs/>
          <w:color w:val="auto"/>
          <w:sz w:val="24"/>
          <w:szCs w:val="24"/>
          <w:highlight w:val="none"/>
          <w:lang w:val="zh-CN"/>
        </w:rPr>
        <w:t>1.7 合同争议的解决</w:t>
      </w:r>
      <w:bookmarkEnd w:id="107"/>
      <w:bookmarkEnd w:id="108"/>
      <w:bookmarkEnd w:id="109"/>
    </w:p>
    <w:p w14:paraId="6425436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292E745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（1）将争议提交</w:t>
      </w:r>
      <w:r>
        <w:rPr>
          <w:rFonts w:hint="eastAsia" w:ascii="宋体" w:hAnsi="宋体" w:eastAsia="宋体" w:cs="宋体"/>
          <w:color w:val="auto"/>
          <w:sz w:val="24"/>
          <w:szCs w:val="24"/>
          <w:highlight w:val="none"/>
          <w:u w:val="single"/>
        </w:rPr>
        <w:t xml:space="preserve">  滁州    </w:t>
      </w:r>
      <w:r>
        <w:rPr>
          <w:rFonts w:hint="eastAsia" w:ascii="宋体" w:hAnsi="宋体" w:eastAsia="宋体" w:cs="宋体"/>
          <w:color w:val="auto"/>
          <w:sz w:val="24"/>
          <w:szCs w:val="24"/>
          <w:highlight w:val="none"/>
        </w:rPr>
        <w:t>仲裁委员会依申请仲裁时其现行有效的仲裁规则裁决；</w:t>
      </w:r>
    </w:p>
    <w:p w14:paraId="4DDFDBC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甲方（采购人） </w:t>
      </w:r>
      <w:r>
        <w:rPr>
          <w:rFonts w:hint="eastAsia" w:ascii="宋体" w:hAnsi="宋体" w:eastAsia="宋体" w:cs="宋体"/>
          <w:color w:val="auto"/>
          <w:sz w:val="24"/>
          <w:szCs w:val="24"/>
          <w:highlight w:val="none"/>
        </w:rPr>
        <w:t>人民法院起诉。</w:t>
      </w:r>
    </w:p>
    <w:p w14:paraId="2A3DD813">
      <w:pPr>
        <w:spacing w:line="440" w:lineRule="exact"/>
        <w:ind w:firstLine="437"/>
        <w:outlineLvl w:val="2"/>
        <w:rPr>
          <w:rFonts w:hint="eastAsia" w:ascii="宋体" w:hAnsi="宋体" w:eastAsia="宋体" w:cs="宋体"/>
          <w:b/>
          <w:bCs/>
          <w:color w:val="auto"/>
          <w:sz w:val="24"/>
          <w:szCs w:val="24"/>
          <w:highlight w:val="none"/>
          <w:lang w:val="zh-CN"/>
        </w:rPr>
      </w:pPr>
      <w:bookmarkStart w:id="110" w:name="_Toc7245"/>
      <w:bookmarkStart w:id="111" w:name="_Toc15322"/>
      <w:bookmarkStart w:id="112" w:name="_Toc11173"/>
      <w:r>
        <w:rPr>
          <w:rFonts w:hint="eastAsia" w:ascii="宋体" w:hAnsi="宋体" w:eastAsia="宋体" w:cs="宋体"/>
          <w:b/>
          <w:bCs/>
          <w:color w:val="auto"/>
          <w:sz w:val="24"/>
          <w:szCs w:val="24"/>
          <w:highlight w:val="none"/>
          <w:lang w:val="zh-CN"/>
        </w:rPr>
        <w:t>1.8 合同生效</w:t>
      </w:r>
      <w:bookmarkEnd w:id="110"/>
      <w:bookmarkEnd w:id="111"/>
      <w:bookmarkEnd w:id="112"/>
    </w:p>
    <w:p w14:paraId="67D2FE6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22E25675">
      <w:pPr>
        <w:autoSpaceDE w:val="0"/>
        <w:autoSpaceDN w:val="0"/>
        <w:adjustRightInd w:val="0"/>
        <w:spacing w:line="440" w:lineRule="exact"/>
        <w:rPr>
          <w:rFonts w:hint="eastAsia" w:ascii="宋体" w:hAnsi="宋体" w:eastAsia="宋体" w:cs="宋体"/>
          <w:color w:val="auto"/>
          <w:sz w:val="24"/>
          <w:szCs w:val="24"/>
          <w:highlight w:val="none"/>
          <w:lang w:val="zh-CN"/>
        </w:rPr>
      </w:pPr>
    </w:p>
    <w:p w14:paraId="5DC5181B">
      <w:pPr>
        <w:autoSpaceDE w:val="0"/>
        <w:autoSpaceDN w:val="0"/>
        <w:adjustRightInd w:val="0"/>
        <w:spacing w:line="440" w:lineRule="exact"/>
        <w:rPr>
          <w:rFonts w:hint="eastAsia" w:ascii="宋体" w:hAnsi="宋体" w:eastAsia="宋体" w:cs="宋体"/>
          <w:color w:val="auto"/>
          <w:sz w:val="24"/>
          <w:szCs w:val="24"/>
          <w:highlight w:val="none"/>
          <w:lang w:val="zh-CN"/>
        </w:rPr>
      </w:pPr>
    </w:p>
    <w:p w14:paraId="1FF7C227">
      <w:pPr>
        <w:autoSpaceDE w:val="0"/>
        <w:autoSpaceDN w:val="0"/>
        <w:adjustRightInd w:val="0"/>
        <w:spacing w:line="440" w:lineRule="exact"/>
        <w:rPr>
          <w:rFonts w:hint="eastAsia" w:ascii="宋体" w:hAnsi="宋体" w:eastAsia="宋体" w:cs="宋体"/>
          <w:color w:val="auto"/>
          <w:sz w:val="24"/>
          <w:szCs w:val="24"/>
          <w:highlight w:val="none"/>
          <w:lang w:val="zh-CN"/>
        </w:rPr>
      </w:pPr>
    </w:p>
    <w:p w14:paraId="34B6E272">
      <w:pPr>
        <w:autoSpaceDE w:val="0"/>
        <w:autoSpaceDN w:val="0"/>
        <w:adjustRightInd w:val="0"/>
        <w:spacing w:line="44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06F640DD">
      <w:pPr>
        <w:autoSpaceDE w:val="0"/>
        <w:autoSpaceDN w:val="0"/>
        <w:adjustRightInd w:val="0"/>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78E6CD57">
      <w:pPr>
        <w:autoSpaceDE w:val="0"/>
        <w:autoSpaceDN w:val="0"/>
        <w:adjustRightInd w:val="0"/>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18A47161">
      <w:pPr>
        <w:widowControl/>
        <w:spacing w:line="440" w:lineRule="exact"/>
        <w:jc w:val="left"/>
        <w:rPr>
          <w:rFonts w:hint="eastAsia" w:ascii="宋体" w:hAnsi="宋体" w:eastAsia="宋体" w:cs="宋体"/>
          <w:bCs/>
          <w:color w:val="auto"/>
          <w:sz w:val="24"/>
          <w:szCs w:val="24"/>
          <w:highlight w:val="none"/>
        </w:rPr>
      </w:pPr>
      <w:bookmarkStart w:id="113"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76BBE36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14" w:name="_Hlk110099149"/>
      <w:r>
        <w:rPr>
          <w:rFonts w:hint="eastAsia" w:ascii="宋体" w:hAnsi="宋体" w:eastAsia="宋体" w:cs="宋体"/>
          <w:color w:val="auto"/>
          <w:sz w:val="24"/>
          <w:szCs w:val="24"/>
          <w:highlight w:val="none"/>
        </w:rPr>
        <w:t>乙方账户信息</w:t>
      </w:r>
    </w:p>
    <w:p w14:paraId="65EE1A4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户名：</w:t>
      </w:r>
      <w:r>
        <w:rPr>
          <w:rFonts w:hint="eastAsia" w:ascii="宋体" w:hAnsi="宋体" w:eastAsia="宋体" w:cs="宋体"/>
          <w:color w:val="auto"/>
          <w:sz w:val="24"/>
          <w:szCs w:val="24"/>
          <w:highlight w:val="none"/>
          <w:u w:val="single"/>
        </w:rPr>
        <w:t xml:space="preserve">            </w:t>
      </w:r>
    </w:p>
    <w:p w14:paraId="2E238D0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p>
    <w:p w14:paraId="4DDD46D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bookmarkEnd w:id="114"/>
    <w:p w14:paraId="6AE2916E">
      <w:pPr>
        <w:widowControl/>
        <w:spacing w:line="4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56CEFACE">
      <w:pPr>
        <w:spacing w:line="440" w:lineRule="exact"/>
        <w:jc w:val="center"/>
        <w:outlineLvl w:val="1"/>
        <w:rPr>
          <w:rFonts w:hint="eastAsia" w:ascii="宋体" w:hAnsi="宋体" w:eastAsia="宋体" w:cs="宋体"/>
          <w:b/>
          <w:color w:val="auto"/>
          <w:sz w:val="24"/>
          <w:highlight w:val="none"/>
        </w:rPr>
      </w:pPr>
      <w:bookmarkStart w:id="115" w:name="_Toc415"/>
      <w:bookmarkStart w:id="116" w:name="_Toc12414"/>
      <w:r>
        <w:rPr>
          <w:rFonts w:hint="eastAsia" w:ascii="宋体" w:hAnsi="宋体" w:eastAsia="宋体" w:cs="宋体"/>
          <w:b/>
          <w:color w:val="auto"/>
          <w:sz w:val="24"/>
          <w:highlight w:val="none"/>
        </w:rPr>
        <w:t>第二部分 合同一般条款</w:t>
      </w:r>
      <w:bookmarkEnd w:id="113"/>
      <w:bookmarkEnd w:id="115"/>
      <w:bookmarkEnd w:id="116"/>
    </w:p>
    <w:p w14:paraId="06DFECB7">
      <w:pPr>
        <w:spacing w:line="440" w:lineRule="exact"/>
        <w:ind w:firstLine="437"/>
        <w:outlineLvl w:val="2"/>
        <w:rPr>
          <w:rFonts w:hint="eastAsia" w:ascii="宋体" w:hAnsi="宋体" w:eastAsia="宋体" w:cs="宋体"/>
          <w:b/>
          <w:bCs/>
          <w:color w:val="auto"/>
          <w:sz w:val="24"/>
          <w:szCs w:val="24"/>
          <w:highlight w:val="none"/>
          <w:lang w:val="zh-CN"/>
        </w:rPr>
      </w:pPr>
      <w:bookmarkStart w:id="117" w:name="_Ref467378499"/>
      <w:bookmarkStart w:id="118" w:name="_Ref467379205"/>
      <w:bookmarkStart w:id="119" w:name="_Ref467379094"/>
      <w:bookmarkStart w:id="120" w:name="_Toc487900349"/>
      <w:bookmarkStart w:id="121" w:name="_Ref467378404"/>
      <w:bookmarkStart w:id="122" w:name="_Toc16917"/>
      <w:bookmarkStart w:id="123" w:name="_Toc279701240"/>
      <w:bookmarkStart w:id="124" w:name="_Ref467379101"/>
      <w:bookmarkStart w:id="125" w:name="_Ref467379214"/>
      <w:bookmarkStart w:id="126" w:name="_Toc259093669"/>
      <w:bookmarkStart w:id="127" w:name="_Ref467378463"/>
      <w:bookmarkStart w:id="128" w:name="_Toc28763"/>
      <w:bookmarkStart w:id="129" w:name="_Ref467379195"/>
      <w:bookmarkStart w:id="130" w:name="_Toc19614"/>
      <w:bookmarkStart w:id="131" w:name="_Ref467379225"/>
      <w:bookmarkStart w:id="132" w:name="_Ref467379109"/>
      <w:r>
        <w:rPr>
          <w:rFonts w:hint="eastAsia" w:ascii="宋体" w:hAnsi="宋体" w:eastAsia="宋体" w:cs="宋体"/>
          <w:b/>
          <w:bCs/>
          <w:color w:val="auto"/>
          <w:sz w:val="24"/>
          <w:szCs w:val="24"/>
          <w:highlight w:val="none"/>
          <w:lang w:val="zh-CN"/>
        </w:rPr>
        <w:t>2.1 定义</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78A72D7B">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21408EB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2.1.1“合同”系指采购人和中标人签订的载明双方当事人所达成的协议，并包括所有的附件、附录和构成合同的其他文件。</w:t>
      </w:r>
    </w:p>
    <w:p w14:paraId="4D21D47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2.1.2“合同价”系指根据合同约定，中标人在完全履行合同义务后，采购人应支付给中标人的价格。</w:t>
      </w:r>
    </w:p>
    <w:p w14:paraId="282A49DD">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B612820">
      <w:pPr>
        <w:spacing w:line="440" w:lineRule="exact"/>
        <w:ind w:firstLine="435"/>
        <w:rPr>
          <w:rFonts w:hint="eastAsia" w:ascii="宋体" w:hAnsi="宋体" w:eastAsia="宋体" w:cs="宋体"/>
          <w:color w:val="auto"/>
          <w:sz w:val="24"/>
          <w:szCs w:val="24"/>
          <w:highlight w:val="none"/>
        </w:rPr>
      </w:pPr>
      <w:bookmarkStart w:id="133" w:name="_Ref467378840"/>
      <w:r>
        <w:rPr>
          <w:rFonts w:hint="eastAsia" w:ascii="宋体" w:hAnsi="宋体" w:eastAsia="宋体" w:cs="宋体"/>
          <w:color w:val="auto"/>
          <w:sz w:val="24"/>
          <w:szCs w:val="24"/>
          <w:highlight w:val="none"/>
        </w:rPr>
        <w:t>2.1.4“甲方”系指与中标人签署合同的采购人</w:t>
      </w:r>
      <w:bookmarkEnd w:id="133"/>
      <w:r>
        <w:rPr>
          <w:rFonts w:hint="eastAsia" w:ascii="宋体" w:hAnsi="宋体" w:eastAsia="宋体" w:cs="宋体"/>
          <w:color w:val="auto"/>
          <w:sz w:val="24"/>
          <w:szCs w:val="24"/>
          <w:highlight w:val="none"/>
        </w:rPr>
        <w:t>；采购人委托采购代理机构代表其与乙方签订合同的，采购人的授权委托书作为合同附件。</w:t>
      </w:r>
    </w:p>
    <w:p w14:paraId="6B6AA724">
      <w:pPr>
        <w:spacing w:line="440" w:lineRule="exact"/>
        <w:ind w:firstLine="435"/>
        <w:rPr>
          <w:rFonts w:hint="eastAsia" w:ascii="宋体" w:hAnsi="宋体" w:eastAsia="宋体" w:cs="宋体"/>
          <w:color w:val="auto"/>
          <w:sz w:val="24"/>
          <w:szCs w:val="24"/>
          <w:highlight w:val="none"/>
        </w:rPr>
      </w:pPr>
      <w:bookmarkStart w:id="134" w:name="_Ref467379400"/>
      <w:r>
        <w:rPr>
          <w:rFonts w:hint="eastAsia" w:ascii="宋体" w:hAnsi="宋体" w:eastAsia="宋体" w:cs="宋体"/>
          <w:color w:val="auto"/>
          <w:sz w:val="24"/>
          <w:szCs w:val="24"/>
          <w:highlight w:val="none"/>
        </w:rPr>
        <w:t>2.1.5“乙方”系指根据合同约定提供服务的中标人</w:t>
      </w:r>
      <w:bookmarkEnd w:id="134"/>
      <w:r>
        <w:rPr>
          <w:rFonts w:hint="eastAsia" w:ascii="宋体" w:hAnsi="宋体" w:eastAsia="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EA6BDCF">
      <w:pPr>
        <w:spacing w:line="440" w:lineRule="exact"/>
        <w:ind w:firstLine="435"/>
        <w:rPr>
          <w:rFonts w:hint="eastAsia" w:ascii="宋体" w:hAnsi="宋体" w:eastAsia="宋体" w:cs="宋体"/>
          <w:color w:val="auto"/>
          <w:sz w:val="24"/>
          <w:szCs w:val="24"/>
          <w:highlight w:val="none"/>
        </w:rPr>
      </w:pPr>
      <w:bookmarkStart w:id="135" w:name="_Ref467379436"/>
      <w:r>
        <w:rPr>
          <w:rFonts w:hint="eastAsia" w:ascii="宋体" w:hAnsi="宋体" w:eastAsia="宋体" w:cs="宋体"/>
          <w:color w:val="auto"/>
          <w:sz w:val="24"/>
          <w:szCs w:val="24"/>
          <w:highlight w:val="none"/>
        </w:rPr>
        <w:t>2.1.6“现场”系指合同约定提供服务的地点。</w:t>
      </w:r>
      <w:bookmarkEnd w:id="135"/>
    </w:p>
    <w:p w14:paraId="47686C4D">
      <w:pPr>
        <w:spacing w:line="440" w:lineRule="exact"/>
        <w:ind w:firstLine="437"/>
        <w:outlineLvl w:val="2"/>
        <w:rPr>
          <w:rFonts w:hint="eastAsia" w:ascii="宋体" w:hAnsi="宋体" w:eastAsia="宋体" w:cs="宋体"/>
          <w:b/>
          <w:bCs/>
          <w:color w:val="auto"/>
          <w:sz w:val="24"/>
          <w:szCs w:val="24"/>
          <w:highlight w:val="none"/>
          <w:lang w:val="zh-CN"/>
        </w:rPr>
      </w:pPr>
      <w:bookmarkStart w:id="136" w:name="_Toc487900350"/>
      <w:bookmarkStart w:id="137" w:name="_Toc32504"/>
      <w:bookmarkStart w:id="138" w:name="_Toc27635"/>
      <w:bookmarkStart w:id="139" w:name="_Toc259093670"/>
      <w:bookmarkStart w:id="140" w:name="_Toc279701241"/>
      <w:bookmarkStart w:id="141" w:name="_Toc13336"/>
      <w:r>
        <w:rPr>
          <w:rFonts w:hint="eastAsia" w:ascii="宋体" w:hAnsi="宋体" w:eastAsia="宋体" w:cs="宋体"/>
          <w:b/>
          <w:bCs/>
          <w:color w:val="auto"/>
          <w:sz w:val="24"/>
          <w:szCs w:val="24"/>
          <w:highlight w:val="none"/>
          <w:lang w:val="zh-CN"/>
        </w:rPr>
        <w:t>2.2 技术规范</w:t>
      </w:r>
      <w:bookmarkEnd w:id="136"/>
      <w:bookmarkEnd w:id="137"/>
      <w:bookmarkEnd w:id="138"/>
      <w:bookmarkEnd w:id="139"/>
      <w:bookmarkEnd w:id="140"/>
      <w:bookmarkEnd w:id="141"/>
    </w:p>
    <w:p w14:paraId="33169FD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16D6C1D">
      <w:pPr>
        <w:spacing w:line="440" w:lineRule="exact"/>
        <w:ind w:firstLine="437"/>
        <w:outlineLvl w:val="2"/>
        <w:rPr>
          <w:rFonts w:hint="eastAsia" w:ascii="宋体" w:hAnsi="宋体" w:eastAsia="宋体" w:cs="宋体"/>
          <w:b/>
          <w:bCs/>
          <w:color w:val="auto"/>
          <w:sz w:val="24"/>
          <w:szCs w:val="24"/>
          <w:highlight w:val="none"/>
          <w:lang w:val="zh-CN"/>
        </w:rPr>
      </w:pPr>
      <w:bookmarkStart w:id="142" w:name="_Toc279701242"/>
      <w:bookmarkStart w:id="143" w:name="_Toc31634"/>
      <w:bookmarkStart w:id="144" w:name="_Toc27853"/>
      <w:bookmarkStart w:id="145" w:name="_Toc259093671"/>
      <w:bookmarkStart w:id="146" w:name="_Toc9829"/>
      <w:bookmarkStart w:id="147" w:name="_Toc487900351"/>
      <w:r>
        <w:rPr>
          <w:rFonts w:hint="eastAsia" w:ascii="宋体" w:hAnsi="宋体" w:eastAsia="宋体" w:cs="宋体"/>
          <w:b/>
          <w:bCs/>
          <w:color w:val="auto"/>
          <w:sz w:val="24"/>
          <w:szCs w:val="24"/>
          <w:highlight w:val="none"/>
          <w:lang w:val="zh-CN"/>
        </w:rPr>
        <w:t>2.3 知识产权</w:t>
      </w:r>
      <w:bookmarkEnd w:id="142"/>
      <w:bookmarkEnd w:id="143"/>
      <w:bookmarkEnd w:id="144"/>
      <w:bookmarkEnd w:id="145"/>
      <w:bookmarkEnd w:id="146"/>
      <w:bookmarkEnd w:id="147"/>
    </w:p>
    <w:p w14:paraId="2CAC806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0409F6FE">
      <w:pPr>
        <w:spacing w:line="440" w:lineRule="exact"/>
        <w:ind w:firstLine="437"/>
        <w:outlineLvl w:val="2"/>
        <w:rPr>
          <w:rFonts w:hint="eastAsia" w:ascii="宋体" w:hAnsi="宋体" w:eastAsia="宋体" w:cs="宋体"/>
          <w:b/>
          <w:bCs/>
          <w:color w:val="auto"/>
          <w:sz w:val="24"/>
          <w:szCs w:val="24"/>
          <w:highlight w:val="none"/>
          <w:lang w:val="zh-CN"/>
        </w:rPr>
      </w:pPr>
      <w:bookmarkStart w:id="148" w:name="_Toc279701245"/>
      <w:bookmarkStart w:id="149" w:name="_Ref467379542"/>
      <w:bookmarkStart w:id="150" w:name="_Ref467378541"/>
      <w:bookmarkStart w:id="151" w:name="_Ref467378591"/>
      <w:bookmarkStart w:id="152" w:name="_Toc259093674"/>
      <w:bookmarkStart w:id="153" w:name="_Toc487900354"/>
      <w:bookmarkStart w:id="154" w:name="_Ref467379527"/>
      <w:bookmarkStart w:id="155" w:name="_Ref467379536"/>
      <w:bookmarkStart w:id="156" w:name="_Toc30272"/>
      <w:bookmarkStart w:id="157" w:name="_Toc26182"/>
      <w:bookmarkStart w:id="158" w:name="_Toc19074"/>
      <w:r>
        <w:rPr>
          <w:rFonts w:hint="eastAsia" w:ascii="宋体" w:hAnsi="宋体" w:eastAsia="宋体" w:cs="宋体"/>
          <w:b/>
          <w:bCs/>
          <w:color w:val="auto"/>
          <w:sz w:val="24"/>
          <w:szCs w:val="24"/>
          <w:highlight w:val="none"/>
          <w:lang w:val="zh-CN"/>
        </w:rPr>
        <w:t>2.</w:t>
      </w:r>
      <w:bookmarkEnd w:id="148"/>
      <w:bookmarkEnd w:id="149"/>
      <w:bookmarkEnd w:id="150"/>
      <w:bookmarkEnd w:id="151"/>
      <w:bookmarkEnd w:id="152"/>
      <w:bookmarkEnd w:id="153"/>
      <w:bookmarkEnd w:id="154"/>
      <w:bookmarkEnd w:id="155"/>
      <w:r>
        <w:rPr>
          <w:rFonts w:hint="eastAsia" w:ascii="宋体" w:hAnsi="宋体" w:eastAsia="宋体" w:cs="宋体"/>
          <w:b/>
          <w:bCs/>
          <w:color w:val="auto"/>
          <w:sz w:val="24"/>
          <w:szCs w:val="24"/>
          <w:highlight w:val="none"/>
          <w:lang w:val="zh-CN"/>
        </w:rPr>
        <w:t>4 履约检查和问题反馈</w:t>
      </w:r>
      <w:bookmarkEnd w:id="156"/>
      <w:bookmarkEnd w:id="157"/>
      <w:bookmarkEnd w:id="158"/>
    </w:p>
    <w:p w14:paraId="46F16F92">
      <w:pPr>
        <w:spacing w:line="440" w:lineRule="exact"/>
        <w:ind w:firstLine="435"/>
        <w:rPr>
          <w:rFonts w:hint="eastAsia" w:ascii="宋体" w:hAnsi="宋体" w:eastAsia="宋体" w:cs="宋体"/>
          <w:color w:val="auto"/>
          <w:sz w:val="24"/>
          <w:szCs w:val="24"/>
          <w:highlight w:val="none"/>
        </w:rPr>
      </w:pPr>
      <w:bookmarkStart w:id="159" w:name="_Toc186431854"/>
      <w:bookmarkStart w:id="160" w:name="_Ref467379793"/>
      <w:bookmarkStart w:id="161" w:name="_Toc259093676"/>
      <w:bookmarkStart w:id="162" w:name="_Ref467379807"/>
      <w:bookmarkStart w:id="163" w:name="_Toc487900357"/>
      <w:bookmarkStart w:id="164" w:name="_Toc279701247"/>
      <w:r>
        <w:rPr>
          <w:rFonts w:hint="eastAsia" w:ascii="宋体" w:hAnsi="宋体" w:eastAsia="宋体" w:cs="宋体"/>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2E7BB756">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2.4.2合同履行期间，甲方有权将履行过程中出现的问题反馈给乙方，双方当事人应以书面形式约定需要完善和改进的内容</w:t>
      </w:r>
      <w:bookmarkEnd w:id="159"/>
      <w:bookmarkStart w:id="165" w:name="_Toc186431855"/>
      <w:r>
        <w:rPr>
          <w:rFonts w:hint="eastAsia" w:ascii="宋体" w:hAnsi="宋体" w:eastAsia="宋体" w:cs="宋体"/>
          <w:color w:val="auto"/>
          <w:sz w:val="24"/>
          <w:szCs w:val="24"/>
          <w:highlight w:val="none"/>
        </w:rPr>
        <w:t>。</w:t>
      </w:r>
    </w:p>
    <w:bookmarkEnd w:id="165"/>
    <w:p w14:paraId="57D5077D">
      <w:pPr>
        <w:spacing w:line="440" w:lineRule="exact"/>
        <w:ind w:firstLine="437"/>
        <w:outlineLvl w:val="2"/>
        <w:rPr>
          <w:rFonts w:hint="eastAsia" w:ascii="宋体" w:hAnsi="宋体" w:eastAsia="宋体" w:cs="宋体"/>
          <w:b/>
          <w:bCs/>
          <w:color w:val="auto"/>
          <w:sz w:val="24"/>
          <w:szCs w:val="24"/>
          <w:highlight w:val="none"/>
          <w:lang w:val="zh-CN"/>
        </w:rPr>
      </w:pPr>
      <w:bookmarkStart w:id="166" w:name="_Toc7836"/>
      <w:bookmarkStart w:id="167" w:name="_Toc19219"/>
      <w:bookmarkStart w:id="168" w:name="_Toc28451"/>
      <w:r>
        <w:rPr>
          <w:rFonts w:hint="eastAsia" w:ascii="宋体" w:hAnsi="宋体" w:eastAsia="宋体" w:cs="宋体"/>
          <w:b/>
          <w:bCs/>
          <w:color w:val="auto"/>
          <w:sz w:val="24"/>
          <w:szCs w:val="24"/>
          <w:highlight w:val="none"/>
          <w:lang w:val="zh-CN"/>
        </w:rPr>
        <w:t>2.5 结算方式和付款条件</w:t>
      </w:r>
      <w:bookmarkEnd w:id="160"/>
      <w:bookmarkEnd w:id="161"/>
      <w:bookmarkEnd w:id="162"/>
      <w:bookmarkEnd w:id="163"/>
      <w:bookmarkEnd w:id="164"/>
      <w:bookmarkEnd w:id="166"/>
      <w:bookmarkEnd w:id="167"/>
      <w:bookmarkEnd w:id="168"/>
    </w:p>
    <w:p w14:paraId="403E0D3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3BF322C5">
      <w:pPr>
        <w:spacing w:line="440" w:lineRule="exact"/>
        <w:ind w:firstLine="437"/>
        <w:outlineLvl w:val="2"/>
        <w:rPr>
          <w:rFonts w:hint="eastAsia" w:ascii="宋体" w:hAnsi="宋体" w:eastAsia="宋体" w:cs="宋体"/>
          <w:b/>
          <w:bCs/>
          <w:color w:val="auto"/>
          <w:sz w:val="24"/>
          <w:szCs w:val="24"/>
          <w:highlight w:val="none"/>
          <w:lang w:val="zh-CN"/>
        </w:rPr>
      </w:pPr>
      <w:bookmarkStart w:id="169" w:name="_Toc487900358"/>
      <w:bookmarkStart w:id="170" w:name="_Ref467379852"/>
      <w:bookmarkStart w:id="171" w:name="_Toc259093677"/>
      <w:bookmarkStart w:id="172" w:name="_Ref467379923"/>
      <w:bookmarkStart w:id="173" w:name="_Ref467379863"/>
      <w:bookmarkStart w:id="174" w:name="_Toc279701248"/>
      <w:bookmarkStart w:id="175" w:name="_Toc774"/>
      <w:bookmarkStart w:id="176" w:name="_Toc3225"/>
      <w:bookmarkStart w:id="177" w:name="_Toc16110"/>
      <w:r>
        <w:rPr>
          <w:rFonts w:hint="eastAsia" w:ascii="宋体" w:hAnsi="宋体" w:eastAsia="宋体" w:cs="宋体"/>
          <w:b/>
          <w:bCs/>
          <w:color w:val="auto"/>
          <w:sz w:val="24"/>
          <w:szCs w:val="24"/>
          <w:highlight w:val="none"/>
          <w:lang w:val="zh-CN"/>
        </w:rPr>
        <w:t>2.6 技术资料</w:t>
      </w:r>
      <w:bookmarkEnd w:id="169"/>
      <w:bookmarkEnd w:id="170"/>
      <w:bookmarkEnd w:id="171"/>
      <w:bookmarkEnd w:id="172"/>
      <w:bookmarkEnd w:id="173"/>
      <w:bookmarkEnd w:id="174"/>
      <w:r>
        <w:rPr>
          <w:rFonts w:hint="eastAsia" w:ascii="宋体" w:hAnsi="宋体" w:eastAsia="宋体" w:cs="宋体"/>
          <w:b/>
          <w:bCs/>
          <w:color w:val="auto"/>
          <w:sz w:val="24"/>
          <w:szCs w:val="24"/>
          <w:highlight w:val="none"/>
          <w:lang w:val="zh-CN"/>
        </w:rPr>
        <w:t>和保密义务</w:t>
      </w:r>
      <w:bookmarkEnd w:id="175"/>
      <w:bookmarkEnd w:id="176"/>
      <w:bookmarkEnd w:id="177"/>
    </w:p>
    <w:p w14:paraId="2982309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2.6.1乙方有权依据合同约定和项目需要，向甲方了解有关情况，调阅有关资料等，甲方应予积极配合；</w:t>
      </w:r>
    </w:p>
    <w:p w14:paraId="3FAE74A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2.6.2乙方有义务妥善保管和保护由甲方提供的前款信息和资料等；</w:t>
      </w:r>
    </w:p>
    <w:p w14:paraId="47E6FF9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1FCC7CA">
      <w:pPr>
        <w:spacing w:line="440" w:lineRule="exact"/>
        <w:ind w:firstLine="437"/>
        <w:outlineLvl w:val="2"/>
        <w:rPr>
          <w:rFonts w:hint="eastAsia" w:ascii="宋体" w:hAnsi="宋体" w:eastAsia="宋体" w:cs="宋体"/>
          <w:b/>
          <w:bCs/>
          <w:color w:val="auto"/>
          <w:sz w:val="24"/>
          <w:szCs w:val="24"/>
          <w:highlight w:val="none"/>
          <w:lang w:val="zh-CN"/>
        </w:rPr>
      </w:pPr>
      <w:bookmarkStart w:id="178" w:name="_Toc7860"/>
      <w:r>
        <w:rPr>
          <w:rFonts w:hint="eastAsia" w:ascii="宋体" w:hAnsi="宋体" w:eastAsia="宋体" w:cs="宋体"/>
          <w:b/>
          <w:bCs/>
          <w:color w:val="auto"/>
          <w:sz w:val="24"/>
          <w:szCs w:val="24"/>
          <w:highlight w:val="none"/>
          <w:lang w:val="zh-CN"/>
        </w:rPr>
        <w:t>2.7 质量保证</w:t>
      </w:r>
      <w:bookmarkEnd w:id="178"/>
    </w:p>
    <w:p w14:paraId="2BB9056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2.7.1乙方应建立和完善履行合同的内部质量保证体系，并提供相关内部规章制度给甲方，以便甲方进行监督检查；</w:t>
      </w:r>
    </w:p>
    <w:p w14:paraId="1F6CFD7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2.7.2乙方应保证履行合同的人员数量和素质、软件和硬件设备的配置、场地、环境和设施等满足全面履行合同的要求，并应接受甲方的监督检查。</w:t>
      </w:r>
    </w:p>
    <w:p w14:paraId="2183EDF2">
      <w:pPr>
        <w:spacing w:line="440" w:lineRule="exact"/>
        <w:ind w:firstLine="437"/>
        <w:outlineLvl w:val="2"/>
        <w:rPr>
          <w:rFonts w:hint="eastAsia" w:ascii="宋体" w:hAnsi="宋体" w:eastAsia="宋体" w:cs="宋体"/>
          <w:b/>
          <w:color w:val="auto"/>
          <w:sz w:val="24"/>
          <w:szCs w:val="24"/>
          <w:highlight w:val="none"/>
        </w:rPr>
      </w:pPr>
      <w:bookmarkStart w:id="179" w:name="_Toc22267"/>
      <w:r>
        <w:rPr>
          <w:rFonts w:hint="eastAsia" w:ascii="宋体" w:hAnsi="宋体" w:eastAsia="宋体" w:cs="宋体"/>
          <w:b/>
          <w:color w:val="auto"/>
          <w:sz w:val="24"/>
          <w:szCs w:val="24"/>
          <w:highlight w:val="none"/>
        </w:rPr>
        <w:t>2.8 延迟履行</w:t>
      </w:r>
      <w:bookmarkEnd w:id="179"/>
    </w:p>
    <w:p w14:paraId="279EBF50">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1A3330F">
      <w:pPr>
        <w:spacing w:line="440" w:lineRule="exact"/>
        <w:ind w:firstLine="437"/>
        <w:outlineLvl w:val="2"/>
        <w:rPr>
          <w:rFonts w:hint="eastAsia" w:ascii="宋体" w:hAnsi="宋体" w:eastAsia="宋体" w:cs="宋体"/>
          <w:b/>
          <w:bCs/>
          <w:color w:val="auto"/>
          <w:sz w:val="24"/>
          <w:szCs w:val="24"/>
          <w:highlight w:val="none"/>
          <w:lang w:val="zh-CN"/>
        </w:rPr>
      </w:pPr>
      <w:bookmarkStart w:id="180" w:name="_Toc7502"/>
      <w:bookmarkStart w:id="181" w:name="_Toc279701254"/>
      <w:bookmarkStart w:id="182" w:name="_Toc487900364"/>
      <w:bookmarkStart w:id="183" w:name="_Ref467378121"/>
      <w:bookmarkStart w:id="184" w:name="_Toc259093683"/>
      <w:r>
        <w:rPr>
          <w:rFonts w:hint="eastAsia" w:ascii="宋体" w:hAnsi="宋体" w:eastAsia="宋体" w:cs="宋体"/>
          <w:b/>
          <w:bCs/>
          <w:color w:val="auto"/>
          <w:sz w:val="24"/>
          <w:szCs w:val="24"/>
          <w:highlight w:val="none"/>
          <w:lang w:val="zh-CN"/>
        </w:rPr>
        <w:t>2.9 合同变更</w:t>
      </w:r>
      <w:bookmarkEnd w:id="180"/>
    </w:p>
    <w:p w14:paraId="2189724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2.9.1双方当事人协商一致，可以签订书面补充合同的形式变更合同，但不得违背采购文件确定的事项；</w:t>
      </w:r>
    </w:p>
    <w:p w14:paraId="786D19A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85" w:name="_Toc259093688"/>
      <w:bookmarkStart w:id="186" w:name="_Toc279701259"/>
      <w:bookmarkStart w:id="187" w:name="_Toc487900369"/>
    </w:p>
    <w:p w14:paraId="23A45D33">
      <w:pPr>
        <w:spacing w:line="440" w:lineRule="exact"/>
        <w:ind w:firstLine="437"/>
        <w:outlineLvl w:val="2"/>
        <w:rPr>
          <w:rFonts w:hint="eastAsia" w:ascii="宋体" w:hAnsi="宋体" w:eastAsia="宋体" w:cs="宋体"/>
          <w:b/>
          <w:bCs/>
          <w:color w:val="auto"/>
          <w:sz w:val="24"/>
          <w:szCs w:val="24"/>
          <w:highlight w:val="none"/>
          <w:lang w:val="zh-CN"/>
        </w:rPr>
      </w:pPr>
      <w:bookmarkStart w:id="188" w:name="_Toc10366"/>
      <w:bookmarkStart w:id="189" w:name="_Toc15237"/>
      <w:bookmarkStart w:id="190" w:name="_Toc22955"/>
      <w:r>
        <w:rPr>
          <w:rFonts w:hint="eastAsia" w:ascii="宋体" w:hAnsi="宋体" w:eastAsia="宋体" w:cs="宋体"/>
          <w:b/>
          <w:bCs/>
          <w:color w:val="auto"/>
          <w:sz w:val="24"/>
          <w:szCs w:val="24"/>
          <w:highlight w:val="none"/>
          <w:lang w:val="zh-CN"/>
        </w:rPr>
        <w:t>2.10 合同转让</w:t>
      </w:r>
      <w:bookmarkEnd w:id="185"/>
      <w:bookmarkEnd w:id="186"/>
      <w:bookmarkEnd w:id="187"/>
      <w:r>
        <w:rPr>
          <w:rFonts w:hint="eastAsia" w:ascii="宋体" w:hAnsi="宋体" w:eastAsia="宋体" w:cs="宋体"/>
          <w:b/>
          <w:bCs/>
          <w:color w:val="auto"/>
          <w:sz w:val="24"/>
          <w:szCs w:val="24"/>
          <w:highlight w:val="none"/>
          <w:lang w:val="zh-CN"/>
        </w:rPr>
        <w:t>和分包</w:t>
      </w:r>
      <w:bookmarkEnd w:id="188"/>
      <w:bookmarkEnd w:id="189"/>
      <w:bookmarkEnd w:id="190"/>
    </w:p>
    <w:p w14:paraId="66C6A48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84B6252">
      <w:pPr>
        <w:spacing w:line="440" w:lineRule="exact"/>
        <w:ind w:firstLine="437"/>
        <w:outlineLvl w:val="2"/>
        <w:rPr>
          <w:rFonts w:hint="eastAsia" w:ascii="宋体" w:hAnsi="宋体" w:eastAsia="宋体" w:cs="宋体"/>
          <w:b/>
          <w:bCs/>
          <w:color w:val="auto"/>
          <w:sz w:val="24"/>
          <w:szCs w:val="24"/>
          <w:highlight w:val="none"/>
          <w:lang w:val="zh-CN"/>
        </w:rPr>
      </w:pPr>
      <w:bookmarkStart w:id="191" w:name="_Toc16508"/>
      <w:bookmarkStart w:id="192" w:name="_Toc13566"/>
      <w:bookmarkStart w:id="193" w:name="_Toc14066"/>
      <w:r>
        <w:rPr>
          <w:rFonts w:hint="eastAsia" w:ascii="宋体" w:hAnsi="宋体" w:eastAsia="宋体" w:cs="宋体"/>
          <w:b/>
          <w:bCs/>
          <w:color w:val="auto"/>
          <w:sz w:val="24"/>
          <w:szCs w:val="24"/>
          <w:highlight w:val="none"/>
          <w:lang w:val="zh-CN"/>
        </w:rPr>
        <w:t>2.11 不可抗力</w:t>
      </w:r>
      <w:bookmarkEnd w:id="191"/>
      <w:bookmarkEnd w:id="192"/>
      <w:bookmarkEnd w:id="193"/>
    </w:p>
    <w:p w14:paraId="70414FF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2.11.1如果任何一方遭遇法律规定的不可抗力，致使合同履行受阻时，履行合同的期限应予延长，延长的期限应相当于不可抗力所影响的时间；</w:t>
      </w:r>
    </w:p>
    <w:p w14:paraId="2330EAF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2.11.2因不可抗力致使不能实现合同目的的，当事人可以解除合同；</w:t>
      </w:r>
    </w:p>
    <w:p w14:paraId="4EB8542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2.11.3因不可抗力致使合同有变更必要的，双方当事人应在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约定时间内以书面形式变更合同；</w:t>
      </w:r>
    </w:p>
    <w:p w14:paraId="53B1B74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2.11.4受不可抗力影响的一方在不可抗力发生后，应在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约定时间内，将有关部门出具的证明文件送达对方当事人。</w:t>
      </w:r>
    </w:p>
    <w:p w14:paraId="737F2CAE">
      <w:pPr>
        <w:spacing w:line="440" w:lineRule="exact"/>
        <w:ind w:firstLine="437"/>
        <w:outlineLvl w:val="2"/>
        <w:rPr>
          <w:rFonts w:hint="eastAsia" w:ascii="宋体" w:hAnsi="宋体" w:eastAsia="宋体" w:cs="宋体"/>
          <w:b/>
          <w:bCs/>
          <w:color w:val="auto"/>
          <w:sz w:val="24"/>
          <w:szCs w:val="24"/>
          <w:highlight w:val="none"/>
          <w:lang w:val="zh-CN"/>
        </w:rPr>
      </w:pPr>
      <w:bookmarkStart w:id="194" w:name="_Toc6969"/>
      <w:bookmarkStart w:id="195" w:name="_Toc689"/>
      <w:bookmarkStart w:id="196" w:name="_Toc487900365"/>
      <w:bookmarkStart w:id="197" w:name="_Toc279701255"/>
      <w:bookmarkStart w:id="198" w:name="_Toc30676"/>
      <w:bookmarkStart w:id="199" w:name="_Toc259093684"/>
      <w:r>
        <w:rPr>
          <w:rFonts w:hint="eastAsia" w:ascii="宋体" w:hAnsi="宋体" w:eastAsia="宋体" w:cs="宋体"/>
          <w:b/>
          <w:bCs/>
          <w:color w:val="auto"/>
          <w:sz w:val="24"/>
          <w:szCs w:val="24"/>
          <w:highlight w:val="none"/>
          <w:lang w:val="zh-CN"/>
        </w:rPr>
        <w:t>2.12 税费</w:t>
      </w:r>
      <w:bookmarkEnd w:id="194"/>
      <w:bookmarkEnd w:id="195"/>
      <w:bookmarkEnd w:id="196"/>
      <w:bookmarkEnd w:id="197"/>
      <w:bookmarkEnd w:id="198"/>
      <w:bookmarkEnd w:id="199"/>
    </w:p>
    <w:p w14:paraId="4F59D8E0">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与合同有关的一切税费，均按照中华人民共和国法律的相关规定缴纳。</w:t>
      </w:r>
    </w:p>
    <w:p w14:paraId="428A8296">
      <w:pPr>
        <w:spacing w:line="440" w:lineRule="exact"/>
        <w:ind w:firstLine="437"/>
        <w:outlineLvl w:val="2"/>
        <w:rPr>
          <w:rFonts w:hint="eastAsia" w:ascii="宋体" w:hAnsi="宋体" w:eastAsia="宋体" w:cs="宋体"/>
          <w:b/>
          <w:bCs/>
          <w:color w:val="auto"/>
          <w:sz w:val="24"/>
          <w:szCs w:val="24"/>
          <w:highlight w:val="none"/>
          <w:lang w:val="zh-CN"/>
        </w:rPr>
      </w:pPr>
      <w:bookmarkStart w:id="200" w:name="_Toc259093687"/>
      <w:bookmarkStart w:id="201" w:name="_Toc16959"/>
      <w:bookmarkStart w:id="202" w:name="_Toc8298"/>
      <w:bookmarkStart w:id="203" w:name="_Toc279701258"/>
      <w:bookmarkStart w:id="204" w:name="_Toc487900368"/>
      <w:bookmarkStart w:id="205" w:name="_Toc7102"/>
      <w:r>
        <w:rPr>
          <w:rFonts w:hint="eastAsia" w:ascii="宋体" w:hAnsi="宋体" w:eastAsia="宋体" w:cs="宋体"/>
          <w:b/>
          <w:bCs/>
          <w:color w:val="auto"/>
          <w:sz w:val="24"/>
          <w:szCs w:val="24"/>
          <w:highlight w:val="none"/>
          <w:lang w:val="zh-CN"/>
        </w:rPr>
        <w:t>2.13 乙方破产</w:t>
      </w:r>
      <w:bookmarkEnd w:id="200"/>
      <w:bookmarkEnd w:id="201"/>
      <w:bookmarkEnd w:id="202"/>
      <w:bookmarkEnd w:id="203"/>
      <w:bookmarkEnd w:id="204"/>
      <w:bookmarkEnd w:id="205"/>
    </w:p>
    <w:p w14:paraId="6334925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5E62389">
      <w:pPr>
        <w:spacing w:line="440" w:lineRule="exact"/>
        <w:ind w:firstLine="437"/>
        <w:outlineLvl w:val="2"/>
        <w:rPr>
          <w:rFonts w:hint="eastAsia" w:ascii="宋体" w:hAnsi="宋体" w:eastAsia="宋体" w:cs="宋体"/>
          <w:b/>
          <w:color w:val="auto"/>
          <w:sz w:val="24"/>
          <w:szCs w:val="24"/>
          <w:highlight w:val="none"/>
        </w:rPr>
      </w:pPr>
      <w:bookmarkStart w:id="206" w:name="_Toc29333"/>
      <w:bookmarkStart w:id="207" w:name="_Toc6134"/>
      <w:bookmarkStart w:id="208" w:name="_Toc15387"/>
      <w:r>
        <w:rPr>
          <w:rFonts w:hint="eastAsia" w:ascii="宋体" w:hAnsi="宋体" w:eastAsia="宋体" w:cs="宋体"/>
          <w:b/>
          <w:bCs/>
          <w:color w:val="auto"/>
          <w:sz w:val="24"/>
          <w:szCs w:val="24"/>
          <w:highlight w:val="none"/>
          <w:lang w:val="zh-CN"/>
        </w:rPr>
        <w:t>2.14 合同中止、终止</w:t>
      </w:r>
      <w:bookmarkEnd w:id="206"/>
      <w:bookmarkEnd w:id="207"/>
      <w:bookmarkEnd w:id="208"/>
    </w:p>
    <w:p w14:paraId="2256EB5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2.14.1双方当事人不得擅自中止或者终止合同；</w:t>
      </w:r>
    </w:p>
    <w:p w14:paraId="39A37BE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410FD942">
      <w:pPr>
        <w:spacing w:line="440" w:lineRule="exact"/>
        <w:ind w:firstLine="437"/>
        <w:outlineLvl w:val="2"/>
        <w:rPr>
          <w:rFonts w:hint="eastAsia" w:ascii="宋体" w:hAnsi="宋体" w:eastAsia="宋体" w:cs="宋体"/>
          <w:b/>
          <w:bCs/>
          <w:color w:val="auto"/>
          <w:sz w:val="24"/>
          <w:szCs w:val="24"/>
          <w:highlight w:val="none"/>
          <w:lang w:val="zh-CN"/>
        </w:rPr>
      </w:pPr>
      <w:bookmarkStart w:id="209" w:name="_Toc6596"/>
      <w:bookmarkStart w:id="210" w:name="_Toc1125"/>
      <w:bookmarkStart w:id="211" w:name="_Toc14563"/>
      <w:r>
        <w:rPr>
          <w:rFonts w:hint="eastAsia" w:ascii="宋体" w:hAnsi="宋体" w:eastAsia="宋体" w:cs="宋体"/>
          <w:b/>
          <w:bCs/>
          <w:color w:val="auto"/>
          <w:sz w:val="24"/>
          <w:szCs w:val="24"/>
          <w:highlight w:val="none"/>
          <w:lang w:val="zh-CN"/>
        </w:rPr>
        <w:t>2.15 检验和验收</w:t>
      </w:r>
      <w:bookmarkEnd w:id="209"/>
      <w:bookmarkEnd w:id="210"/>
      <w:bookmarkEnd w:id="211"/>
    </w:p>
    <w:p w14:paraId="55AD595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的约定，定期提交服务报告，甲方按照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的约定进行定期验收；</w:t>
      </w:r>
    </w:p>
    <w:p w14:paraId="0F09C5C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E993F8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2.15.3检验和验收标准、程序等具体内容以及前述验收书的效力详见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i/>
          <w:color w:val="auto"/>
          <w:sz w:val="24"/>
          <w:szCs w:val="24"/>
          <w:highlight w:val="none"/>
        </w:rPr>
        <w:t>。</w:t>
      </w:r>
    </w:p>
    <w:bookmarkEnd w:id="181"/>
    <w:bookmarkEnd w:id="182"/>
    <w:bookmarkEnd w:id="183"/>
    <w:bookmarkEnd w:id="184"/>
    <w:p w14:paraId="04A2C5BD">
      <w:pPr>
        <w:spacing w:line="440" w:lineRule="exact"/>
        <w:ind w:firstLine="437"/>
        <w:outlineLvl w:val="2"/>
        <w:rPr>
          <w:rFonts w:hint="eastAsia" w:ascii="宋体" w:hAnsi="宋体" w:eastAsia="宋体" w:cs="宋体"/>
          <w:b/>
          <w:bCs/>
          <w:color w:val="auto"/>
          <w:sz w:val="24"/>
          <w:szCs w:val="24"/>
          <w:highlight w:val="none"/>
        </w:rPr>
      </w:pPr>
      <w:bookmarkStart w:id="212" w:name="_Toc10330"/>
      <w:bookmarkStart w:id="213" w:name="_Toc12773"/>
      <w:bookmarkStart w:id="214" w:name="_Toc18567"/>
      <w:bookmarkStart w:id="215" w:name="_Toc279701263"/>
      <w:bookmarkStart w:id="216" w:name="_Toc259093692"/>
      <w:bookmarkStart w:id="217" w:name="_Toc487900373"/>
      <w:r>
        <w:rPr>
          <w:rFonts w:hint="eastAsia" w:ascii="宋体" w:hAnsi="宋体" w:eastAsia="宋体" w:cs="宋体"/>
          <w:b/>
          <w:bCs/>
          <w:color w:val="auto"/>
          <w:sz w:val="24"/>
          <w:szCs w:val="24"/>
          <w:highlight w:val="none"/>
        </w:rPr>
        <w:t xml:space="preserve">2.16 </w:t>
      </w:r>
      <w:r>
        <w:rPr>
          <w:rFonts w:hint="eastAsia" w:ascii="宋体" w:hAnsi="宋体" w:eastAsia="宋体" w:cs="宋体"/>
          <w:b/>
          <w:bCs/>
          <w:color w:val="auto"/>
          <w:sz w:val="24"/>
          <w:szCs w:val="24"/>
          <w:highlight w:val="none"/>
          <w:lang w:val="zh-CN"/>
        </w:rPr>
        <w:t>合同使用的文字和适用的法律</w:t>
      </w:r>
      <w:bookmarkEnd w:id="212"/>
      <w:bookmarkEnd w:id="213"/>
      <w:bookmarkEnd w:id="214"/>
      <w:bookmarkEnd w:id="215"/>
      <w:bookmarkEnd w:id="216"/>
      <w:bookmarkEnd w:id="217"/>
    </w:p>
    <w:p w14:paraId="4FD1BC10">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2.16.1合同使用汉语书就、变更和解释；</w:t>
      </w:r>
    </w:p>
    <w:p w14:paraId="1EA3454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2.16.2合同适用中华人民共和国法律。</w:t>
      </w:r>
    </w:p>
    <w:p w14:paraId="3E2FFE35">
      <w:pPr>
        <w:spacing w:line="440" w:lineRule="exact"/>
        <w:ind w:firstLine="437"/>
        <w:outlineLvl w:val="2"/>
        <w:rPr>
          <w:rFonts w:hint="eastAsia" w:ascii="宋体" w:hAnsi="宋体" w:eastAsia="宋体" w:cs="宋体"/>
          <w:b/>
          <w:color w:val="auto"/>
          <w:sz w:val="24"/>
          <w:szCs w:val="24"/>
          <w:highlight w:val="none"/>
        </w:rPr>
      </w:pPr>
      <w:bookmarkStart w:id="218" w:name="_Toc12004"/>
      <w:bookmarkStart w:id="219" w:name="_Toc3148"/>
      <w:bookmarkStart w:id="220" w:name="_Toc279701264"/>
      <w:bookmarkStart w:id="221" w:name="_Toc16673"/>
      <w:bookmarkStart w:id="222" w:name="_Toc259093693"/>
      <w:bookmarkStart w:id="223" w:name="_Toc487900374"/>
      <w:r>
        <w:rPr>
          <w:rFonts w:hint="eastAsia" w:ascii="宋体" w:hAnsi="宋体" w:eastAsia="宋体" w:cs="宋体"/>
          <w:b/>
          <w:bCs/>
          <w:color w:val="auto"/>
          <w:sz w:val="24"/>
          <w:szCs w:val="24"/>
          <w:highlight w:val="none"/>
          <w:lang w:val="zh-CN"/>
        </w:rPr>
        <w:t>2.17 履约保证金</w:t>
      </w:r>
      <w:bookmarkEnd w:id="218"/>
      <w:bookmarkEnd w:id="219"/>
      <w:bookmarkEnd w:id="220"/>
      <w:bookmarkEnd w:id="221"/>
      <w:bookmarkEnd w:id="222"/>
    </w:p>
    <w:p w14:paraId="33B4925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2.17.1采购文件要求乙方提交履约保证金的，乙方应按</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约定的方式，以支票、汇票、本票或者金融机构、担保机构出具的保函等非现金形式提交；</w:t>
      </w:r>
    </w:p>
    <w:p w14:paraId="2A3FAC7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2.17.2履约保证金在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约定期间内不予退还或者应完全有效，前述约定期间届满之日起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个工作日内，甲方应将履约保证金退还乙方，甲方逾期退还履约保证金应承担违约责任。</w:t>
      </w:r>
    </w:p>
    <w:p w14:paraId="0DF08E36">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23"/>
    <w:p w14:paraId="6B2BB622">
      <w:pPr>
        <w:spacing w:line="440" w:lineRule="exact"/>
        <w:ind w:firstLine="437"/>
        <w:outlineLvl w:val="2"/>
        <w:rPr>
          <w:rFonts w:hint="eastAsia" w:ascii="宋体" w:hAnsi="宋体" w:eastAsia="宋体" w:cs="宋体"/>
          <w:b/>
          <w:color w:val="auto"/>
          <w:sz w:val="24"/>
          <w:szCs w:val="24"/>
          <w:highlight w:val="none"/>
        </w:rPr>
      </w:pPr>
      <w:bookmarkStart w:id="224" w:name="_Toc19890"/>
      <w:bookmarkStart w:id="225" w:name="_Toc6885"/>
      <w:bookmarkStart w:id="226" w:name="_Toc14001"/>
      <w:r>
        <w:rPr>
          <w:rFonts w:hint="eastAsia" w:ascii="宋体" w:hAnsi="宋体" w:eastAsia="宋体" w:cs="宋体"/>
          <w:b/>
          <w:bCs/>
          <w:color w:val="auto"/>
          <w:sz w:val="24"/>
          <w:szCs w:val="24"/>
          <w:highlight w:val="none"/>
          <w:lang w:val="zh-CN"/>
        </w:rPr>
        <w:t>2.18 合同份数</w:t>
      </w:r>
      <w:bookmarkEnd w:id="224"/>
      <w:bookmarkEnd w:id="225"/>
      <w:bookmarkEnd w:id="226"/>
    </w:p>
    <w:p w14:paraId="459633B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规定，每份均具有同等法律效力。</w:t>
      </w:r>
    </w:p>
    <w:p w14:paraId="36FF3F5C">
      <w:pPr>
        <w:spacing w:line="440" w:lineRule="exact"/>
        <w:jc w:val="center"/>
        <w:outlineLvl w:val="1"/>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br w:type="page"/>
      </w:r>
      <w:bookmarkStart w:id="227" w:name="_Toc3736"/>
      <w:bookmarkStart w:id="228" w:name="_Toc3937"/>
      <w:r>
        <w:rPr>
          <w:rFonts w:hint="eastAsia" w:ascii="宋体" w:hAnsi="宋体" w:eastAsia="宋体" w:cs="宋体"/>
          <w:b/>
          <w:color w:val="auto"/>
          <w:sz w:val="24"/>
          <w:highlight w:val="none"/>
        </w:rPr>
        <w:t>第三部分 合同专用条款</w:t>
      </w:r>
      <w:bookmarkEnd w:id="227"/>
      <w:bookmarkEnd w:id="228"/>
    </w:p>
    <w:p w14:paraId="2233DC1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9"/>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BF8D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75F62872">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vAlign w:val="center"/>
          </w:tcPr>
          <w:p w14:paraId="7D13D797">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2166F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09FF72F3">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7568" w:type="dxa"/>
            <w:vAlign w:val="center"/>
          </w:tcPr>
          <w:p w14:paraId="6F97F171">
            <w:pPr>
              <w:keepNext w:val="0"/>
              <w:keepLines w:val="0"/>
              <w:widowControl/>
              <w:suppressLineNumbers w:val="0"/>
              <w:spacing w:before="0" w:beforeAutospacing="0" w:after="0" w:afterAutospacing="0" w:line="56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结算方式：固定单价</w:t>
            </w:r>
          </w:p>
          <w:p w14:paraId="54E04B92">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付款方式：   </w:t>
            </w:r>
          </w:p>
        </w:tc>
      </w:tr>
      <w:tr w14:paraId="14716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2BC931A6">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2.11.3</w:t>
            </w:r>
          </w:p>
        </w:tc>
        <w:tc>
          <w:tcPr>
            <w:tcW w:w="7568" w:type="dxa"/>
            <w:vAlign w:val="center"/>
          </w:tcPr>
          <w:p w14:paraId="6703C848">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因不可抗力致使合同有变更必要的，双方当事人应在不可抗力发生的3个工作日内以书面形式变更合同</w:t>
            </w:r>
          </w:p>
        </w:tc>
      </w:tr>
      <w:tr w14:paraId="62241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CD3CFF7">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2.11.4</w:t>
            </w:r>
          </w:p>
        </w:tc>
        <w:tc>
          <w:tcPr>
            <w:tcW w:w="7568" w:type="dxa"/>
            <w:vAlign w:val="center"/>
          </w:tcPr>
          <w:p w14:paraId="3066CC78">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13B3A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A529343">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7568" w:type="dxa"/>
            <w:vAlign w:val="center"/>
          </w:tcPr>
          <w:p w14:paraId="46A2486F">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2.15.1乙方按照月定期提交服务报告，甲方按照在收到报告后，结合当月考核情况定期验收予以支付服务费用；</w:t>
            </w:r>
          </w:p>
          <w:p w14:paraId="44CF67E9">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highlight w:val="none"/>
              </w:rPr>
            </w:pPr>
            <w:r>
              <w:rPr>
                <w:rFonts w:hint="eastAsia" w:ascii="宋体" w:hAnsi="宋体" w:eastAsia="宋体" w:cs="宋体"/>
                <w:color w:val="auto"/>
                <w:sz w:val="24"/>
                <w:szCs w:val="24"/>
                <w:highlight w:val="none"/>
              </w:rPr>
              <w:t>2.15.3检验和验收标准、程序等具体内容以及前述验收书的效力：验收书的内容以检验和验收标准、程序结合项目具体内容出具，以验收书作为结算依据。</w:t>
            </w:r>
          </w:p>
        </w:tc>
      </w:tr>
      <w:tr w14:paraId="41C7D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43CB826">
            <w:pPr>
              <w:keepNext w:val="0"/>
              <w:keepLines w:val="0"/>
              <w:widowControl/>
              <w:suppressLineNumbers w:val="0"/>
              <w:spacing w:before="0" w:beforeAutospacing="0" w:after="0" w:afterAutospacing="0" w:line="56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2.17</w:t>
            </w:r>
          </w:p>
        </w:tc>
        <w:tc>
          <w:tcPr>
            <w:tcW w:w="7568" w:type="dxa"/>
            <w:vAlign w:val="center"/>
          </w:tcPr>
          <w:p w14:paraId="593ACCCD">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本项目免收</w:t>
            </w:r>
            <w:r>
              <w:rPr>
                <w:rFonts w:hint="eastAsia" w:ascii="宋体" w:hAnsi="宋体" w:eastAsia="宋体" w:cs="宋体"/>
                <w:color w:val="auto"/>
                <w:sz w:val="24"/>
                <w:szCs w:val="24"/>
                <w:highlight w:val="none"/>
                <w:lang w:val="zh-CN"/>
              </w:rPr>
              <w:t>履约保证金</w:t>
            </w:r>
          </w:p>
        </w:tc>
      </w:tr>
      <w:tr w14:paraId="62209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C22857">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7568" w:type="dxa"/>
            <w:vAlign w:val="center"/>
          </w:tcPr>
          <w:p w14:paraId="394B4F81">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合同一式陆份，甲乙双方各执叁份。</w:t>
            </w:r>
          </w:p>
        </w:tc>
      </w:tr>
      <w:tr w14:paraId="44AF6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C7B4B1B">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vAlign w:val="center"/>
          </w:tcPr>
          <w:p w14:paraId="03076B58">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（签订合同时可补充）</w:t>
            </w:r>
          </w:p>
        </w:tc>
      </w:tr>
      <w:tr w14:paraId="3A8A6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00F1B9D">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vAlign w:val="center"/>
          </w:tcPr>
          <w:p w14:paraId="47F18AAA">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4FAFF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BE15EE9">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vAlign w:val="center"/>
          </w:tcPr>
          <w:p w14:paraId="67027919">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u w:val="single"/>
              </w:rPr>
            </w:pPr>
          </w:p>
        </w:tc>
      </w:tr>
      <w:tr w14:paraId="2A22C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4794ED7">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vAlign w:val="center"/>
          </w:tcPr>
          <w:p w14:paraId="4035FC37">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2B318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DDE4C91">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vAlign w:val="center"/>
          </w:tcPr>
          <w:p w14:paraId="0982E89B">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5041B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7FFA96D">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vAlign w:val="center"/>
          </w:tcPr>
          <w:p w14:paraId="5B83B188">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38201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C6A2156">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52B7406D">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143AA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44E35684">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6AA38FA1">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5E4C9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92785C6">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1559917">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0D6A2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9B614F2">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1E2A5F85">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2955B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6D3FF31">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3A9C0B6">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bl>
    <w:p w14:paraId="6D178461">
      <w:pPr>
        <w:widowControl/>
        <w:spacing w:line="357" w:lineRule="atLeast"/>
        <w:jc w:val="center"/>
        <w:outlineLvl w:val="0"/>
        <w:rPr>
          <w:rFonts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t xml:space="preserve">第七章 </w:t>
      </w:r>
      <w:r>
        <w:rPr>
          <w:rFonts w:hint="eastAsia" w:ascii="宋体" w:hAnsi="宋体" w:eastAsia="宋体" w:cs="宋体"/>
          <w:b/>
          <w:bCs/>
          <w:color w:val="auto"/>
          <w:sz w:val="32"/>
          <w:szCs w:val="32"/>
          <w:highlight w:val="none"/>
          <w:lang w:val="en-US" w:eastAsia="zh-CN" w:bidi="ar"/>
        </w:rPr>
        <w:t xml:space="preserve"> </w:t>
      </w:r>
      <w:r>
        <w:rPr>
          <w:rFonts w:hint="eastAsia" w:ascii="宋体" w:hAnsi="宋体" w:eastAsia="宋体" w:cs="宋体"/>
          <w:b/>
          <w:bCs/>
          <w:color w:val="auto"/>
          <w:sz w:val="32"/>
          <w:szCs w:val="32"/>
          <w:highlight w:val="none"/>
          <w:lang w:bidi="ar"/>
        </w:rPr>
        <w:t>投标文件格式</w:t>
      </w:r>
      <w:bookmarkEnd w:id="80"/>
    </w:p>
    <w:p w14:paraId="1F2C5149">
      <w:pPr>
        <w:widowControl/>
        <w:spacing w:line="357" w:lineRule="atLeast"/>
        <w:jc w:val="center"/>
        <w:rPr>
          <w:rFonts w:ascii="宋体" w:hAnsi="Times New Roman" w:eastAsia="宋体" w:cs="宋体"/>
          <w:b/>
          <w:bCs/>
          <w:color w:val="auto"/>
          <w:sz w:val="28"/>
          <w:szCs w:val="28"/>
          <w:highlight w:val="none"/>
        </w:rPr>
      </w:pPr>
    </w:p>
    <w:p w14:paraId="33F1B373">
      <w:pPr>
        <w:widowControl/>
        <w:spacing w:line="357" w:lineRule="atLeast"/>
        <w:jc w:val="center"/>
        <w:outlineLvl w:val="1"/>
        <w:rPr>
          <w:rFonts w:ascii="宋体" w:hAnsi="宋体" w:eastAsia="宋体" w:cs="宋体"/>
          <w:b/>
          <w:color w:val="auto"/>
          <w:sz w:val="44"/>
          <w:szCs w:val="44"/>
          <w:highlight w:val="none"/>
        </w:rPr>
      </w:pPr>
      <w:bookmarkStart w:id="229" w:name="_Toc14710_WPSOffice_Level1"/>
      <w:bookmarkEnd w:id="229"/>
      <w:bookmarkStart w:id="230" w:name="_Toc128_WPSOffice_Level1"/>
      <w:r>
        <w:rPr>
          <w:rFonts w:hint="eastAsia" w:ascii="宋体" w:hAnsi="宋体" w:eastAsia="宋体" w:cs="宋体"/>
          <w:b/>
          <w:color w:val="auto"/>
          <w:kern w:val="0"/>
          <w:sz w:val="44"/>
          <w:szCs w:val="44"/>
          <w:highlight w:val="none"/>
          <w:u w:color="000000"/>
          <w:lang w:val="en-US" w:eastAsia="zh-CN" w:bidi="ar"/>
        </w:rPr>
        <w:t>投标</w:t>
      </w:r>
      <w:r>
        <w:rPr>
          <w:rFonts w:hint="eastAsia" w:ascii="宋体" w:hAnsi="宋体" w:eastAsia="宋体" w:cs="宋体"/>
          <w:b/>
          <w:color w:val="auto"/>
          <w:kern w:val="0"/>
          <w:sz w:val="44"/>
          <w:szCs w:val="44"/>
          <w:highlight w:val="none"/>
          <w:u w:color="000000"/>
          <w:lang w:bidi="ar"/>
        </w:rPr>
        <w:t>文件</w:t>
      </w:r>
      <w:bookmarkEnd w:id="230"/>
    </w:p>
    <w:p w14:paraId="417B6076">
      <w:pPr>
        <w:widowControl/>
        <w:spacing w:line="357" w:lineRule="atLeast"/>
        <w:jc w:val="center"/>
        <w:rPr>
          <w:rFonts w:ascii="黑体" w:hAnsi="宋体" w:eastAsia="黑体" w:cs="黑体"/>
          <w:color w:val="auto"/>
          <w:sz w:val="44"/>
          <w:szCs w:val="44"/>
          <w:highlight w:val="none"/>
        </w:rPr>
      </w:pPr>
      <w:bookmarkStart w:id="231" w:name="_Toc19336_WPSOffice_Level2"/>
      <w:bookmarkEnd w:id="231"/>
      <w:r>
        <w:rPr>
          <w:rFonts w:hint="eastAsia" w:ascii="黑体" w:hAnsi="宋体" w:eastAsia="黑体" w:cs="黑体"/>
          <w:color w:val="auto"/>
          <w:kern w:val="0"/>
          <w:sz w:val="44"/>
          <w:szCs w:val="44"/>
          <w:highlight w:val="none"/>
          <w:u w:color="000000"/>
          <w:lang w:bidi="ar"/>
        </w:rPr>
        <w:t xml:space="preserve"> </w:t>
      </w:r>
    </w:p>
    <w:p w14:paraId="23CA8795">
      <w:pPr>
        <w:widowControl/>
        <w:spacing w:line="357" w:lineRule="atLeast"/>
        <w:ind w:firstLine="3000" w:firstLineChars="1000"/>
        <w:rPr>
          <w:rFonts w:ascii="宋体" w:hAnsi="宋体" w:eastAsia="宋体" w:cs="宋体"/>
          <w:color w:val="auto"/>
          <w:sz w:val="30"/>
          <w:szCs w:val="30"/>
          <w:highlight w:val="none"/>
        </w:rPr>
      </w:pPr>
      <w:bookmarkStart w:id="232" w:name="_Toc7180_WPSOffice_Level3"/>
      <w:bookmarkEnd w:id="232"/>
      <w:r>
        <w:rPr>
          <w:rFonts w:hint="eastAsia" w:ascii="宋体" w:hAnsi="宋体" w:eastAsia="宋体" w:cs="宋体"/>
          <w:color w:val="auto"/>
          <w:kern w:val="0"/>
          <w:sz w:val="30"/>
          <w:szCs w:val="30"/>
          <w:highlight w:val="none"/>
          <w:u w:color="000000"/>
          <w:lang w:bidi="ar"/>
        </w:rPr>
        <w:t>项目名称：</w:t>
      </w:r>
    </w:p>
    <w:p w14:paraId="1C08964C">
      <w:pPr>
        <w:widowControl/>
        <w:spacing w:line="357" w:lineRule="atLeast"/>
        <w:rPr>
          <w:rFonts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color="000000"/>
          <w:lang w:bidi="ar"/>
        </w:rPr>
        <w:t xml:space="preserve"> </w:t>
      </w:r>
    </w:p>
    <w:p w14:paraId="15E7D08F">
      <w:pPr>
        <w:widowControl/>
        <w:spacing w:line="357" w:lineRule="atLeast"/>
        <w:rPr>
          <w:rFonts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color="000000"/>
          <w:lang w:bidi="ar"/>
        </w:rPr>
        <w:t xml:space="preserve"> </w:t>
      </w:r>
    </w:p>
    <w:p w14:paraId="4B82966E">
      <w:pPr>
        <w:widowControl/>
        <w:spacing w:line="357" w:lineRule="atLeast"/>
        <w:rPr>
          <w:rFonts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color="000000"/>
          <w:lang w:bidi="ar"/>
        </w:rPr>
        <w:t xml:space="preserve"> </w:t>
      </w:r>
    </w:p>
    <w:p w14:paraId="08AE90A1">
      <w:pPr>
        <w:pStyle w:val="5"/>
        <w:ind w:firstLine="560"/>
        <w:rPr>
          <w:color w:val="auto"/>
          <w:sz w:val="28"/>
          <w:szCs w:val="28"/>
          <w:highlight w:val="none"/>
        </w:rPr>
      </w:pPr>
      <w:r>
        <w:rPr>
          <w:color w:val="auto"/>
          <w:sz w:val="28"/>
          <w:szCs w:val="28"/>
          <w:highlight w:val="none"/>
        </w:rPr>
        <w:t xml:space="preserve"> </w:t>
      </w:r>
    </w:p>
    <w:p w14:paraId="0133C00F">
      <w:pPr>
        <w:pStyle w:val="17"/>
        <w:widowControl/>
        <w:rPr>
          <w:color w:val="auto"/>
          <w:highlight w:val="none"/>
        </w:rPr>
      </w:pPr>
      <w:r>
        <w:rPr>
          <w:color w:val="auto"/>
          <w:highlight w:val="none"/>
        </w:rPr>
        <w:t xml:space="preserve"> </w:t>
      </w:r>
    </w:p>
    <w:p w14:paraId="4C25F870">
      <w:pPr>
        <w:widowControl/>
        <w:spacing w:line="357" w:lineRule="atLeast"/>
        <w:rPr>
          <w:rFonts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color="000000"/>
          <w:lang w:bidi="ar"/>
        </w:rPr>
        <w:t xml:space="preserve"> </w:t>
      </w:r>
    </w:p>
    <w:p w14:paraId="35E35EB2">
      <w:pPr>
        <w:widowControl/>
        <w:spacing w:line="357" w:lineRule="atLeast"/>
        <w:jc w:val="center"/>
        <w:rPr>
          <w:rFonts w:ascii="宋体" w:hAnsi="宋体" w:eastAsia="宋体" w:cs="宋体"/>
          <w:color w:val="auto"/>
          <w:sz w:val="32"/>
          <w:szCs w:val="32"/>
          <w:highlight w:val="none"/>
          <w:u w:val="single"/>
        </w:rPr>
      </w:pPr>
      <w:r>
        <w:rPr>
          <w:rFonts w:hint="eastAsia" w:ascii="宋体" w:hAnsi="宋体" w:eastAsia="宋体" w:cs="宋体"/>
          <w:color w:val="auto"/>
          <w:kern w:val="0"/>
          <w:sz w:val="32"/>
          <w:szCs w:val="32"/>
          <w:highlight w:val="none"/>
          <w:u w:color="000000"/>
          <w:lang w:bidi="ar"/>
        </w:rPr>
        <w:t>投标人：</w:t>
      </w:r>
      <w:r>
        <w:rPr>
          <w:rFonts w:hint="eastAsia" w:ascii="宋体" w:hAnsi="宋体" w:eastAsia="宋体" w:cs="宋体"/>
          <w:color w:val="auto"/>
          <w:kern w:val="0"/>
          <w:sz w:val="32"/>
          <w:szCs w:val="32"/>
          <w:highlight w:val="none"/>
          <w:u w:val="single" w:color="000000"/>
          <w:lang w:bidi="ar"/>
        </w:rPr>
        <w:t xml:space="preserve">                              </w:t>
      </w:r>
      <w:r>
        <w:rPr>
          <w:rFonts w:hint="eastAsia" w:ascii="宋体" w:hAnsi="宋体" w:eastAsia="宋体" w:cs="宋体"/>
          <w:color w:val="auto"/>
          <w:kern w:val="0"/>
          <w:sz w:val="32"/>
          <w:szCs w:val="32"/>
          <w:highlight w:val="none"/>
          <w:u w:color="000000"/>
          <w:lang w:bidi="ar"/>
        </w:rPr>
        <w:t>（盖单位章）</w:t>
      </w:r>
    </w:p>
    <w:p w14:paraId="419954DD">
      <w:pPr>
        <w:widowControl/>
        <w:spacing w:line="357" w:lineRule="atLeast"/>
        <w:jc w:val="center"/>
        <w:rPr>
          <w:rFonts w:ascii="宋体" w:hAnsi="宋体" w:eastAsia="宋体" w:cs="宋体"/>
          <w:color w:val="auto"/>
          <w:sz w:val="32"/>
          <w:szCs w:val="32"/>
          <w:highlight w:val="none"/>
        </w:rPr>
      </w:pPr>
      <w:r>
        <w:rPr>
          <w:rFonts w:hint="eastAsia" w:ascii="宋体" w:hAnsi="宋体" w:eastAsia="宋体" w:cs="宋体"/>
          <w:color w:val="auto"/>
          <w:kern w:val="0"/>
          <w:sz w:val="32"/>
          <w:szCs w:val="32"/>
          <w:highlight w:val="none"/>
          <w:u w:color="000000"/>
          <w:lang w:bidi="ar"/>
        </w:rPr>
        <w:t xml:space="preserve"> </w:t>
      </w:r>
    </w:p>
    <w:p w14:paraId="1289DC98">
      <w:pPr>
        <w:widowControl/>
        <w:spacing w:line="357" w:lineRule="atLeast"/>
        <w:jc w:val="center"/>
        <w:rPr>
          <w:rFonts w:ascii="宋体" w:hAnsi="宋体" w:eastAsia="宋体" w:cs="宋体"/>
          <w:color w:val="auto"/>
          <w:kern w:val="0"/>
          <w:sz w:val="32"/>
          <w:szCs w:val="32"/>
          <w:highlight w:val="none"/>
          <w:u w:color="000000"/>
          <w:lang w:bidi="ar"/>
        </w:rPr>
      </w:pPr>
      <w:r>
        <w:rPr>
          <w:rFonts w:hint="eastAsia" w:ascii="宋体" w:hAnsi="宋体" w:eastAsia="宋体" w:cs="宋体"/>
          <w:color w:val="auto"/>
          <w:kern w:val="0"/>
          <w:sz w:val="32"/>
          <w:szCs w:val="32"/>
          <w:highlight w:val="none"/>
          <w:u w:color="000000"/>
          <w:lang w:bidi="ar"/>
        </w:rPr>
        <w:t>法定代表人或授权委托人：</w:t>
      </w:r>
      <w:r>
        <w:rPr>
          <w:rFonts w:hint="eastAsia" w:ascii="宋体" w:hAnsi="宋体" w:eastAsia="宋体" w:cs="宋体"/>
          <w:color w:val="auto"/>
          <w:kern w:val="0"/>
          <w:sz w:val="32"/>
          <w:szCs w:val="32"/>
          <w:highlight w:val="none"/>
          <w:u w:val="single" w:color="000000"/>
          <w:lang w:bidi="ar"/>
        </w:rPr>
        <w:t xml:space="preserve">               </w:t>
      </w:r>
      <w:r>
        <w:rPr>
          <w:rFonts w:hint="eastAsia" w:ascii="宋体" w:hAnsi="宋体" w:eastAsia="宋体" w:cs="宋体"/>
          <w:color w:val="auto"/>
          <w:kern w:val="0"/>
          <w:sz w:val="32"/>
          <w:szCs w:val="32"/>
          <w:highlight w:val="none"/>
          <w:u w:color="000000"/>
          <w:lang w:bidi="ar"/>
        </w:rPr>
        <w:t>（签字或盖章）</w:t>
      </w:r>
    </w:p>
    <w:p w14:paraId="4A7682CF">
      <w:pPr>
        <w:widowControl/>
        <w:spacing w:line="357" w:lineRule="atLeast"/>
        <w:jc w:val="center"/>
        <w:rPr>
          <w:rFonts w:ascii="宋体" w:hAnsi="宋体" w:eastAsia="宋体" w:cs="宋体"/>
          <w:color w:val="auto"/>
          <w:kern w:val="0"/>
          <w:sz w:val="32"/>
          <w:szCs w:val="32"/>
          <w:highlight w:val="none"/>
          <w:u w:color="000000"/>
          <w:lang w:bidi="ar"/>
        </w:rPr>
      </w:pPr>
    </w:p>
    <w:p w14:paraId="102327CE">
      <w:pPr>
        <w:widowControl/>
        <w:spacing w:line="357" w:lineRule="atLeast"/>
        <w:jc w:val="center"/>
        <w:rPr>
          <w:rFonts w:ascii="宋体" w:hAnsi="宋体" w:eastAsia="宋体" w:cs="宋体"/>
          <w:color w:val="auto"/>
          <w:sz w:val="32"/>
          <w:szCs w:val="32"/>
          <w:highlight w:val="none"/>
        </w:rPr>
      </w:pPr>
      <w:r>
        <w:rPr>
          <w:rFonts w:hint="eastAsia" w:ascii="宋体" w:hAnsi="宋体" w:eastAsia="宋体" w:cs="宋体"/>
          <w:color w:val="auto"/>
          <w:kern w:val="0"/>
          <w:sz w:val="32"/>
          <w:szCs w:val="32"/>
          <w:highlight w:val="none"/>
          <w:u w:val="single" w:color="000000"/>
          <w:lang w:bidi="ar"/>
        </w:rPr>
        <w:t xml:space="preserve">        </w:t>
      </w:r>
      <w:r>
        <w:rPr>
          <w:rFonts w:hint="eastAsia" w:ascii="宋体" w:hAnsi="宋体" w:eastAsia="宋体" w:cs="宋体"/>
          <w:color w:val="auto"/>
          <w:kern w:val="0"/>
          <w:sz w:val="32"/>
          <w:szCs w:val="32"/>
          <w:highlight w:val="none"/>
          <w:u w:color="000000"/>
          <w:lang w:bidi="ar"/>
        </w:rPr>
        <w:t>年</w:t>
      </w:r>
      <w:r>
        <w:rPr>
          <w:rFonts w:hint="eastAsia" w:ascii="宋体" w:hAnsi="宋体" w:eastAsia="宋体" w:cs="宋体"/>
          <w:color w:val="auto"/>
          <w:kern w:val="0"/>
          <w:sz w:val="32"/>
          <w:szCs w:val="32"/>
          <w:highlight w:val="none"/>
          <w:u w:val="single" w:color="000000"/>
          <w:lang w:bidi="ar"/>
        </w:rPr>
        <w:t xml:space="preserve">        </w:t>
      </w:r>
      <w:r>
        <w:rPr>
          <w:rFonts w:hint="eastAsia" w:ascii="宋体" w:hAnsi="宋体" w:eastAsia="宋体" w:cs="宋体"/>
          <w:color w:val="auto"/>
          <w:kern w:val="0"/>
          <w:sz w:val="32"/>
          <w:szCs w:val="32"/>
          <w:highlight w:val="none"/>
          <w:u w:color="000000"/>
          <w:lang w:bidi="ar"/>
        </w:rPr>
        <w:t>月</w:t>
      </w:r>
      <w:r>
        <w:rPr>
          <w:rFonts w:hint="eastAsia" w:ascii="宋体" w:hAnsi="宋体" w:eastAsia="宋体" w:cs="宋体"/>
          <w:color w:val="auto"/>
          <w:kern w:val="0"/>
          <w:sz w:val="32"/>
          <w:szCs w:val="32"/>
          <w:highlight w:val="none"/>
          <w:u w:val="single" w:color="000000"/>
          <w:lang w:bidi="ar"/>
        </w:rPr>
        <w:t xml:space="preserve">        </w:t>
      </w:r>
      <w:r>
        <w:rPr>
          <w:rFonts w:hint="eastAsia" w:ascii="宋体" w:hAnsi="宋体" w:eastAsia="宋体" w:cs="宋体"/>
          <w:color w:val="auto"/>
          <w:kern w:val="0"/>
          <w:sz w:val="32"/>
          <w:szCs w:val="32"/>
          <w:highlight w:val="none"/>
          <w:u w:color="000000"/>
          <w:lang w:bidi="ar"/>
        </w:rPr>
        <w:t>日</w:t>
      </w:r>
    </w:p>
    <w:p w14:paraId="3D859BF9">
      <w:pPr>
        <w:rPr>
          <w:rFonts w:ascii="宋体" w:hAnsi="宋体" w:eastAsia="宋体" w:cs="宋体"/>
          <w:b/>
          <w:color w:val="auto"/>
          <w:kern w:val="0"/>
          <w:sz w:val="44"/>
          <w:szCs w:val="44"/>
          <w:highlight w:val="none"/>
          <w:u w:color="000000"/>
          <w:lang w:bidi="ar"/>
        </w:rPr>
      </w:pPr>
      <w:r>
        <w:rPr>
          <w:rFonts w:hint="eastAsia" w:ascii="宋体" w:hAnsi="宋体" w:eastAsia="宋体" w:cs="宋体"/>
          <w:b/>
          <w:color w:val="auto"/>
          <w:kern w:val="0"/>
          <w:sz w:val="44"/>
          <w:szCs w:val="44"/>
          <w:highlight w:val="none"/>
          <w:u w:color="000000"/>
          <w:lang w:bidi="ar"/>
        </w:rPr>
        <w:br w:type="page"/>
      </w:r>
    </w:p>
    <w:p w14:paraId="3EC22208">
      <w:pPr>
        <w:widowControl/>
        <w:spacing w:line="640" w:lineRule="exact"/>
        <w:jc w:val="center"/>
        <w:rPr>
          <w:rFonts w:ascii="宋体" w:hAnsi="宋体" w:eastAsia="宋体" w:cs="宋体"/>
          <w:b/>
          <w:color w:val="auto"/>
          <w:sz w:val="44"/>
          <w:szCs w:val="44"/>
          <w:highlight w:val="none"/>
        </w:rPr>
      </w:pPr>
      <w:r>
        <w:rPr>
          <w:rFonts w:hint="eastAsia" w:ascii="宋体" w:hAnsi="宋体" w:eastAsia="宋体" w:cs="宋体"/>
          <w:b/>
          <w:color w:val="auto"/>
          <w:kern w:val="0"/>
          <w:sz w:val="44"/>
          <w:szCs w:val="44"/>
          <w:highlight w:val="none"/>
          <w:u w:color="000000"/>
          <w:lang w:bidi="ar"/>
        </w:rPr>
        <w:t>目   录</w:t>
      </w:r>
    </w:p>
    <w:p w14:paraId="6FBB1EA9">
      <w:pPr>
        <w:widowControl/>
        <w:spacing w:line="440" w:lineRule="exact"/>
        <w:ind w:firstLine="480" w:firstLineChars="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 xml:space="preserve"> </w:t>
      </w:r>
    </w:p>
    <w:p w14:paraId="2673FE1A">
      <w:pPr>
        <w:widowControl/>
        <w:spacing w:line="400" w:lineRule="exact"/>
        <w:ind w:firstLine="562" w:firstLineChars="200"/>
        <w:rPr>
          <w:rFonts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u w:color="000000"/>
          <w:lang w:bidi="ar"/>
        </w:rPr>
        <w:t xml:space="preserve"> </w:t>
      </w:r>
    </w:p>
    <w:p w14:paraId="01D5F2F5">
      <w:pPr>
        <w:spacing w:line="360" w:lineRule="auto"/>
        <w:ind w:firstLine="480" w:firstLineChars="200"/>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（1）法人代表人身份证明及其有效身份证（或法定代表人授权委托书及其有效身份证）（格式见附件）；</w:t>
      </w:r>
    </w:p>
    <w:p w14:paraId="3B416344">
      <w:pPr>
        <w:spacing w:line="360" w:lineRule="auto"/>
        <w:ind w:firstLine="480" w:firstLineChars="200"/>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（2）投标人有效的营业执照、税务登记证、组织机构代码证（或三合一证书）；</w:t>
      </w:r>
    </w:p>
    <w:p w14:paraId="1E90F465">
      <w:pPr>
        <w:spacing w:line="360" w:lineRule="auto"/>
        <w:ind w:firstLine="480" w:firstLineChars="200"/>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（3）诚信投标承诺书（格式见附件）；</w:t>
      </w:r>
    </w:p>
    <w:p w14:paraId="567E5F8E">
      <w:pPr>
        <w:spacing w:line="360" w:lineRule="auto"/>
        <w:ind w:firstLine="480" w:firstLineChars="200"/>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（4）服务承诺：是否响应招标文件要求的书面说明和服务承诺书（格式见附件）；</w:t>
      </w:r>
    </w:p>
    <w:p w14:paraId="6B26C894">
      <w:pPr>
        <w:spacing w:line="360" w:lineRule="auto"/>
        <w:ind w:firstLine="48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rPr>
        <w:t>（5）</w:t>
      </w:r>
      <w:r>
        <w:rPr>
          <w:rFonts w:hint="eastAsia" w:ascii="宋体" w:hAnsi="Times New Roman" w:eastAsia="宋体" w:cs="Times New Roman"/>
          <w:color w:val="auto"/>
          <w:szCs w:val="21"/>
          <w:highlight w:val="none"/>
          <w:lang w:val="en-US" w:eastAsia="zh-CN"/>
        </w:rPr>
        <w:t>业绩证明材料；</w:t>
      </w:r>
    </w:p>
    <w:p w14:paraId="32061F8C">
      <w:pPr>
        <w:spacing w:line="360" w:lineRule="auto"/>
        <w:ind w:firstLine="480" w:firstLineChars="200"/>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（6）人员证书</w:t>
      </w:r>
      <w:r>
        <w:rPr>
          <w:rFonts w:hint="eastAsia" w:ascii="宋体" w:hAnsi="Times New Roman" w:eastAsia="宋体" w:cs="Times New Roman"/>
          <w:color w:val="auto"/>
          <w:szCs w:val="21"/>
          <w:highlight w:val="none"/>
        </w:rPr>
        <w:t>；</w:t>
      </w:r>
    </w:p>
    <w:p w14:paraId="24BAB46E">
      <w:pPr>
        <w:spacing w:line="360" w:lineRule="auto"/>
        <w:ind w:firstLine="48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7</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投标函；</w:t>
      </w:r>
    </w:p>
    <w:p w14:paraId="4D77391B">
      <w:pPr>
        <w:spacing w:line="360" w:lineRule="auto"/>
        <w:ind w:firstLine="480" w:firstLineChars="200"/>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8</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rPr>
        <w:t>投标人认为需要提供的其他资信证明材料（如有）。</w:t>
      </w:r>
    </w:p>
    <w:p w14:paraId="5A6510DA">
      <w:pPr>
        <w:widowControl/>
        <w:autoSpaceDE w:val="0"/>
        <w:spacing w:line="480" w:lineRule="auto"/>
        <w:ind w:left="720"/>
        <w:jc w:val="center"/>
        <w:rPr>
          <w:rFonts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u w:color="000000"/>
          <w:lang w:bidi="ar"/>
        </w:rPr>
        <w:t xml:space="preserve"> </w:t>
      </w:r>
    </w:p>
    <w:p w14:paraId="35B8A9E0">
      <w:pPr>
        <w:rPr>
          <w:rFonts w:ascii="宋体" w:hAnsi="宋体" w:eastAsia="宋体" w:cs="宋体"/>
          <w:b/>
          <w:color w:val="auto"/>
          <w:kern w:val="0"/>
          <w:sz w:val="28"/>
          <w:szCs w:val="28"/>
          <w:highlight w:val="none"/>
          <w:u w:color="000000"/>
          <w:lang w:bidi="ar"/>
        </w:rPr>
      </w:pPr>
      <w:r>
        <w:rPr>
          <w:rFonts w:hint="eastAsia" w:ascii="宋体" w:hAnsi="宋体" w:eastAsia="宋体" w:cs="宋体"/>
          <w:b/>
          <w:color w:val="auto"/>
          <w:kern w:val="0"/>
          <w:sz w:val="28"/>
          <w:szCs w:val="28"/>
          <w:highlight w:val="none"/>
          <w:u w:color="000000"/>
          <w:lang w:bidi="ar"/>
        </w:rPr>
        <w:br w:type="page"/>
      </w:r>
    </w:p>
    <w:p w14:paraId="6B5A0F9C">
      <w:pPr>
        <w:widowControl/>
        <w:spacing w:line="360" w:lineRule="auto"/>
        <w:jc w:val="left"/>
        <w:rPr>
          <w:rFonts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u w:color="000000"/>
          <w:lang w:bidi="ar"/>
        </w:rPr>
        <w:t>附件</w:t>
      </w:r>
      <w:r>
        <w:rPr>
          <w:rFonts w:ascii="Times New Roman" w:hAnsi="Times New Roman" w:eastAsia="宋体" w:cs="Times New Roman"/>
          <w:b/>
          <w:color w:val="auto"/>
          <w:kern w:val="0"/>
          <w:sz w:val="28"/>
          <w:szCs w:val="28"/>
          <w:highlight w:val="none"/>
          <w:u w:color="000000"/>
          <w:lang w:bidi="ar"/>
        </w:rPr>
        <w:t>1</w:t>
      </w:r>
    </w:p>
    <w:p w14:paraId="774A2D7C">
      <w:pPr>
        <w:pStyle w:val="34"/>
        <w:spacing w:before="312" w:beforeLines="100" w:after="312" w:afterLines="100" w:line="40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2EEDFD91">
      <w:pPr>
        <w:spacing w:line="40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152C4B6">
      <w:pPr>
        <w:spacing w:line="400" w:lineRule="exact"/>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254C6E61">
      <w:pPr>
        <w:spacing w:line="40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3C156AA">
      <w:pPr>
        <w:spacing w:line="40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47BB9C1D">
      <w:pPr>
        <w:spacing w:line="40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63473C00">
      <w:pPr>
        <w:spacing w:line="400" w:lineRule="exact"/>
        <w:rPr>
          <w:rFonts w:ascii="宋体"/>
          <w:color w:val="auto"/>
          <w:sz w:val="24"/>
          <w:highlight w:val="none"/>
        </w:rPr>
      </w:pPr>
      <w:r>
        <w:rPr>
          <w:rFonts w:hint="eastAsia" w:ascii="宋体" w:hAnsi="Times New Roman" w:eastAsia="宋体" w:cs="Times New Roman"/>
          <w:color w:val="auto"/>
          <w:sz w:val="24"/>
          <w:highlight w:val="none"/>
        </w:rPr>
        <w:t>姓   名：</w:t>
      </w:r>
      <w:r>
        <w:rPr>
          <w:rFonts w:hint="eastAsia" w:ascii="宋体"/>
          <w:color w:val="auto"/>
          <w:sz w:val="24"/>
          <w:highlight w:val="none"/>
          <w:u w:val="single"/>
        </w:rPr>
        <w:t xml:space="preserve">          </w:t>
      </w:r>
      <w:r>
        <w:rPr>
          <w:rFonts w:hint="eastAsia" w:ascii="宋体" w:hAnsi="Times New Roman" w:eastAsia="宋体" w:cs="Times New Roman"/>
          <w:color w:val="auto"/>
          <w:sz w:val="24"/>
          <w:highlight w:val="none"/>
        </w:rPr>
        <w:t>身份证号码：</w:t>
      </w:r>
      <w:r>
        <w:rPr>
          <w:rFonts w:hint="eastAsia" w:ascii="宋体" w:hAnsi="Times New Roman" w:eastAsia="宋体" w:cs="Times New Roman"/>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71AA55FE">
      <w:pPr>
        <w:spacing w:line="400" w:lineRule="exact"/>
        <w:rPr>
          <w:rFonts w:ascii="宋体"/>
          <w:color w:val="auto"/>
          <w:sz w:val="24"/>
          <w:highlight w:val="none"/>
        </w:rPr>
      </w:pPr>
      <w:r>
        <w:rPr>
          <w:rFonts w:hint="eastAsia" w:ascii="宋体"/>
          <w:color w:val="auto"/>
          <w:sz w:val="24"/>
          <w:highlight w:val="none"/>
        </w:rPr>
        <w:t>特此证明。</w:t>
      </w:r>
    </w:p>
    <w:p w14:paraId="18B86EDD">
      <w:pPr>
        <w:spacing w:line="400" w:lineRule="exact"/>
        <w:ind w:firstLine="4440" w:firstLineChars="18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（盖章）</w:t>
      </w:r>
    </w:p>
    <w:p w14:paraId="32B327A5">
      <w:pPr>
        <w:wordWrap w:val="0"/>
        <w:spacing w:line="400" w:lineRule="exact"/>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2F80A657">
      <w:pPr>
        <w:spacing w:before="312" w:beforeLines="100" w:after="312" w:afterLines="100" w:line="40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36DA53FB">
      <w:pPr>
        <w:spacing w:line="40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”(项目名称）投标文件，全权处理与该项目投标、评审答疑、签订合同以及与合同执行有关的一切事务，其法律后果由我方承担。</w:t>
      </w:r>
    </w:p>
    <w:p w14:paraId="429740BC">
      <w:pPr>
        <w:spacing w:line="40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w:t>
      </w:r>
      <w:r>
        <w:rPr>
          <w:rFonts w:hint="eastAsia" w:ascii="宋体"/>
          <w:color w:val="auto"/>
          <w:sz w:val="28"/>
          <w:szCs w:val="28"/>
          <w:highlight w:val="none"/>
        </w:rPr>
        <w:t xml:space="preserve">   </w:t>
      </w:r>
      <w:r>
        <w:rPr>
          <w:rFonts w:hint="eastAsia" w:ascii="宋体"/>
          <w:color w:val="auto"/>
          <w:sz w:val="24"/>
          <w:highlight w:val="none"/>
        </w:rPr>
        <w:t xml:space="preserve">                                </w:t>
      </w:r>
    </w:p>
    <w:p w14:paraId="6011A2A4">
      <w:pPr>
        <w:widowControl/>
        <w:spacing w:line="357" w:lineRule="atLeast"/>
        <w:ind w:firstLine="480" w:firstLineChars="200"/>
        <w:rPr>
          <w:rFonts w:ascii="宋体" w:hAnsi="宋体" w:eastAsia="宋体" w:cs="宋体"/>
          <w:color w:val="auto"/>
          <w:sz w:val="28"/>
          <w:szCs w:val="28"/>
          <w:highlight w:val="none"/>
        </w:rPr>
      </w:pPr>
      <w:r>
        <w:rPr>
          <w:rFonts w:hint="eastAsia" w:ascii="宋体" w:hAnsi="宋体" w:eastAsia="宋体" w:cs="宋体"/>
          <w:color w:val="auto"/>
          <w:kern w:val="0"/>
          <w:sz w:val="24"/>
          <w:highlight w:val="none"/>
          <w:u w:color="000000"/>
          <w:lang w:bidi="ar"/>
        </w:rPr>
        <w:t>代理人无转委托权，特此委托。</w:t>
      </w:r>
    </w:p>
    <w:p w14:paraId="1240A716">
      <w:pPr>
        <w:spacing w:line="400" w:lineRule="exact"/>
        <w:ind w:firstLine="480" w:firstLineChars="200"/>
        <w:rPr>
          <w:rFonts w:hint="eastAsia" w:ascii="宋体" w:hAnsi="Times New Roman" w:eastAsia="宋体" w:cs="Times New Roman"/>
          <w:color w:val="auto"/>
          <w:sz w:val="24"/>
          <w:highlight w:val="none"/>
          <w:lang w:val="en-US" w:eastAsia="zh-CN"/>
        </w:rPr>
      </w:pPr>
      <w:r>
        <w:rPr>
          <w:rFonts w:hint="eastAsia" w:ascii="宋体"/>
          <w:color w:val="auto"/>
          <w:sz w:val="24"/>
          <w:highlight w:val="none"/>
        </w:rPr>
        <w:t>附：</w:t>
      </w:r>
      <w:r>
        <w:rPr>
          <w:rFonts w:hint="eastAsia" w:ascii="宋体" w:hAnsi="Times New Roman" w:eastAsia="宋体" w:cs="Times New Roman"/>
          <w:color w:val="auto"/>
          <w:sz w:val="24"/>
          <w:highlight w:val="none"/>
        </w:rPr>
        <w:t>委托代理人有效身份</w:t>
      </w:r>
      <w:r>
        <w:rPr>
          <w:rFonts w:hint="eastAsia" w:ascii="宋体" w:hAnsi="Times New Roman" w:eastAsia="宋体" w:cs="Times New Roman"/>
          <w:color w:val="auto"/>
          <w:sz w:val="24"/>
          <w:highlight w:val="none"/>
          <w:lang w:val="en-US" w:eastAsia="zh-CN"/>
        </w:rPr>
        <w:t>复印件</w:t>
      </w:r>
    </w:p>
    <w:p w14:paraId="4F17079B">
      <w:pPr>
        <w:spacing w:line="400" w:lineRule="exact"/>
        <w:ind w:firstLine="960" w:firstLineChars="400"/>
        <w:rPr>
          <w:rFonts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法定代表人有效身份证</w:t>
      </w:r>
      <w:r>
        <w:rPr>
          <w:rFonts w:hint="eastAsia" w:ascii="宋体" w:hAnsi="Times New Roman" w:eastAsia="宋体" w:cs="Times New Roman"/>
          <w:color w:val="auto"/>
          <w:sz w:val="24"/>
          <w:highlight w:val="none"/>
          <w:lang w:val="en-US" w:eastAsia="zh-CN"/>
        </w:rPr>
        <w:t>复印件</w:t>
      </w:r>
    </w:p>
    <w:p w14:paraId="181D8935">
      <w:pPr>
        <w:widowControl/>
        <w:spacing w:line="360" w:lineRule="auto"/>
        <w:rPr>
          <w:rFonts w:ascii="宋体" w:hAnsi="宋体" w:eastAsia="宋体" w:cs="宋体"/>
          <w:b/>
          <w:color w:val="auto"/>
          <w:sz w:val="24"/>
          <w:highlight w:val="none"/>
        </w:rPr>
      </w:pPr>
    </w:p>
    <w:p w14:paraId="1F943F8B">
      <w:pPr>
        <w:widowControl/>
        <w:spacing w:line="357" w:lineRule="atLeast"/>
        <w:rPr>
          <w:rFonts w:ascii="宋体" w:hAnsi="宋体" w:eastAsia="宋体" w:cs="宋体"/>
          <w:color w:val="auto"/>
          <w:highlight w:val="none"/>
        </w:rPr>
      </w:pPr>
      <w:r>
        <w:rPr>
          <w:rFonts w:hint="eastAsia" w:ascii="宋体" w:hAnsi="宋体" w:eastAsia="宋体" w:cs="宋体"/>
          <w:color w:val="auto"/>
          <w:kern w:val="0"/>
          <w:sz w:val="28"/>
          <w:szCs w:val="28"/>
          <w:highlight w:val="none"/>
          <w:u w:color="000000"/>
          <w:lang w:bidi="ar"/>
        </w:rPr>
        <w:t xml:space="preserve">             </w:t>
      </w:r>
      <w:r>
        <w:rPr>
          <w:rFonts w:hint="eastAsia" w:ascii="宋体" w:hAnsi="宋体" w:eastAsia="宋体" w:cs="宋体"/>
          <w:color w:val="auto"/>
          <w:kern w:val="0"/>
          <w:szCs w:val="21"/>
          <w:highlight w:val="none"/>
          <w:u w:color="000000"/>
          <w:lang w:bidi="ar"/>
        </w:rPr>
        <w:t xml:space="preserve"> </w:t>
      </w:r>
    </w:p>
    <w:p w14:paraId="068366B2">
      <w:pPr>
        <w:widowControl/>
        <w:spacing w:line="357" w:lineRule="atLeast"/>
        <w:ind w:firstLine="2880" w:firstLineChars="120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投标人（盖单位章）：</w:t>
      </w:r>
    </w:p>
    <w:p w14:paraId="5C3F7E2B">
      <w:pPr>
        <w:widowControl/>
        <w:spacing w:line="480" w:lineRule="exact"/>
        <w:ind w:firstLine="2280" w:firstLineChars="95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法定代表人（身份证号码）：           （签字或盖章）</w:t>
      </w:r>
    </w:p>
    <w:p w14:paraId="48F719CE">
      <w:pPr>
        <w:widowControl/>
        <w:spacing w:line="480" w:lineRule="exact"/>
        <w:ind w:firstLine="2280" w:firstLineChars="950"/>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委托代理人（身份证号码）：           （签字或盖章）</w:t>
      </w:r>
    </w:p>
    <w:p w14:paraId="0F8ABD54">
      <w:pPr>
        <w:widowControl/>
        <w:spacing w:line="480" w:lineRule="exact"/>
        <w:ind w:firstLine="2820" w:firstLineChars="1175"/>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 xml:space="preserve">  年    月    日</w:t>
      </w:r>
    </w:p>
    <w:p w14:paraId="1DF2F065">
      <w:pPr>
        <w:spacing w:line="360" w:lineRule="exact"/>
        <w:ind w:firstLine="413" w:firstLineChars="147"/>
        <w:jc w:val="left"/>
        <w:rPr>
          <w:rFonts w:ascii="宋体" w:hAnsi="宋体" w:eastAsia="宋体" w:cs="宋体"/>
          <w:b/>
          <w:color w:val="auto"/>
          <w:kern w:val="0"/>
          <w:sz w:val="28"/>
          <w:szCs w:val="28"/>
          <w:highlight w:val="none"/>
          <w:u w:color="000000"/>
          <w:lang w:bidi="ar"/>
        </w:rPr>
      </w:pPr>
    </w:p>
    <w:p w14:paraId="6CE2F2BB">
      <w:pPr>
        <w:spacing w:line="360" w:lineRule="exact"/>
        <w:ind w:firstLine="413" w:firstLineChars="147"/>
        <w:jc w:val="left"/>
        <w:rPr>
          <w:rFonts w:ascii="宋体" w:hAnsi="宋体" w:eastAsia="宋体" w:cs="宋体"/>
          <w:b/>
          <w:color w:val="auto"/>
          <w:kern w:val="0"/>
          <w:sz w:val="28"/>
          <w:szCs w:val="28"/>
          <w:highlight w:val="none"/>
          <w:u w:color="000000"/>
          <w:lang w:bidi="ar"/>
        </w:rPr>
      </w:pPr>
    </w:p>
    <w:p w14:paraId="461F208F">
      <w:pPr>
        <w:spacing w:line="360" w:lineRule="exact"/>
        <w:ind w:firstLine="413" w:firstLineChars="147"/>
        <w:jc w:val="left"/>
        <w:rPr>
          <w:rFonts w:ascii="宋体" w:hAnsi="宋体" w:eastAsia="宋体" w:cs="宋体"/>
          <w:b/>
          <w:color w:val="auto"/>
          <w:kern w:val="0"/>
          <w:sz w:val="28"/>
          <w:szCs w:val="28"/>
          <w:highlight w:val="none"/>
          <w:u w:color="000000"/>
          <w:lang w:bidi="ar"/>
        </w:rPr>
      </w:pPr>
    </w:p>
    <w:p w14:paraId="1B532029">
      <w:pPr>
        <w:spacing w:line="360" w:lineRule="exact"/>
        <w:ind w:firstLine="413" w:firstLineChars="147"/>
        <w:jc w:val="left"/>
        <w:rPr>
          <w:rFonts w:ascii="宋体" w:hAnsi="宋体" w:eastAsia="宋体" w:cs="宋体"/>
          <w:b/>
          <w:color w:val="auto"/>
          <w:kern w:val="0"/>
          <w:sz w:val="28"/>
          <w:szCs w:val="28"/>
          <w:highlight w:val="none"/>
          <w:u w:color="000000"/>
          <w:lang w:bidi="ar"/>
        </w:rPr>
      </w:pPr>
      <w:r>
        <w:rPr>
          <w:rFonts w:hint="eastAsia" w:ascii="宋体" w:hAnsi="宋体" w:eastAsia="宋体" w:cs="宋体"/>
          <w:b/>
          <w:color w:val="auto"/>
          <w:kern w:val="0"/>
          <w:sz w:val="28"/>
          <w:szCs w:val="28"/>
          <w:highlight w:val="none"/>
          <w:u w:color="000000"/>
          <w:lang w:bidi="ar"/>
        </w:rPr>
        <w:t>附件</w:t>
      </w:r>
      <w:r>
        <w:rPr>
          <w:rFonts w:ascii="Calibri" w:hAnsi="Calibri" w:eastAsia="宋体" w:cs="Calibri"/>
          <w:b/>
          <w:color w:val="auto"/>
          <w:kern w:val="0"/>
          <w:sz w:val="28"/>
          <w:szCs w:val="28"/>
          <w:highlight w:val="none"/>
          <w:u w:color="000000"/>
          <w:lang w:bidi="ar"/>
        </w:rPr>
        <w:t>2</w:t>
      </w:r>
    </w:p>
    <w:p w14:paraId="0E93CC49">
      <w:pPr>
        <w:spacing w:line="360" w:lineRule="exact"/>
        <w:ind w:firstLine="413" w:firstLineChars="147"/>
        <w:jc w:val="center"/>
        <w:rPr>
          <w:rFonts w:ascii="Calibri" w:hAnsi="Calibri" w:cs="Times New Roman"/>
          <w:b/>
          <w:color w:val="auto"/>
          <w:sz w:val="28"/>
          <w:szCs w:val="28"/>
          <w:highlight w:val="none"/>
        </w:rPr>
      </w:pPr>
      <w:r>
        <w:rPr>
          <w:rFonts w:hint="eastAsia"/>
          <w:b/>
          <w:color w:val="auto"/>
          <w:sz w:val="28"/>
          <w:szCs w:val="28"/>
          <w:highlight w:val="none"/>
        </w:rPr>
        <w:t>诚信投标承诺书</w:t>
      </w:r>
    </w:p>
    <w:p w14:paraId="5524BE98">
      <w:pPr>
        <w:adjustRightInd w:val="0"/>
        <w:snapToGrid w:val="0"/>
        <w:spacing w:line="400" w:lineRule="exact"/>
        <w:ind w:firstLine="480" w:firstLineChars="200"/>
        <w:rPr>
          <w:rFonts w:ascii="宋体" w:hAnsi="宋体"/>
          <w:color w:val="auto"/>
          <w:szCs w:val="21"/>
          <w:highlight w:val="none"/>
        </w:rPr>
      </w:pPr>
      <w:bookmarkStart w:id="233" w:name="_Toc425084385"/>
      <w:bookmarkStart w:id="234" w:name="_Toc451384148"/>
      <w:r>
        <w:rPr>
          <w:rFonts w:hint="eastAsia" w:ascii="宋体" w:hAnsi="宋体"/>
          <w:color w:val="auto"/>
          <w:szCs w:val="21"/>
          <w:highlight w:val="none"/>
        </w:rPr>
        <w:t>一、将遵循公</w:t>
      </w:r>
      <w:bookmarkStart w:id="235" w:name="_Toc503196197"/>
      <w:bookmarkStart w:id="236" w:name="_Toc506107356"/>
      <w:bookmarkStart w:id="237" w:name="_Toc26598"/>
      <w:r>
        <w:rPr>
          <w:rFonts w:hint="eastAsia" w:ascii="宋体" w:hAnsi="宋体"/>
          <w:color w:val="auto"/>
          <w:szCs w:val="21"/>
          <w:highlight w:val="none"/>
        </w:rPr>
        <w:t>开、公正和诚实信用</w:t>
      </w:r>
      <w:bookmarkEnd w:id="235"/>
      <w:bookmarkEnd w:id="236"/>
      <w:r>
        <w:rPr>
          <w:rFonts w:hint="eastAsia" w:ascii="宋体" w:hAnsi="宋体"/>
          <w:color w:val="auto"/>
          <w:szCs w:val="21"/>
          <w:highlight w:val="none"/>
        </w:rPr>
        <w:t>的</w:t>
      </w:r>
      <w:bookmarkEnd w:id="237"/>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3CEE2CD4">
      <w:pPr>
        <w:adjustRightInd w:val="0"/>
        <w:snapToGrid w:val="0"/>
        <w:spacing w:line="400" w:lineRule="exact"/>
        <w:ind w:firstLine="480" w:firstLineChars="200"/>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6CA88A11">
      <w:pPr>
        <w:adjustRightInd w:val="0"/>
        <w:snapToGrid w:val="0"/>
        <w:spacing w:line="400" w:lineRule="exact"/>
        <w:ind w:firstLine="48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2BF3AA1E">
      <w:pPr>
        <w:adjustRightInd w:val="0"/>
        <w:snapToGrid w:val="0"/>
        <w:spacing w:line="400" w:lineRule="exact"/>
        <w:ind w:firstLine="48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57FC95D6">
      <w:pPr>
        <w:adjustRightInd w:val="0"/>
        <w:snapToGrid w:val="0"/>
        <w:spacing w:line="400" w:lineRule="exact"/>
        <w:ind w:firstLine="48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474AB88B">
      <w:pPr>
        <w:adjustRightInd w:val="0"/>
        <w:snapToGrid w:val="0"/>
        <w:spacing w:line="400" w:lineRule="exact"/>
        <w:ind w:firstLine="480" w:firstLineChars="200"/>
        <w:rPr>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1、被人民法院列入失信被执行人的；2、我公司及其法定代表人、拟任项目经理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color w:val="auto"/>
          <w:szCs w:val="21"/>
          <w:highlight w:val="none"/>
        </w:rPr>
        <w:t>。</w:t>
      </w:r>
    </w:p>
    <w:p w14:paraId="289E511C">
      <w:pPr>
        <w:adjustRightInd w:val="0"/>
        <w:snapToGrid w:val="0"/>
        <w:spacing w:line="400" w:lineRule="exact"/>
        <w:ind w:firstLine="480" w:firstLineChars="200"/>
        <w:rPr>
          <w:rFonts w:ascii="宋体" w:hAnsi="宋体"/>
          <w:color w:val="auto"/>
          <w:szCs w:val="21"/>
          <w:highlight w:val="none"/>
        </w:rPr>
      </w:pPr>
      <w:r>
        <w:rPr>
          <w:rFonts w:hint="eastAsia" w:ascii="宋体" w:hAnsi="宋体"/>
          <w:color w:val="auto"/>
          <w:szCs w:val="21"/>
          <w:highlight w:val="none"/>
        </w:rPr>
        <w:t>七、严格遵守开标纪律，服从监管人员管理；</w:t>
      </w:r>
    </w:p>
    <w:p w14:paraId="7B1F5B17">
      <w:pPr>
        <w:adjustRightInd w:val="0"/>
        <w:snapToGrid w:val="0"/>
        <w:spacing w:line="400" w:lineRule="exact"/>
        <w:ind w:firstLine="48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6D984A58">
      <w:pPr>
        <w:adjustRightInd w:val="0"/>
        <w:snapToGrid w:val="0"/>
        <w:spacing w:line="400" w:lineRule="exact"/>
        <w:ind w:firstLine="48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九、保证中标之后，按照投标文件承诺派驻人员，如有违反，同意接受招标单位违约处罚；</w:t>
      </w:r>
    </w:p>
    <w:p w14:paraId="521E8CDB">
      <w:pPr>
        <w:adjustRightInd w:val="0"/>
        <w:snapToGrid w:val="0"/>
        <w:spacing w:line="400" w:lineRule="exact"/>
        <w:ind w:firstLine="48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5E8B3FA3">
      <w:pPr>
        <w:adjustRightInd w:val="0"/>
        <w:snapToGrid w:val="0"/>
        <w:spacing w:line="400" w:lineRule="exact"/>
        <w:ind w:firstLine="480" w:firstLineChars="200"/>
        <w:rPr>
          <w:rFonts w:ascii="宋体" w:hAnsi="宋体"/>
          <w:color w:val="auto"/>
          <w:szCs w:val="21"/>
          <w:highlight w:val="none"/>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1C03D18B">
      <w:pPr>
        <w:adjustRightInd w:val="0"/>
        <w:snapToGrid w:val="0"/>
        <w:spacing w:line="400" w:lineRule="exact"/>
        <w:ind w:firstLine="48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以上内容我已仔细阅读，本公司若有违反承诺内容的行为，自愿接受取消投标或者中标资格</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中标无效</w:t>
      </w:r>
      <w:r>
        <w:rPr>
          <w:rFonts w:hint="eastAsia" w:ascii="宋体" w:hAnsi="宋体" w:eastAsia="宋体" w:cs="Times New Roman"/>
          <w:color w:val="auto"/>
          <w:szCs w:val="21"/>
          <w:highlight w:val="none"/>
        </w:rPr>
        <w:t>、记入不良行为记录等有关处理，愿意承担法律责任，给招标人造成损失的，承担赔偿责任。</w:t>
      </w:r>
    </w:p>
    <w:p w14:paraId="40EAF876">
      <w:pPr>
        <w:adjustRightInd w:val="0"/>
        <w:snapToGrid w:val="0"/>
        <w:spacing w:line="400" w:lineRule="exact"/>
        <w:ind w:firstLine="480" w:firstLineChars="200"/>
        <w:rPr>
          <w:rFonts w:hint="eastAsia" w:ascii="宋体" w:hAnsi="宋体" w:eastAsia="宋体" w:cs="Times New Roman"/>
          <w:color w:val="auto"/>
          <w:szCs w:val="21"/>
          <w:highlight w:val="none"/>
        </w:rPr>
      </w:pPr>
    </w:p>
    <w:p w14:paraId="4778B7FE">
      <w:pPr>
        <w:adjustRightInd w:val="0"/>
        <w:snapToGrid w:val="0"/>
        <w:spacing w:line="400" w:lineRule="exact"/>
        <w:ind w:firstLine="48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                          基本账户：</w:t>
      </w:r>
    </w:p>
    <w:p w14:paraId="265D340F">
      <w:pPr>
        <w:adjustRightInd w:val="0"/>
        <w:snapToGrid w:val="0"/>
        <w:spacing w:line="400" w:lineRule="exact"/>
        <w:ind w:firstLine="48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投标单位（签章或盖章）：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法定代表人（签字或签章）：</w:t>
      </w:r>
    </w:p>
    <w:p w14:paraId="5BF2F795">
      <w:pPr>
        <w:spacing w:line="400" w:lineRule="exact"/>
        <w:jc w:val="right"/>
        <w:rPr>
          <w:rFonts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667F67BD">
      <w:pPr>
        <w:spacing w:line="300" w:lineRule="exact"/>
        <w:rPr>
          <w:rFonts w:ascii="宋体" w:hAnsi="宋体" w:eastAsia="宋体" w:cs="宋体"/>
          <w:b/>
          <w:color w:val="auto"/>
          <w:kern w:val="0"/>
          <w:sz w:val="28"/>
          <w:szCs w:val="28"/>
          <w:highlight w:val="none"/>
          <w:u w:color="000000"/>
          <w:lang w:bidi="ar"/>
        </w:rPr>
      </w:pPr>
      <w:r>
        <w:rPr>
          <w:rFonts w:hint="eastAsia" w:ascii="宋体" w:hAnsi="宋体" w:eastAsia="宋体" w:cs="宋体"/>
          <w:b/>
          <w:color w:val="auto"/>
          <w:kern w:val="0"/>
          <w:sz w:val="28"/>
          <w:szCs w:val="28"/>
          <w:highlight w:val="none"/>
          <w:u w:color="000000"/>
          <w:lang w:bidi="ar"/>
        </w:rPr>
        <w:br w:type="page"/>
      </w:r>
    </w:p>
    <w:p w14:paraId="275BEC16">
      <w:pPr>
        <w:spacing w:line="300" w:lineRule="exact"/>
        <w:ind w:firstLine="413" w:firstLineChars="147"/>
        <w:jc w:val="left"/>
        <w:rPr>
          <w:rFonts w:ascii="宋体" w:hAnsi="宋体" w:eastAsia="宋体" w:cs="宋体"/>
          <w:b/>
          <w:color w:val="auto"/>
          <w:kern w:val="0"/>
          <w:sz w:val="28"/>
          <w:szCs w:val="28"/>
          <w:highlight w:val="none"/>
          <w:u w:color="000000"/>
          <w:lang w:bidi="ar"/>
        </w:rPr>
      </w:pPr>
      <w:r>
        <w:rPr>
          <w:rFonts w:hint="eastAsia" w:ascii="宋体" w:hAnsi="宋体" w:eastAsia="宋体" w:cs="宋体"/>
          <w:b/>
          <w:color w:val="auto"/>
          <w:kern w:val="0"/>
          <w:sz w:val="28"/>
          <w:szCs w:val="28"/>
          <w:highlight w:val="none"/>
          <w:u w:color="000000"/>
          <w:lang w:bidi="ar"/>
        </w:rPr>
        <w:t>附件</w:t>
      </w:r>
      <w:r>
        <w:rPr>
          <w:rFonts w:hint="eastAsia" w:ascii="Calibri" w:hAnsi="Calibri" w:eastAsia="宋体" w:cs="Calibri"/>
          <w:b/>
          <w:color w:val="auto"/>
          <w:kern w:val="0"/>
          <w:sz w:val="28"/>
          <w:szCs w:val="28"/>
          <w:highlight w:val="none"/>
          <w:u w:color="000000"/>
          <w:lang w:bidi="ar"/>
        </w:rPr>
        <w:t>3</w:t>
      </w:r>
    </w:p>
    <w:p w14:paraId="73FE8A30">
      <w:pPr>
        <w:keepNext/>
        <w:keepLines/>
        <w:spacing w:line="300" w:lineRule="exact"/>
        <w:jc w:val="center"/>
        <w:outlineLvl w:val="2"/>
        <w:rPr>
          <w:b/>
          <w:bCs/>
          <w:color w:val="auto"/>
          <w:sz w:val="28"/>
          <w:szCs w:val="28"/>
          <w:highlight w:val="none"/>
        </w:rPr>
      </w:pPr>
    </w:p>
    <w:p w14:paraId="4DFACF33">
      <w:pPr>
        <w:keepNext/>
        <w:keepLines/>
        <w:spacing w:line="360" w:lineRule="auto"/>
        <w:jc w:val="center"/>
        <w:outlineLvl w:val="2"/>
        <w:rPr>
          <w:b/>
          <w:bCs/>
          <w:color w:val="auto"/>
          <w:sz w:val="28"/>
          <w:szCs w:val="28"/>
          <w:highlight w:val="none"/>
        </w:rPr>
      </w:pPr>
      <w:r>
        <w:rPr>
          <w:rFonts w:hint="eastAsia"/>
          <w:b/>
          <w:bCs/>
          <w:color w:val="auto"/>
          <w:sz w:val="28"/>
          <w:szCs w:val="28"/>
          <w:highlight w:val="none"/>
        </w:rPr>
        <w:t>服务承诺书</w:t>
      </w:r>
    </w:p>
    <w:p w14:paraId="0E2DCBF8">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     ：</w:t>
      </w:r>
    </w:p>
    <w:p w14:paraId="068DE193">
      <w:pPr>
        <w:spacing w:line="360" w:lineRule="auto"/>
        <w:ind w:firstLine="480" w:firstLineChars="200"/>
        <w:rPr>
          <w:rFonts w:ascii="宋体" w:hAnsi="宋体" w:eastAsia="宋体"/>
          <w:color w:val="auto"/>
          <w:sz w:val="24"/>
          <w:highlight w:val="none"/>
        </w:rPr>
      </w:pPr>
      <w:r>
        <w:rPr>
          <w:rFonts w:hint="eastAsia" w:ascii="宋体" w:hAnsi="宋体"/>
          <w:color w:val="auto"/>
          <w:sz w:val="24"/>
          <w:highlight w:val="none"/>
        </w:rPr>
        <w:t>本承诺声明：（投标人名称）对本招标文件所有要求完全响应，若有幸中标将严格按照以上承诺进行服务。若发现有偏离且不能按招标人要求调整的，招标人有权终止合同重新招标，我方承担因此产生的所有经济责任。</w:t>
      </w:r>
    </w:p>
    <w:p w14:paraId="6BDA1B51">
      <w:pPr>
        <w:spacing w:line="360" w:lineRule="auto"/>
        <w:ind w:firstLine="480" w:firstLineChars="200"/>
        <w:rPr>
          <w:rFonts w:ascii="宋体" w:hAnsi="宋体" w:eastAsia="宋体"/>
          <w:color w:val="auto"/>
          <w:sz w:val="24"/>
          <w:highlight w:val="none"/>
        </w:rPr>
      </w:pPr>
      <w:r>
        <w:rPr>
          <w:rFonts w:hint="eastAsia" w:ascii="宋体" w:hAnsi="宋体"/>
          <w:color w:val="auto"/>
          <w:sz w:val="24"/>
          <w:highlight w:val="none"/>
        </w:rPr>
        <w:t>特此声明。</w:t>
      </w:r>
    </w:p>
    <w:p w14:paraId="1BCB960D">
      <w:pPr>
        <w:spacing w:line="360" w:lineRule="auto"/>
        <w:rPr>
          <w:rFonts w:ascii="宋体" w:hAnsi="宋体"/>
          <w:color w:val="auto"/>
          <w:sz w:val="24"/>
          <w:highlight w:val="none"/>
        </w:rPr>
      </w:pPr>
      <w:r>
        <w:rPr>
          <w:rFonts w:hint="eastAsia" w:ascii="宋体" w:hAnsi="宋体"/>
          <w:color w:val="auto"/>
          <w:sz w:val="24"/>
          <w:highlight w:val="none"/>
        </w:rPr>
        <w:t> </w:t>
      </w:r>
    </w:p>
    <w:p w14:paraId="614AB794">
      <w:pPr>
        <w:spacing w:line="360" w:lineRule="auto"/>
        <w:rPr>
          <w:rFonts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（签字或签章）       </w:t>
      </w:r>
    </w:p>
    <w:p w14:paraId="71FA5956">
      <w:pPr>
        <w:spacing w:line="360" w:lineRule="auto"/>
        <w:rPr>
          <w:rFonts w:ascii="宋体" w:hAnsi="宋体"/>
          <w:color w:val="auto"/>
          <w:sz w:val="24"/>
          <w:highlight w:val="none"/>
          <w:u w:val="single"/>
        </w:rPr>
      </w:pPr>
      <w:r>
        <w:rPr>
          <w:rFonts w:hint="eastAsia" w:ascii="宋体" w:hAnsi="宋体"/>
          <w:color w:val="auto"/>
          <w:sz w:val="24"/>
          <w:highlight w:val="none"/>
        </w:rPr>
        <w:t xml:space="preserve">                                     </w:t>
      </w:r>
    </w:p>
    <w:p w14:paraId="259F4527">
      <w:pPr>
        <w:spacing w:line="360" w:lineRule="auto"/>
        <w:rPr>
          <w:rFonts w:ascii="宋体" w:hAnsi="宋体"/>
          <w:color w:val="auto"/>
          <w:sz w:val="24"/>
          <w:highlight w:val="none"/>
          <w:u w:val="single"/>
        </w:rPr>
      </w:pPr>
      <w:r>
        <w:rPr>
          <w:rFonts w:hint="eastAsia" w:ascii="宋体" w:hAnsi="宋体"/>
          <w:color w:val="auto"/>
          <w:sz w:val="24"/>
          <w:highlight w:val="none"/>
        </w:rPr>
        <w:t xml:space="preserve">                                    投标单位名称：</w:t>
      </w:r>
      <w:r>
        <w:rPr>
          <w:rFonts w:hint="eastAsia" w:ascii="宋体" w:hAnsi="宋体"/>
          <w:color w:val="auto"/>
          <w:sz w:val="24"/>
          <w:highlight w:val="none"/>
          <w:u w:val="single"/>
        </w:rPr>
        <w:t xml:space="preserve">        （盖章）    </w:t>
      </w:r>
    </w:p>
    <w:p w14:paraId="1CEBA4C7">
      <w:pPr>
        <w:spacing w:line="360" w:lineRule="auto"/>
        <w:ind w:firstLine="4320" w:firstLineChars="1800"/>
        <w:jc w:val="left"/>
        <w:rPr>
          <w:rFonts w:ascii="宋体" w:hAnsi="宋体"/>
          <w:color w:val="auto"/>
          <w:sz w:val="24"/>
          <w:highlight w:val="none"/>
        </w:rPr>
      </w:pPr>
    </w:p>
    <w:p w14:paraId="24925490">
      <w:pPr>
        <w:spacing w:line="360" w:lineRule="auto"/>
        <w:ind w:firstLine="4320" w:firstLineChars="1800"/>
        <w:jc w:val="left"/>
        <w:rPr>
          <w:rFonts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50B18308">
      <w:pPr>
        <w:spacing w:line="400" w:lineRule="exact"/>
        <w:ind w:firstLine="482" w:firstLineChars="200"/>
        <w:rPr>
          <w:rFonts w:ascii="宋体" w:hAnsi="宋体"/>
          <w:b/>
          <w:color w:val="auto"/>
          <w:sz w:val="24"/>
          <w:highlight w:val="none"/>
        </w:rPr>
      </w:pPr>
    </w:p>
    <w:bookmarkEnd w:id="233"/>
    <w:bookmarkEnd w:id="234"/>
    <w:p w14:paraId="1E28D52E">
      <w:pPr>
        <w:jc w:val="center"/>
        <w:rPr>
          <w:rFonts w:ascii="宋体" w:hAnsi="宋体"/>
          <w:b/>
          <w:color w:val="auto"/>
          <w:sz w:val="30"/>
          <w:szCs w:val="30"/>
          <w:highlight w:val="none"/>
        </w:rPr>
      </w:pPr>
      <w:r>
        <w:rPr>
          <w:rFonts w:hint="eastAsia" w:ascii="宋体" w:hAnsi="宋体"/>
          <w:b/>
          <w:color w:val="auto"/>
          <w:sz w:val="30"/>
          <w:szCs w:val="30"/>
          <w:highlight w:val="none"/>
        </w:rPr>
        <w:br w:type="page"/>
      </w:r>
    </w:p>
    <w:p w14:paraId="43B3C1BB">
      <w:pPr>
        <w:widowControl/>
        <w:spacing w:line="360" w:lineRule="exact"/>
        <w:ind w:firstLine="443" w:firstLineChars="147"/>
        <w:rPr>
          <w:rFonts w:hint="eastAsia" w:ascii="宋体" w:hAnsi="宋体" w:eastAsia="宋体" w:cs="宋体"/>
          <w:b/>
          <w:color w:val="auto"/>
          <w:sz w:val="30"/>
          <w:szCs w:val="30"/>
          <w:highlight w:val="none"/>
          <w:lang w:eastAsia="zh-CN"/>
        </w:rPr>
      </w:pPr>
      <w:r>
        <w:rPr>
          <w:rFonts w:hint="eastAsia" w:ascii="宋体" w:hAnsi="宋体" w:eastAsia="宋体" w:cs="宋体"/>
          <w:b/>
          <w:color w:val="auto"/>
          <w:kern w:val="0"/>
          <w:sz w:val="30"/>
          <w:szCs w:val="30"/>
          <w:highlight w:val="none"/>
          <w:u w:color="000000"/>
          <w:lang w:bidi="ar"/>
        </w:rPr>
        <w:t>附件</w:t>
      </w:r>
      <w:r>
        <w:rPr>
          <w:rFonts w:hint="eastAsia" w:ascii="宋体" w:hAnsi="宋体" w:eastAsia="宋体" w:cs="宋体"/>
          <w:b/>
          <w:color w:val="auto"/>
          <w:kern w:val="0"/>
          <w:sz w:val="30"/>
          <w:szCs w:val="30"/>
          <w:highlight w:val="none"/>
          <w:u w:color="000000"/>
          <w:lang w:val="en-US" w:eastAsia="zh-CN" w:bidi="ar"/>
        </w:rPr>
        <w:t>4</w:t>
      </w:r>
    </w:p>
    <w:p w14:paraId="2FBECB26">
      <w:pPr>
        <w:widowControl/>
        <w:spacing w:line="480" w:lineRule="auto"/>
        <w:ind w:firstLine="531" w:firstLineChars="147"/>
        <w:jc w:val="center"/>
        <w:rPr>
          <w:rFonts w:ascii="宋体" w:hAnsi="宋体" w:eastAsia="宋体" w:cs="宋体"/>
          <w:color w:val="auto"/>
          <w:sz w:val="24"/>
          <w:highlight w:val="none"/>
        </w:rPr>
      </w:pPr>
      <w:r>
        <w:rPr>
          <w:rFonts w:hint="eastAsia" w:ascii="宋体" w:hAnsi="宋体" w:eastAsia="宋体" w:cs="宋体"/>
          <w:b/>
          <w:color w:val="auto"/>
          <w:kern w:val="0"/>
          <w:sz w:val="36"/>
          <w:szCs w:val="36"/>
          <w:highlight w:val="none"/>
          <w:u w:color="000000"/>
          <w:lang w:bidi="ar"/>
        </w:rPr>
        <w:t>投  标  函</w:t>
      </w:r>
    </w:p>
    <w:p w14:paraId="2D7AE5F2">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color w:val="auto"/>
          <w:sz w:val="24"/>
          <w:highlight w:val="none"/>
        </w:rPr>
      </w:pPr>
      <w:r>
        <w:rPr>
          <w:rFonts w:hint="eastAsia" w:ascii="宋体" w:hAnsi="宋体" w:eastAsia="宋体" w:cs="宋体"/>
          <w:color w:val="auto"/>
          <w:kern w:val="0"/>
          <w:sz w:val="24"/>
          <w:highlight w:val="none"/>
          <w:u w:color="000000"/>
          <w:lang w:bidi="ar"/>
        </w:rPr>
        <w:t>致：</w:t>
      </w:r>
      <w:r>
        <w:rPr>
          <w:rFonts w:hint="eastAsia" w:ascii="宋体" w:hAnsi="宋体" w:eastAsia="宋体" w:cs="宋体"/>
          <w:color w:val="auto"/>
          <w:kern w:val="0"/>
          <w:sz w:val="24"/>
          <w:highlight w:val="none"/>
          <w:u w:val="single" w:color="000000"/>
          <w:lang w:bidi="ar"/>
        </w:rPr>
        <w:t xml:space="preserve">       (招标人)       </w:t>
      </w:r>
      <w:r>
        <w:rPr>
          <w:rFonts w:hint="eastAsia" w:ascii="宋体" w:hAnsi="宋体" w:eastAsia="宋体" w:cs="宋体"/>
          <w:color w:val="auto"/>
          <w:kern w:val="0"/>
          <w:sz w:val="24"/>
          <w:highlight w:val="none"/>
          <w:u w:color="000000"/>
          <w:lang w:bidi="ar"/>
        </w:rPr>
        <w:t xml:space="preserve"> </w:t>
      </w:r>
    </w:p>
    <w:p w14:paraId="0B2ECF28">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7725FDF7">
      <w:pPr>
        <w:keepNext w:val="0"/>
        <w:keepLines w:val="0"/>
        <w:pageBreakBefore w:val="0"/>
        <w:widowControl/>
        <w:kinsoku/>
        <w:wordWrap w:val="0"/>
        <w:overflowPunct/>
        <w:topLinePunct w:val="0"/>
        <w:autoSpaceDE/>
        <w:autoSpaceDN/>
        <w:bidi w:val="0"/>
        <w:adjustRightInd/>
        <w:snapToGrid/>
        <w:spacing w:line="440" w:lineRule="exact"/>
        <w:ind w:firstLine="480" w:firstLineChars="200"/>
        <w:textAlignment w:val="auto"/>
        <w:rPr>
          <w:rFonts w:hint="eastAsia" w:ascii="宋体" w:hAnsi="宋体" w:cs="宋体"/>
          <w:b/>
          <w:bCs/>
          <w:color w:val="auto"/>
          <w:kern w:val="0"/>
          <w:sz w:val="24"/>
          <w:szCs w:val="24"/>
          <w:highlight w:val="none"/>
          <w:u w:val="none"/>
          <w:lang w:val="en-US" w:eastAsia="zh-CN"/>
        </w:rPr>
      </w:pPr>
      <w:r>
        <w:rPr>
          <w:rFonts w:hint="eastAsia" w:ascii="宋体" w:hAnsi="宋体" w:cs="宋体"/>
          <w:color w:val="auto"/>
          <w:sz w:val="24"/>
          <w:highlight w:val="none"/>
        </w:rPr>
        <w:t>2.我方愿意按照招标文件规定的各项要求，向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）”项目的货物与服务，投标价为人民币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元/兆瓦/次。</w:t>
      </w:r>
      <w:r>
        <w:rPr>
          <w:rFonts w:hint="eastAsia" w:ascii="宋体" w:hAnsi="宋体" w:eastAsia="宋体" w:cs="宋体"/>
          <w:b/>
          <w:bCs/>
          <w:color w:val="auto"/>
          <w:kern w:val="0"/>
          <w:sz w:val="24"/>
          <w:szCs w:val="24"/>
          <w:highlight w:val="none"/>
          <w:u w:val="none"/>
          <w:lang w:val="en-US" w:eastAsia="zh-CN"/>
        </w:rPr>
        <w:t>开具增值税</w:t>
      </w:r>
      <w:r>
        <w:rPr>
          <w:rFonts w:hint="eastAsia" w:ascii="宋体" w:hAnsi="宋体" w:eastAsia="宋体" w:cs="宋体"/>
          <w:b/>
          <w:bCs/>
          <w:color w:val="auto"/>
          <w:kern w:val="0"/>
          <w:sz w:val="24"/>
          <w:szCs w:val="24"/>
          <w:highlight w:val="none"/>
          <w:u w:val="single"/>
          <w:lang w:val="en-US" w:eastAsia="zh-CN"/>
        </w:rPr>
        <w:t>专用</w:t>
      </w:r>
      <w:r>
        <w:rPr>
          <w:rFonts w:hint="eastAsia" w:ascii="宋体" w:hAnsi="宋体" w:eastAsia="宋体" w:cs="宋体"/>
          <w:b/>
          <w:bCs/>
          <w:color w:val="auto"/>
          <w:kern w:val="0"/>
          <w:sz w:val="24"/>
          <w:szCs w:val="24"/>
          <w:highlight w:val="none"/>
          <w:u w:val="none"/>
          <w:lang w:val="en-US" w:eastAsia="zh-CN"/>
        </w:rPr>
        <w:t>发票，税率为</w:t>
      </w:r>
      <w:r>
        <w:rPr>
          <w:rFonts w:hint="eastAsia" w:ascii="宋体" w:hAnsi="宋体" w:eastAsia="宋体" w:cs="宋体"/>
          <w:b/>
          <w:bCs/>
          <w:color w:val="auto"/>
          <w:kern w:val="0"/>
          <w:sz w:val="24"/>
          <w:szCs w:val="24"/>
          <w:highlight w:val="none"/>
          <w:u w:val="single"/>
          <w:lang w:val="en-US" w:eastAsia="zh-CN"/>
        </w:rPr>
        <w:t xml:space="preserve">    </w:t>
      </w:r>
      <w:r>
        <w:rPr>
          <w:rFonts w:hint="eastAsia" w:ascii="宋体" w:hAnsi="宋体" w:eastAsia="宋体" w:cs="宋体"/>
          <w:b/>
          <w:bCs/>
          <w:color w:val="auto"/>
          <w:kern w:val="0"/>
          <w:sz w:val="24"/>
          <w:szCs w:val="24"/>
          <w:highlight w:val="none"/>
          <w:u w:val="none"/>
          <w:lang w:val="en-US" w:eastAsia="zh-CN"/>
        </w:rPr>
        <w:t>%。</w:t>
      </w:r>
      <w:r>
        <w:rPr>
          <w:rFonts w:hint="eastAsia" w:ascii="宋体" w:hAnsi="宋体" w:cs="宋体"/>
          <w:b/>
          <w:bCs/>
          <w:color w:val="auto"/>
          <w:kern w:val="0"/>
          <w:sz w:val="24"/>
          <w:szCs w:val="24"/>
          <w:highlight w:val="none"/>
          <w:u w:val="none"/>
          <w:lang w:val="en-US" w:eastAsia="zh-CN"/>
        </w:rPr>
        <w:t xml:space="preserve">   </w:t>
      </w:r>
    </w:p>
    <w:p w14:paraId="1FB170EC">
      <w:pPr>
        <w:spacing w:line="440" w:lineRule="exact"/>
        <w:ind w:firstLine="480" w:firstLineChars="200"/>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44DC56AB">
      <w:pPr>
        <w:spacing w:line="440" w:lineRule="exact"/>
        <w:ind w:firstLine="480" w:firstLineChars="200"/>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4DD2C2F0">
      <w:pPr>
        <w:spacing w:line="440" w:lineRule="exact"/>
        <w:ind w:firstLine="480" w:firstLineChars="200"/>
        <w:rPr>
          <w:rFonts w:hint="eastAsia" w:ascii="宋体"/>
          <w:color w:val="auto"/>
          <w:sz w:val="24"/>
          <w:highlight w:val="none"/>
        </w:rPr>
      </w:pPr>
      <w:r>
        <w:rPr>
          <w:rFonts w:hint="eastAsia" w:ascii="宋体"/>
          <w:color w:val="auto"/>
          <w:sz w:val="24"/>
          <w:highlight w:val="none"/>
        </w:rPr>
        <w:t>5、投标有效期为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0544EC27">
      <w:pPr>
        <w:spacing w:line="440" w:lineRule="exact"/>
        <w:ind w:firstLine="480" w:firstLineChars="200"/>
        <w:rPr>
          <w:rFonts w:hint="eastAsia" w:ascii="宋体"/>
          <w:color w:val="auto"/>
          <w:sz w:val="24"/>
          <w:highlight w:val="none"/>
        </w:rPr>
      </w:pPr>
      <w:r>
        <w:rPr>
          <w:rFonts w:hint="eastAsia" w:ascii="宋体"/>
          <w:color w:val="auto"/>
          <w:sz w:val="24"/>
          <w:highlight w:val="none"/>
        </w:rPr>
        <w:t>6、我单位提供如下通讯地址：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795540B4">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color w:val="auto"/>
          <w:kern w:val="0"/>
          <w:sz w:val="24"/>
          <w:highlight w:val="none"/>
          <w:u w:color="000000"/>
          <w:lang w:bidi="ar"/>
        </w:rPr>
      </w:pPr>
    </w:p>
    <w:p w14:paraId="67EF4289">
      <w:pPr>
        <w:widowControl/>
        <w:spacing w:line="480" w:lineRule="auto"/>
        <w:ind w:firstLine="240" w:firstLineChars="100"/>
        <w:rPr>
          <w:rFonts w:ascii="宋体" w:hAnsi="宋体" w:eastAsia="宋体" w:cs="宋体"/>
          <w:color w:val="auto"/>
          <w:sz w:val="24"/>
          <w:highlight w:val="none"/>
        </w:rPr>
      </w:pPr>
      <w:r>
        <w:rPr>
          <w:rFonts w:hint="eastAsia" w:ascii="宋体" w:hAnsi="宋体" w:eastAsia="宋体" w:cs="宋体"/>
          <w:color w:val="auto"/>
          <w:kern w:val="0"/>
          <w:sz w:val="24"/>
          <w:highlight w:val="none"/>
          <w:u w:color="000000"/>
          <w:lang w:bidi="ar"/>
        </w:rPr>
        <w:t>投标单位名称</w:t>
      </w:r>
      <w:r>
        <w:rPr>
          <w:rFonts w:hint="eastAsia" w:ascii="宋体" w:hAnsi="宋体" w:eastAsia="宋体" w:cs="宋体"/>
          <w:color w:val="auto"/>
          <w:kern w:val="0"/>
          <w:sz w:val="24"/>
          <w:highlight w:val="none"/>
          <w:u w:val="single" w:color="000000"/>
          <w:lang w:bidi="ar"/>
        </w:rPr>
        <w:t xml:space="preserve">：                                </w:t>
      </w:r>
      <w:r>
        <w:rPr>
          <w:rFonts w:hint="eastAsia" w:ascii="宋体" w:hAnsi="宋体" w:eastAsia="宋体" w:cs="宋体"/>
          <w:color w:val="auto"/>
          <w:kern w:val="0"/>
          <w:sz w:val="24"/>
          <w:highlight w:val="none"/>
          <w:u w:color="000000"/>
          <w:lang w:bidi="ar"/>
        </w:rPr>
        <w:t>（盖章）</w:t>
      </w:r>
    </w:p>
    <w:p w14:paraId="787BB0E6">
      <w:pPr>
        <w:widowControl/>
        <w:spacing w:line="480" w:lineRule="auto"/>
        <w:rPr>
          <w:rFonts w:ascii="宋体" w:hAnsi="宋体" w:eastAsia="宋体" w:cs="宋体"/>
          <w:color w:val="auto"/>
          <w:sz w:val="24"/>
          <w:highlight w:val="none"/>
          <w:u w:val="single"/>
        </w:rPr>
      </w:pPr>
      <w:r>
        <w:rPr>
          <w:rFonts w:hint="eastAsia" w:ascii="宋体" w:hAnsi="宋体" w:eastAsia="宋体" w:cs="宋体"/>
          <w:color w:val="auto"/>
          <w:kern w:val="0"/>
          <w:sz w:val="24"/>
          <w:highlight w:val="none"/>
          <w:u w:color="000000"/>
          <w:lang w:bidi="ar"/>
        </w:rPr>
        <w:t xml:space="preserve">  投标人法定代表人或授权委托人（签字或盖章）：</w:t>
      </w:r>
      <w:r>
        <w:rPr>
          <w:rFonts w:hint="eastAsia" w:ascii="宋体" w:hAnsi="宋体" w:eastAsia="宋体" w:cs="宋体"/>
          <w:color w:val="auto"/>
          <w:kern w:val="0"/>
          <w:sz w:val="24"/>
          <w:highlight w:val="none"/>
          <w:u w:val="single" w:color="000000"/>
          <w:lang w:bidi="ar"/>
        </w:rPr>
        <w:t xml:space="preserve">                  </w:t>
      </w:r>
    </w:p>
    <w:p w14:paraId="36C7F1C4">
      <w:pPr>
        <w:widowControl/>
        <w:spacing w:line="480" w:lineRule="auto"/>
        <w:ind w:firstLine="240" w:firstLineChars="100"/>
        <w:rPr>
          <w:rFonts w:hint="eastAsia" w:ascii="宋体" w:hAnsi="宋体" w:eastAsia="宋体" w:cs="宋体"/>
          <w:color w:val="auto"/>
          <w:kern w:val="0"/>
          <w:sz w:val="24"/>
          <w:highlight w:val="none"/>
          <w:u w:val="single" w:color="auto"/>
          <w:lang w:bidi="ar"/>
        </w:rPr>
      </w:pPr>
      <w:r>
        <w:rPr>
          <w:rFonts w:hint="eastAsia" w:ascii="宋体" w:hAnsi="宋体" w:eastAsia="宋体" w:cs="宋体"/>
          <w:color w:val="auto"/>
          <w:kern w:val="0"/>
          <w:sz w:val="24"/>
          <w:highlight w:val="none"/>
          <w:u w:color="000000"/>
          <w:lang w:bidi="ar"/>
        </w:rPr>
        <w:t>单位地址：</w:t>
      </w:r>
      <w:r>
        <w:rPr>
          <w:rFonts w:hint="eastAsia" w:ascii="宋体" w:hAnsi="宋体" w:eastAsia="宋体" w:cs="宋体"/>
          <w:color w:val="auto"/>
          <w:kern w:val="0"/>
          <w:sz w:val="24"/>
          <w:highlight w:val="none"/>
          <w:u w:val="single" w:color="auto"/>
          <w:lang w:bidi="ar"/>
        </w:rPr>
        <w:t xml:space="preserve">                                       </w:t>
      </w:r>
    </w:p>
    <w:p w14:paraId="27E4851D">
      <w:pPr>
        <w:widowControl/>
        <w:spacing w:line="480" w:lineRule="auto"/>
        <w:ind w:firstLine="240" w:firstLineChars="1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邮政编码：</w:t>
      </w:r>
      <w:r>
        <w:rPr>
          <w:rFonts w:hint="eastAsia" w:ascii="宋体" w:hAnsi="宋体" w:eastAsia="宋体" w:cs="宋体"/>
          <w:color w:val="auto"/>
          <w:kern w:val="0"/>
          <w:sz w:val="24"/>
          <w:highlight w:val="none"/>
          <w:u w:val="single" w:color="auto"/>
          <w:lang w:bidi="ar"/>
        </w:rPr>
        <w:t xml:space="preserve">            </w:t>
      </w:r>
      <w:r>
        <w:rPr>
          <w:rFonts w:hint="eastAsia" w:ascii="宋体" w:hAnsi="宋体" w:eastAsia="宋体" w:cs="宋体"/>
          <w:color w:val="auto"/>
          <w:kern w:val="0"/>
          <w:sz w:val="24"/>
          <w:highlight w:val="none"/>
          <w:u w:color="000000"/>
          <w:lang w:bidi="ar"/>
        </w:rPr>
        <w:t>联系人手机号码：</w:t>
      </w:r>
      <w:r>
        <w:rPr>
          <w:rFonts w:hint="eastAsia" w:ascii="宋体" w:hAnsi="宋体" w:eastAsia="宋体" w:cs="宋体"/>
          <w:color w:val="auto"/>
          <w:kern w:val="0"/>
          <w:sz w:val="24"/>
          <w:highlight w:val="none"/>
          <w:u w:val="single" w:color="auto"/>
          <w:lang w:bidi="ar"/>
        </w:rPr>
        <w:t xml:space="preserve">          </w:t>
      </w:r>
      <w:r>
        <w:rPr>
          <w:rFonts w:hint="eastAsia" w:ascii="宋体" w:hAnsi="宋体" w:eastAsia="宋体" w:cs="宋体"/>
          <w:color w:val="auto"/>
          <w:kern w:val="0"/>
          <w:sz w:val="24"/>
          <w:highlight w:val="none"/>
          <w:u w:color="000000"/>
          <w:lang w:bidi="ar"/>
        </w:rPr>
        <w:t>传真：</w:t>
      </w:r>
      <w:r>
        <w:rPr>
          <w:rFonts w:hint="eastAsia" w:ascii="宋体" w:hAnsi="宋体" w:eastAsia="宋体" w:cs="宋体"/>
          <w:color w:val="auto"/>
          <w:kern w:val="0"/>
          <w:sz w:val="24"/>
          <w:highlight w:val="none"/>
          <w:u w:val="single" w:color="auto"/>
          <w:lang w:bidi="ar"/>
        </w:rPr>
        <w:t xml:space="preserve">        </w:t>
      </w:r>
      <w:r>
        <w:rPr>
          <w:rFonts w:hint="eastAsia" w:ascii="宋体" w:hAnsi="宋体" w:eastAsia="宋体" w:cs="宋体"/>
          <w:color w:val="auto"/>
          <w:kern w:val="0"/>
          <w:sz w:val="24"/>
          <w:highlight w:val="none"/>
          <w:u w:color="000000"/>
          <w:lang w:bidi="ar"/>
        </w:rPr>
        <w:t xml:space="preserve">  </w:t>
      </w:r>
    </w:p>
    <w:p w14:paraId="0427A949">
      <w:pPr>
        <w:widowControl/>
        <w:spacing w:line="480" w:lineRule="auto"/>
        <w:ind w:firstLine="240" w:firstLineChars="1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日期：</w:t>
      </w:r>
      <w:r>
        <w:rPr>
          <w:rFonts w:hint="eastAsia" w:ascii="宋体" w:hAnsi="宋体" w:eastAsia="宋体" w:cs="宋体"/>
          <w:color w:val="auto"/>
          <w:kern w:val="0"/>
          <w:sz w:val="24"/>
          <w:highlight w:val="none"/>
          <w:u w:val="single" w:color="auto"/>
          <w:lang w:bidi="ar"/>
        </w:rPr>
        <w:t xml:space="preserve">           </w:t>
      </w:r>
      <w:r>
        <w:rPr>
          <w:rFonts w:hint="eastAsia" w:ascii="宋体" w:hAnsi="宋体" w:eastAsia="宋体" w:cs="宋体"/>
          <w:color w:val="auto"/>
          <w:kern w:val="0"/>
          <w:sz w:val="24"/>
          <w:highlight w:val="none"/>
          <w:u w:color="000000"/>
          <w:lang w:bidi="ar"/>
        </w:rPr>
        <w:t>年</w:t>
      </w:r>
      <w:r>
        <w:rPr>
          <w:rFonts w:hint="eastAsia" w:ascii="宋体" w:hAnsi="宋体" w:eastAsia="宋体" w:cs="宋体"/>
          <w:color w:val="auto"/>
          <w:kern w:val="0"/>
          <w:sz w:val="24"/>
          <w:highlight w:val="none"/>
          <w:u w:val="single" w:color="auto"/>
          <w:lang w:bidi="ar"/>
        </w:rPr>
        <w:t xml:space="preserve">        </w:t>
      </w:r>
      <w:r>
        <w:rPr>
          <w:rFonts w:hint="eastAsia" w:ascii="宋体" w:hAnsi="宋体" w:eastAsia="宋体" w:cs="宋体"/>
          <w:color w:val="auto"/>
          <w:kern w:val="0"/>
          <w:sz w:val="24"/>
          <w:highlight w:val="none"/>
          <w:u w:color="000000"/>
          <w:lang w:bidi="ar"/>
        </w:rPr>
        <w:t>月</w:t>
      </w:r>
      <w:r>
        <w:rPr>
          <w:rFonts w:hint="eastAsia" w:ascii="宋体" w:hAnsi="宋体" w:eastAsia="宋体" w:cs="宋体"/>
          <w:color w:val="auto"/>
          <w:kern w:val="0"/>
          <w:sz w:val="24"/>
          <w:highlight w:val="none"/>
          <w:u w:val="single" w:color="auto"/>
          <w:lang w:bidi="ar"/>
        </w:rPr>
        <w:t xml:space="preserve">        </w:t>
      </w:r>
      <w:r>
        <w:rPr>
          <w:rFonts w:hint="eastAsia" w:ascii="宋体" w:hAnsi="宋体" w:eastAsia="宋体" w:cs="宋体"/>
          <w:color w:val="auto"/>
          <w:kern w:val="0"/>
          <w:sz w:val="24"/>
          <w:highlight w:val="none"/>
          <w:u w:color="000000"/>
          <w:lang w:bidi="ar"/>
        </w:rPr>
        <w:t>日</w:t>
      </w:r>
    </w:p>
    <w:p w14:paraId="688D3EB6">
      <w:pPr>
        <w:pStyle w:val="18"/>
        <w:spacing w:beforeAutospacing="0" w:afterAutospacing="0" w:line="375" w:lineRule="atLeast"/>
        <w:jc w:val="center"/>
        <w:outlineLvl w:val="0"/>
        <w:rPr>
          <w:b/>
          <w:color w:val="auto"/>
          <w:sz w:val="32"/>
          <w:szCs w:val="32"/>
          <w:highlight w:val="none"/>
        </w:rPr>
      </w:pPr>
      <w:bookmarkStart w:id="238" w:name="_Toc107"/>
    </w:p>
    <w:p w14:paraId="33C6EF29">
      <w:pPr>
        <w:pStyle w:val="18"/>
        <w:spacing w:beforeAutospacing="0" w:afterAutospacing="0" w:line="375" w:lineRule="atLeast"/>
        <w:jc w:val="center"/>
        <w:outlineLvl w:val="0"/>
        <w:rPr>
          <w:b/>
          <w:color w:val="auto"/>
          <w:sz w:val="32"/>
          <w:szCs w:val="32"/>
          <w:highlight w:val="none"/>
        </w:rPr>
      </w:pPr>
    </w:p>
    <w:p w14:paraId="117F2AAC">
      <w:pPr>
        <w:pStyle w:val="18"/>
        <w:spacing w:beforeAutospacing="0" w:afterAutospacing="0" w:line="375" w:lineRule="atLeast"/>
        <w:jc w:val="center"/>
        <w:outlineLvl w:val="0"/>
        <w:rPr>
          <w:b/>
          <w:color w:val="auto"/>
          <w:sz w:val="32"/>
          <w:szCs w:val="32"/>
          <w:highlight w:val="none"/>
        </w:rPr>
      </w:pPr>
    </w:p>
    <w:p w14:paraId="4F18FFB8">
      <w:pPr>
        <w:pStyle w:val="18"/>
        <w:spacing w:beforeAutospacing="0" w:afterAutospacing="0" w:line="375" w:lineRule="atLeast"/>
        <w:jc w:val="center"/>
        <w:outlineLvl w:val="0"/>
        <w:rPr>
          <w:b/>
          <w:color w:val="auto"/>
          <w:sz w:val="32"/>
          <w:szCs w:val="32"/>
          <w:highlight w:val="none"/>
        </w:rPr>
      </w:pPr>
    </w:p>
    <w:p w14:paraId="3C942875">
      <w:pPr>
        <w:pStyle w:val="18"/>
        <w:spacing w:beforeAutospacing="0" w:afterAutospacing="0" w:line="375" w:lineRule="atLeast"/>
        <w:jc w:val="center"/>
        <w:outlineLvl w:val="0"/>
        <w:rPr>
          <w:b/>
          <w:color w:val="auto"/>
          <w:sz w:val="32"/>
          <w:szCs w:val="32"/>
          <w:highlight w:val="none"/>
        </w:rPr>
      </w:pPr>
    </w:p>
    <w:p w14:paraId="47FFE906">
      <w:pPr>
        <w:pStyle w:val="18"/>
        <w:spacing w:beforeAutospacing="0" w:afterAutospacing="0" w:line="375" w:lineRule="atLeast"/>
        <w:jc w:val="center"/>
        <w:outlineLvl w:val="0"/>
        <w:rPr>
          <w:rFonts w:hint="default"/>
          <w:b/>
          <w:color w:val="auto"/>
          <w:sz w:val="32"/>
          <w:szCs w:val="32"/>
          <w:highlight w:val="none"/>
        </w:rPr>
      </w:pPr>
      <w:r>
        <w:rPr>
          <w:b/>
          <w:color w:val="auto"/>
          <w:sz w:val="32"/>
          <w:szCs w:val="32"/>
          <w:highlight w:val="none"/>
        </w:rPr>
        <w:t>第八章  招标人、招标代理机构对本招标文件的确认</w:t>
      </w:r>
      <w:bookmarkEnd w:id="238"/>
    </w:p>
    <w:tbl>
      <w:tblPr>
        <w:tblStyle w:val="19"/>
        <w:tblW w:w="8770" w:type="dxa"/>
        <w:jc w:val="center"/>
        <w:tblLayout w:type="fixed"/>
        <w:tblCellMar>
          <w:top w:w="0" w:type="dxa"/>
          <w:left w:w="108" w:type="dxa"/>
          <w:bottom w:w="0" w:type="dxa"/>
          <w:right w:w="108" w:type="dxa"/>
        </w:tblCellMar>
      </w:tblPr>
      <w:tblGrid>
        <w:gridCol w:w="8770"/>
      </w:tblGrid>
      <w:tr w14:paraId="656A1567">
        <w:tblPrEx>
          <w:tblCellMar>
            <w:top w:w="0" w:type="dxa"/>
            <w:left w:w="108" w:type="dxa"/>
            <w:bottom w:w="0" w:type="dxa"/>
            <w:right w:w="108" w:type="dxa"/>
          </w:tblCellMar>
        </w:tblPrEx>
        <w:trPr>
          <w:trHeight w:val="6221" w:hRule="atLeast"/>
          <w:jc w:val="center"/>
        </w:trPr>
        <w:tc>
          <w:tcPr>
            <w:tcW w:w="8770" w:type="dxa"/>
            <w:tcBorders>
              <w:top w:val="single" w:color="auto" w:sz="4" w:space="0"/>
              <w:left w:val="single" w:color="auto" w:sz="4" w:space="0"/>
              <w:bottom w:val="single" w:color="auto" w:sz="4" w:space="0"/>
              <w:right w:val="single" w:color="auto" w:sz="4" w:space="0"/>
            </w:tcBorders>
            <w:shd w:val="clear" w:color="auto" w:fill="auto"/>
          </w:tcPr>
          <w:p w14:paraId="40E1B6B7">
            <w:pPr>
              <w:keepNext w:val="0"/>
              <w:keepLines w:val="0"/>
              <w:widowControl/>
              <w:suppressLineNumbers w:val="0"/>
              <w:spacing w:before="0" w:beforeAutospacing="0" w:after="0" w:afterAutospacing="0" w:line="440" w:lineRule="exact"/>
              <w:ind w:left="0" w:right="0" w:firstLine="560" w:firstLineChars="200"/>
              <w:rPr>
                <w:rFonts w:hint="default" w:ascii="宋体" w:hAnsi="宋体" w:eastAsia="宋体" w:cs="宋体"/>
                <w:color w:val="auto"/>
                <w:sz w:val="28"/>
                <w:szCs w:val="28"/>
                <w:highlight w:val="none"/>
              </w:rPr>
            </w:pPr>
          </w:p>
          <w:p w14:paraId="60DAD275">
            <w:pPr>
              <w:keepNext w:val="0"/>
              <w:keepLines w:val="0"/>
              <w:widowControl/>
              <w:suppressLineNumbers w:val="0"/>
              <w:spacing w:before="0" w:beforeAutospacing="0" w:after="0" w:afterAutospacing="0" w:line="600" w:lineRule="exact"/>
              <w:ind w:left="0" w:right="0" w:firstLine="560" w:firstLineChars="200"/>
              <w:rPr>
                <w:rFonts w:hint="default" w:ascii="宋体" w:hAnsi="宋体" w:eastAsia="宋体" w:cs="宋体"/>
                <w:color w:val="auto"/>
                <w:sz w:val="28"/>
                <w:szCs w:val="28"/>
                <w:highlight w:val="none"/>
              </w:rPr>
            </w:pPr>
            <w:r>
              <w:rPr>
                <w:rFonts w:hint="eastAsia" w:ascii="宋体" w:hAnsi="宋体" w:eastAsia="宋体" w:cs="宋体"/>
                <w:color w:val="auto"/>
                <w:sz w:val="28"/>
                <w:szCs w:val="28"/>
                <w:highlight w:val="none"/>
                <w:u w:color="000000"/>
                <w:lang w:bidi="ar"/>
              </w:rPr>
              <w:t>我单位对</w:t>
            </w:r>
            <w:r>
              <w:rPr>
                <w:rFonts w:hint="eastAsia" w:ascii="宋体" w:hAnsi="宋体" w:eastAsia="宋体" w:cs="宋体"/>
                <w:color w:val="auto"/>
                <w:sz w:val="28"/>
                <w:szCs w:val="28"/>
                <w:highlight w:val="none"/>
                <w:u w:val="single" w:color="000000"/>
                <w:lang w:eastAsia="zh-CN" w:bidi="ar"/>
              </w:rPr>
              <w:t>滁州工投新能源开发有限公司自营光伏电站组件清洗项目（二次）</w:t>
            </w:r>
            <w:r>
              <w:rPr>
                <w:rFonts w:hint="eastAsia" w:ascii="宋体" w:hAnsi="宋体" w:eastAsia="宋体" w:cs="宋体"/>
                <w:color w:val="auto"/>
                <w:sz w:val="28"/>
                <w:szCs w:val="28"/>
                <w:highlight w:val="none"/>
                <w:u w:color="000000"/>
                <w:lang w:bidi="ar"/>
              </w:rPr>
              <w:t>招标文件进行确认。</w:t>
            </w:r>
          </w:p>
          <w:p w14:paraId="0771CCD2">
            <w:pPr>
              <w:keepNext w:val="0"/>
              <w:keepLines w:val="0"/>
              <w:widowControl/>
              <w:suppressLineNumbers w:val="0"/>
              <w:spacing w:before="0" w:beforeAutospacing="0" w:after="0" w:afterAutospacing="0" w:line="720" w:lineRule="exact"/>
              <w:ind w:left="0" w:right="0" w:firstLine="560" w:firstLineChars="200"/>
              <w:rPr>
                <w:rFonts w:hint="default" w:ascii="宋体" w:hAnsi="宋体" w:eastAsia="宋体" w:cs="宋体"/>
                <w:color w:val="auto"/>
                <w:sz w:val="28"/>
                <w:szCs w:val="28"/>
                <w:highlight w:val="none"/>
              </w:rPr>
            </w:pPr>
            <w:r>
              <w:rPr>
                <w:rFonts w:hint="eastAsia" w:ascii="宋体" w:hAnsi="宋体" w:eastAsia="宋体" w:cs="宋体"/>
                <w:color w:val="auto"/>
                <w:sz w:val="28"/>
                <w:szCs w:val="28"/>
                <w:highlight w:val="none"/>
                <w:u w:color="000000"/>
                <w:lang w:bidi="ar"/>
              </w:rPr>
              <w:t>招标人：</w:t>
            </w:r>
            <w:r>
              <w:rPr>
                <w:rFonts w:hint="eastAsia" w:ascii="宋体" w:hAnsi="宋体" w:eastAsia="宋体" w:cs="宋体"/>
                <w:color w:val="auto"/>
                <w:sz w:val="28"/>
                <w:szCs w:val="28"/>
                <w:highlight w:val="none"/>
                <w:u w:color="000000"/>
                <w:lang w:eastAsia="zh-CN" w:bidi="ar"/>
              </w:rPr>
              <w:t>滁州工投新能源开发有限公司</w:t>
            </w:r>
            <w:r>
              <w:rPr>
                <w:rFonts w:hint="eastAsia" w:ascii="宋体" w:hAnsi="宋体" w:eastAsia="宋体" w:cs="宋体"/>
                <w:color w:val="auto"/>
                <w:sz w:val="28"/>
                <w:szCs w:val="28"/>
                <w:highlight w:val="none"/>
                <w:u w:color="000000"/>
                <w:lang w:bidi="ar"/>
              </w:rPr>
              <w:t xml:space="preserve"> </w:t>
            </w:r>
          </w:p>
          <w:p w14:paraId="716E5FE3">
            <w:pPr>
              <w:keepNext w:val="0"/>
              <w:keepLines w:val="0"/>
              <w:widowControl/>
              <w:suppressLineNumbers w:val="0"/>
              <w:spacing w:before="0" w:beforeAutospacing="0" w:after="0" w:afterAutospacing="0" w:line="720" w:lineRule="exact"/>
              <w:ind w:left="0" w:right="0" w:firstLine="560" w:firstLineChars="200"/>
              <w:rPr>
                <w:rFonts w:hint="eastAsia" w:ascii="宋体" w:hAnsi="宋体" w:eastAsia="宋体" w:cs="宋体"/>
                <w:color w:val="auto"/>
                <w:sz w:val="28"/>
                <w:szCs w:val="28"/>
                <w:highlight w:val="none"/>
                <w:u w:color="000000"/>
                <w:lang w:eastAsia="zh-CN" w:bidi="ar"/>
              </w:rPr>
            </w:pPr>
            <w:r>
              <w:rPr>
                <w:rFonts w:hint="eastAsia" w:ascii="宋体" w:hAnsi="宋体" w:eastAsia="宋体" w:cs="宋体"/>
                <w:color w:val="auto"/>
                <w:sz w:val="28"/>
                <w:szCs w:val="28"/>
                <w:highlight w:val="none"/>
                <w:u w:color="000000"/>
                <w:lang w:bidi="ar"/>
              </w:rPr>
              <w:t>联系人：</w:t>
            </w:r>
            <w:r>
              <w:rPr>
                <w:rFonts w:hint="eastAsia" w:ascii="宋体" w:hAnsi="宋体" w:eastAsia="宋体" w:cs="宋体"/>
                <w:color w:val="auto"/>
                <w:sz w:val="28"/>
                <w:szCs w:val="28"/>
                <w:highlight w:val="none"/>
                <w:u w:color="000000"/>
                <w:lang w:eastAsia="zh-CN" w:bidi="ar"/>
              </w:rPr>
              <w:t>姜工</w:t>
            </w:r>
          </w:p>
          <w:p w14:paraId="3789F740">
            <w:pPr>
              <w:keepNext w:val="0"/>
              <w:keepLines w:val="0"/>
              <w:widowControl/>
              <w:suppressLineNumbers w:val="0"/>
              <w:spacing w:before="0" w:beforeAutospacing="0" w:after="0" w:afterAutospacing="0" w:line="720" w:lineRule="exact"/>
              <w:ind w:left="0" w:right="0" w:firstLine="560" w:firstLineChars="200"/>
              <w:rPr>
                <w:rFonts w:hint="default" w:ascii="宋体" w:hAnsi="宋体" w:eastAsia="宋体" w:cs="宋体"/>
                <w:color w:val="auto"/>
                <w:sz w:val="28"/>
                <w:szCs w:val="28"/>
                <w:highlight w:val="none"/>
                <w:u w:color="000000"/>
                <w:lang w:val="en-US" w:eastAsia="zh-CN" w:bidi="ar"/>
              </w:rPr>
            </w:pPr>
            <w:r>
              <w:rPr>
                <w:rFonts w:hint="eastAsia" w:ascii="宋体" w:hAnsi="宋体" w:eastAsia="宋体" w:cs="宋体"/>
                <w:color w:val="auto"/>
                <w:sz w:val="28"/>
                <w:szCs w:val="28"/>
                <w:highlight w:val="none"/>
                <w:u w:color="000000"/>
                <w:lang w:bidi="ar"/>
              </w:rPr>
              <w:t>联系电话：</w:t>
            </w:r>
            <w:r>
              <w:rPr>
                <w:rFonts w:hint="eastAsia" w:ascii="宋体" w:hAnsi="宋体" w:eastAsia="宋体" w:cs="宋体"/>
                <w:color w:val="auto"/>
                <w:sz w:val="28"/>
                <w:szCs w:val="28"/>
                <w:highlight w:val="none"/>
                <w:u w:color="000000"/>
                <w:lang w:eastAsia="zh-CN" w:bidi="ar"/>
              </w:rPr>
              <w:t>15255001079</w:t>
            </w:r>
            <w:r>
              <w:rPr>
                <w:rFonts w:hint="eastAsia" w:ascii="宋体" w:hAnsi="宋体" w:eastAsia="宋体" w:cs="宋体"/>
                <w:color w:val="auto"/>
                <w:sz w:val="28"/>
                <w:szCs w:val="28"/>
                <w:highlight w:val="none"/>
                <w:u w:color="000000"/>
                <w:lang w:val="en-US" w:eastAsia="zh-CN" w:bidi="ar"/>
              </w:rPr>
              <w:t xml:space="preserve"> 15255001079</w:t>
            </w:r>
          </w:p>
          <w:p w14:paraId="60454D4D">
            <w:pPr>
              <w:keepNext w:val="0"/>
              <w:keepLines w:val="0"/>
              <w:widowControl/>
              <w:suppressLineNumbers w:val="0"/>
              <w:spacing w:before="0" w:beforeAutospacing="0" w:after="0" w:afterAutospacing="0" w:line="440" w:lineRule="exact"/>
              <w:ind w:left="0" w:right="0" w:firstLine="1680" w:firstLineChars="600"/>
              <w:rPr>
                <w:rFonts w:hint="default" w:ascii="宋体" w:hAnsi="宋体" w:eastAsia="宋体" w:cs="宋体"/>
                <w:color w:val="auto"/>
                <w:sz w:val="28"/>
                <w:szCs w:val="28"/>
                <w:highlight w:val="none"/>
              </w:rPr>
            </w:pPr>
            <w:r>
              <w:rPr>
                <w:rFonts w:hint="eastAsia" w:ascii="宋体" w:hAnsi="宋体" w:eastAsia="宋体" w:cs="宋体"/>
                <w:color w:val="auto"/>
                <w:sz w:val="28"/>
                <w:szCs w:val="28"/>
                <w:highlight w:val="none"/>
                <w:u w:color="000000"/>
                <w:lang w:bidi="ar"/>
              </w:rPr>
              <w:t xml:space="preserve">  </w:t>
            </w:r>
          </w:p>
          <w:p w14:paraId="00091C1D">
            <w:pPr>
              <w:keepNext w:val="0"/>
              <w:keepLines w:val="0"/>
              <w:widowControl/>
              <w:suppressLineNumbers w:val="0"/>
              <w:spacing w:before="0" w:beforeAutospacing="0" w:after="0" w:afterAutospacing="0" w:line="440" w:lineRule="exact"/>
              <w:ind w:left="0" w:right="0" w:firstLine="560" w:firstLineChars="200"/>
              <w:rPr>
                <w:rFonts w:hint="default" w:ascii="宋体" w:hAnsi="宋体" w:eastAsia="宋体" w:cs="宋体"/>
                <w:color w:val="auto"/>
                <w:sz w:val="28"/>
                <w:szCs w:val="28"/>
                <w:highlight w:val="none"/>
              </w:rPr>
            </w:pPr>
          </w:p>
          <w:p w14:paraId="70D5A828">
            <w:pPr>
              <w:keepNext w:val="0"/>
              <w:keepLines w:val="0"/>
              <w:widowControl/>
              <w:suppressLineNumbers w:val="0"/>
              <w:spacing w:before="0" w:beforeAutospacing="0" w:after="0" w:afterAutospacing="0" w:line="440" w:lineRule="exact"/>
              <w:ind w:left="0" w:right="0" w:firstLine="5320" w:firstLineChars="1900"/>
              <w:rPr>
                <w:rFonts w:hint="default" w:ascii="宋体" w:hAnsi="宋体" w:eastAsia="宋体" w:cs="宋体"/>
                <w:color w:val="auto"/>
                <w:sz w:val="28"/>
                <w:szCs w:val="28"/>
                <w:highlight w:val="none"/>
              </w:rPr>
            </w:pPr>
            <w:r>
              <w:rPr>
                <w:rFonts w:hint="eastAsia" w:ascii="宋体" w:hAnsi="宋体" w:eastAsia="宋体" w:cs="宋体"/>
                <w:color w:val="auto"/>
                <w:sz w:val="28"/>
                <w:szCs w:val="28"/>
                <w:highlight w:val="none"/>
                <w:u w:color="000000"/>
                <w:lang w:bidi="ar"/>
              </w:rPr>
              <w:t>（单位盖章）</w:t>
            </w:r>
          </w:p>
          <w:p w14:paraId="11EA19B6">
            <w:pPr>
              <w:keepNext w:val="0"/>
              <w:keepLines w:val="0"/>
              <w:widowControl/>
              <w:suppressLineNumbers w:val="0"/>
              <w:spacing w:before="0" w:beforeAutospacing="0" w:after="0" w:afterAutospacing="0" w:line="440" w:lineRule="exact"/>
              <w:ind w:left="0" w:right="0" w:firstLine="6300" w:firstLineChars="2250"/>
              <w:rPr>
                <w:rFonts w:hint="default" w:ascii="宋体" w:hAnsi="宋体" w:eastAsia="宋体" w:cs="宋体"/>
                <w:color w:val="auto"/>
                <w:sz w:val="28"/>
                <w:szCs w:val="28"/>
                <w:highlight w:val="none"/>
              </w:rPr>
            </w:pPr>
          </w:p>
          <w:p w14:paraId="6543A997">
            <w:pPr>
              <w:keepNext w:val="0"/>
              <w:keepLines w:val="0"/>
              <w:widowControl/>
              <w:suppressLineNumbers w:val="0"/>
              <w:spacing w:before="0" w:beforeAutospacing="0" w:after="0" w:afterAutospacing="0" w:line="440" w:lineRule="exact"/>
              <w:ind w:left="0" w:right="0" w:firstLine="5320" w:firstLineChars="19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u w:color="000000"/>
                <w:lang w:eastAsia="zh-CN" w:bidi="ar"/>
              </w:rPr>
              <w:t>2025年1</w:t>
            </w:r>
            <w:r>
              <w:rPr>
                <w:rFonts w:hint="eastAsia" w:ascii="宋体" w:hAnsi="宋体" w:eastAsia="宋体" w:cs="宋体"/>
                <w:color w:val="auto"/>
                <w:sz w:val="28"/>
                <w:szCs w:val="28"/>
                <w:highlight w:val="none"/>
                <w:u w:color="000000"/>
                <w:lang w:val="en-US" w:eastAsia="zh-CN" w:bidi="ar"/>
              </w:rPr>
              <w:t>2</w:t>
            </w:r>
            <w:r>
              <w:rPr>
                <w:rFonts w:hint="eastAsia" w:ascii="宋体" w:hAnsi="宋体" w:eastAsia="宋体" w:cs="宋体"/>
                <w:color w:val="auto"/>
                <w:sz w:val="28"/>
                <w:szCs w:val="28"/>
                <w:highlight w:val="none"/>
                <w:u w:color="000000"/>
                <w:lang w:eastAsia="zh-CN" w:bidi="ar"/>
              </w:rPr>
              <w:t>月</w:t>
            </w:r>
          </w:p>
          <w:p w14:paraId="3AC5D911">
            <w:pPr>
              <w:keepNext w:val="0"/>
              <w:keepLines w:val="0"/>
              <w:widowControl/>
              <w:suppressLineNumbers w:val="0"/>
              <w:spacing w:before="0" w:beforeAutospacing="0" w:after="0" w:afterAutospacing="0" w:line="440" w:lineRule="exact"/>
              <w:ind w:left="0" w:right="0" w:firstLine="5600" w:firstLineChars="2000"/>
              <w:rPr>
                <w:rFonts w:hint="default" w:ascii="宋体" w:hAnsi="宋体" w:eastAsia="宋体" w:cs="宋体"/>
                <w:color w:val="auto"/>
                <w:sz w:val="28"/>
                <w:szCs w:val="28"/>
                <w:highlight w:val="none"/>
              </w:rPr>
            </w:pPr>
          </w:p>
        </w:tc>
      </w:tr>
      <w:tr w14:paraId="0942E0BA">
        <w:tblPrEx>
          <w:tblCellMar>
            <w:top w:w="0" w:type="dxa"/>
            <w:left w:w="108" w:type="dxa"/>
            <w:bottom w:w="0" w:type="dxa"/>
            <w:right w:w="108" w:type="dxa"/>
          </w:tblCellMar>
        </w:tblPrEx>
        <w:trPr>
          <w:trHeight w:val="5614" w:hRule="atLeast"/>
          <w:jc w:val="center"/>
        </w:trPr>
        <w:tc>
          <w:tcPr>
            <w:tcW w:w="8770" w:type="dxa"/>
            <w:tcBorders>
              <w:top w:val="single" w:color="auto" w:sz="4" w:space="0"/>
              <w:left w:val="single" w:color="auto" w:sz="4" w:space="0"/>
              <w:bottom w:val="single" w:color="auto" w:sz="4" w:space="0"/>
              <w:right w:val="single" w:color="auto" w:sz="4" w:space="0"/>
            </w:tcBorders>
            <w:shd w:val="clear" w:color="auto" w:fill="auto"/>
          </w:tcPr>
          <w:p w14:paraId="764D7164">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 w:val="28"/>
                <w:szCs w:val="28"/>
                <w:highlight w:val="none"/>
              </w:rPr>
            </w:pPr>
          </w:p>
          <w:p w14:paraId="04DEC597">
            <w:pPr>
              <w:keepNext w:val="0"/>
              <w:keepLines w:val="0"/>
              <w:widowControl/>
              <w:suppressLineNumbers w:val="0"/>
              <w:spacing w:before="0" w:beforeAutospacing="0" w:after="0" w:afterAutospacing="0" w:line="600" w:lineRule="exact"/>
              <w:ind w:left="0" w:right="0" w:firstLine="560" w:firstLineChars="200"/>
              <w:rPr>
                <w:rFonts w:hint="default" w:ascii="宋体" w:hAnsi="宋体" w:eastAsia="宋体" w:cs="宋体"/>
                <w:color w:val="auto"/>
                <w:sz w:val="28"/>
                <w:szCs w:val="28"/>
                <w:highlight w:val="none"/>
              </w:rPr>
            </w:pPr>
            <w:r>
              <w:rPr>
                <w:rFonts w:hint="eastAsia" w:ascii="宋体" w:hAnsi="宋体" w:eastAsia="宋体" w:cs="宋体"/>
                <w:color w:val="auto"/>
                <w:sz w:val="28"/>
                <w:szCs w:val="28"/>
                <w:highlight w:val="none"/>
                <w:u w:color="000000"/>
                <w:lang w:bidi="ar"/>
              </w:rPr>
              <w:t>招标代理机构：滁州市城投工程咨询管理有限公司</w:t>
            </w:r>
          </w:p>
          <w:p w14:paraId="4F4C39F7">
            <w:pPr>
              <w:keepNext w:val="0"/>
              <w:keepLines w:val="0"/>
              <w:widowControl/>
              <w:suppressLineNumbers w:val="0"/>
              <w:spacing w:before="0" w:beforeAutospacing="0" w:after="0" w:afterAutospacing="0" w:line="600" w:lineRule="exact"/>
              <w:ind w:left="0" w:right="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u w:color="000000"/>
                <w:lang w:bidi="ar"/>
              </w:rPr>
              <w:t>经办人：</w:t>
            </w:r>
            <w:r>
              <w:rPr>
                <w:rFonts w:hint="eastAsia" w:ascii="宋体" w:hAnsi="宋体" w:eastAsia="宋体" w:cs="宋体"/>
                <w:color w:val="auto"/>
                <w:sz w:val="28"/>
                <w:szCs w:val="28"/>
                <w:highlight w:val="none"/>
                <w:u w:color="000000"/>
                <w:lang w:eastAsia="zh-CN" w:bidi="ar"/>
              </w:rPr>
              <w:t>曹思敏</w:t>
            </w:r>
          </w:p>
          <w:p w14:paraId="31F7D5E3">
            <w:pPr>
              <w:keepNext w:val="0"/>
              <w:keepLines w:val="0"/>
              <w:widowControl/>
              <w:suppressLineNumbers w:val="0"/>
              <w:spacing w:before="0" w:beforeAutospacing="0" w:after="0" w:afterAutospacing="0" w:line="600" w:lineRule="exact"/>
              <w:ind w:left="0" w:right="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u w:color="000000"/>
                <w:lang w:bidi="ar"/>
              </w:rPr>
              <w:t>电话：</w:t>
            </w:r>
            <w:r>
              <w:rPr>
                <w:rFonts w:hint="eastAsia" w:ascii="宋体" w:hAnsi="宋体" w:eastAsia="宋体" w:cs="宋体"/>
                <w:color w:val="auto"/>
                <w:sz w:val="28"/>
                <w:szCs w:val="28"/>
                <w:highlight w:val="none"/>
                <w:u w:color="000000"/>
                <w:lang w:eastAsia="zh-CN" w:bidi="ar"/>
              </w:rPr>
              <w:t>0550-3519516、18712012204</w:t>
            </w:r>
          </w:p>
          <w:p w14:paraId="5F0B173F">
            <w:pPr>
              <w:keepNext w:val="0"/>
              <w:keepLines w:val="0"/>
              <w:widowControl/>
              <w:suppressLineNumbers w:val="0"/>
              <w:spacing w:before="0" w:beforeAutospacing="0" w:after="0" w:afterAutospacing="0" w:line="440" w:lineRule="exact"/>
              <w:ind w:left="0" w:right="0" w:firstLine="560" w:firstLineChars="200"/>
              <w:rPr>
                <w:rFonts w:hint="default" w:ascii="宋体" w:hAnsi="宋体" w:eastAsia="宋体" w:cs="宋体"/>
                <w:color w:val="auto"/>
                <w:sz w:val="28"/>
                <w:szCs w:val="28"/>
                <w:highlight w:val="none"/>
              </w:rPr>
            </w:pPr>
          </w:p>
          <w:p w14:paraId="665D58DE">
            <w:pPr>
              <w:pStyle w:val="5"/>
              <w:keepNext w:val="0"/>
              <w:keepLines w:val="0"/>
              <w:suppressLineNumbers w:val="0"/>
              <w:spacing w:before="0" w:beforeAutospacing="0" w:afterAutospacing="0"/>
              <w:ind w:right="0" w:firstLine="560"/>
              <w:rPr>
                <w:rFonts w:hint="default"/>
                <w:color w:val="auto"/>
                <w:kern w:val="2"/>
                <w:sz w:val="28"/>
                <w:szCs w:val="28"/>
                <w:highlight w:val="none"/>
              </w:rPr>
            </w:pPr>
          </w:p>
          <w:p w14:paraId="7BBFE2DE">
            <w:pPr>
              <w:keepNext w:val="0"/>
              <w:keepLines w:val="0"/>
              <w:widowControl/>
              <w:suppressLineNumbers w:val="0"/>
              <w:spacing w:before="0" w:beforeAutospacing="0" w:after="0" w:afterAutospacing="0" w:line="357" w:lineRule="atLeast"/>
              <w:ind w:left="0" w:right="0"/>
              <w:rPr>
                <w:rFonts w:hint="default" w:ascii="宋体" w:hAnsi="宋体" w:eastAsia="宋体" w:cs="宋体"/>
                <w:color w:val="auto"/>
                <w:highlight w:val="none"/>
              </w:rPr>
            </w:pPr>
          </w:p>
          <w:p w14:paraId="326C6119">
            <w:pPr>
              <w:keepNext w:val="0"/>
              <w:keepLines w:val="0"/>
              <w:widowControl/>
              <w:suppressLineNumbers w:val="0"/>
              <w:spacing w:before="0" w:beforeAutospacing="0" w:after="0" w:afterAutospacing="0" w:line="440" w:lineRule="exact"/>
              <w:ind w:left="0" w:right="0" w:firstLine="5460" w:firstLineChars="1950"/>
              <w:rPr>
                <w:rFonts w:hint="default" w:ascii="宋体" w:hAnsi="宋体" w:eastAsia="宋体" w:cs="宋体"/>
                <w:color w:val="auto"/>
                <w:sz w:val="28"/>
                <w:szCs w:val="28"/>
                <w:highlight w:val="none"/>
              </w:rPr>
            </w:pPr>
            <w:r>
              <w:rPr>
                <w:rFonts w:hint="eastAsia" w:ascii="宋体" w:hAnsi="宋体" w:eastAsia="宋体" w:cs="宋体"/>
                <w:color w:val="auto"/>
                <w:sz w:val="28"/>
                <w:szCs w:val="28"/>
                <w:highlight w:val="none"/>
                <w:u w:color="000000"/>
                <w:lang w:bidi="ar"/>
              </w:rPr>
              <w:t>（单位盖章）</w:t>
            </w:r>
          </w:p>
          <w:p w14:paraId="64BDA96E">
            <w:pPr>
              <w:keepNext w:val="0"/>
              <w:keepLines w:val="0"/>
              <w:widowControl/>
              <w:suppressLineNumbers w:val="0"/>
              <w:spacing w:before="0" w:beforeAutospacing="0" w:after="0" w:afterAutospacing="0" w:line="440" w:lineRule="exact"/>
              <w:ind w:left="0" w:right="0" w:firstLine="6300" w:firstLineChars="2250"/>
              <w:rPr>
                <w:rFonts w:hint="default" w:ascii="宋体" w:hAnsi="宋体" w:eastAsia="宋体" w:cs="宋体"/>
                <w:color w:val="auto"/>
                <w:sz w:val="28"/>
                <w:szCs w:val="28"/>
                <w:highlight w:val="none"/>
              </w:rPr>
            </w:pPr>
          </w:p>
          <w:p w14:paraId="16F58BD5">
            <w:pPr>
              <w:keepNext w:val="0"/>
              <w:keepLines w:val="0"/>
              <w:widowControl/>
              <w:suppressLineNumbers w:val="0"/>
              <w:spacing w:before="0" w:beforeAutospacing="0" w:after="0" w:afterAutospacing="0" w:line="440" w:lineRule="exact"/>
              <w:ind w:left="0" w:right="0" w:firstLine="5600" w:firstLineChars="20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u w:color="000000"/>
                <w:lang w:eastAsia="zh-CN" w:bidi="ar"/>
              </w:rPr>
              <w:t>2025年1</w:t>
            </w:r>
            <w:r>
              <w:rPr>
                <w:rFonts w:hint="eastAsia" w:ascii="宋体" w:hAnsi="宋体" w:eastAsia="宋体" w:cs="宋体"/>
                <w:color w:val="auto"/>
                <w:sz w:val="28"/>
                <w:szCs w:val="28"/>
                <w:highlight w:val="none"/>
                <w:u w:color="000000"/>
                <w:lang w:val="en-US" w:eastAsia="zh-CN" w:bidi="ar"/>
              </w:rPr>
              <w:t>2</w:t>
            </w:r>
            <w:r>
              <w:rPr>
                <w:rFonts w:hint="eastAsia" w:ascii="宋体" w:hAnsi="宋体" w:eastAsia="宋体" w:cs="宋体"/>
                <w:color w:val="auto"/>
                <w:sz w:val="28"/>
                <w:szCs w:val="28"/>
                <w:highlight w:val="none"/>
                <w:u w:color="000000"/>
                <w:lang w:eastAsia="zh-CN" w:bidi="ar"/>
              </w:rPr>
              <w:t>月</w:t>
            </w:r>
          </w:p>
        </w:tc>
      </w:tr>
    </w:tbl>
    <w:p w14:paraId="555B473C">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2BF6E">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10030">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7510030">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8D7546"/>
    <w:multiLevelType w:val="singleLevel"/>
    <w:tmpl w:val="F08D7546"/>
    <w:lvl w:ilvl="0" w:tentative="0">
      <w:start w:val="5"/>
      <w:numFmt w:val="decimal"/>
      <w:suff w:val="nothing"/>
      <w:lvlText w:val="（%1）"/>
      <w:lvlJc w:val="left"/>
    </w:lvl>
  </w:abstractNum>
  <w:abstractNum w:abstractNumId="1">
    <w:nsid w:val="0F00210D"/>
    <w:multiLevelType w:val="singleLevel"/>
    <w:tmpl w:val="0F00210D"/>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jMDcwYWJmYjExZWQzNTVmZDAzZTYwM2JlMzJmZDYifQ=="/>
  </w:docVars>
  <w:rsids>
    <w:rsidRoot w:val="440F4D94"/>
    <w:rsid w:val="00042DFE"/>
    <w:rsid w:val="000A118B"/>
    <w:rsid w:val="000C6549"/>
    <w:rsid w:val="00135135"/>
    <w:rsid w:val="00246A74"/>
    <w:rsid w:val="002B09E6"/>
    <w:rsid w:val="0036145C"/>
    <w:rsid w:val="004400C7"/>
    <w:rsid w:val="00507C7A"/>
    <w:rsid w:val="005A6ADA"/>
    <w:rsid w:val="005D3131"/>
    <w:rsid w:val="006B6DE7"/>
    <w:rsid w:val="00796375"/>
    <w:rsid w:val="007D16F0"/>
    <w:rsid w:val="00893B40"/>
    <w:rsid w:val="00A144D4"/>
    <w:rsid w:val="00A7116B"/>
    <w:rsid w:val="00B31B26"/>
    <w:rsid w:val="00B406C6"/>
    <w:rsid w:val="00E67AB4"/>
    <w:rsid w:val="00ED3222"/>
    <w:rsid w:val="01D118B5"/>
    <w:rsid w:val="01E872A1"/>
    <w:rsid w:val="02B5507D"/>
    <w:rsid w:val="037A5B36"/>
    <w:rsid w:val="03BD5772"/>
    <w:rsid w:val="03E1074B"/>
    <w:rsid w:val="040B1BCD"/>
    <w:rsid w:val="04B83088"/>
    <w:rsid w:val="052B188B"/>
    <w:rsid w:val="06D54ED0"/>
    <w:rsid w:val="06E73AA3"/>
    <w:rsid w:val="07D443B4"/>
    <w:rsid w:val="08083DAB"/>
    <w:rsid w:val="089B4E78"/>
    <w:rsid w:val="08D30583"/>
    <w:rsid w:val="095A61AF"/>
    <w:rsid w:val="0A4E2FDB"/>
    <w:rsid w:val="0A9553F6"/>
    <w:rsid w:val="0AFF501E"/>
    <w:rsid w:val="0B6536A2"/>
    <w:rsid w:val="0BA33BE2"/>
    <w:rsid w:val="0C5473FB"/>
    <w:rsid w:val="0CE7723B"/>
    <w:rsid w:val="0CEF01A1"/>
    <w:rsid w:val="0EA13C09"/>
    <w:rsid w:val="0EBB3464"/>
    <w:rsid w:val="0EE42D1C"/>
    <w:rsid w:val="0F342BAF"/>
    <w:rsid w:val="0F5A3543"/>
    <w:rsid w:val="0FD450CF"/>
    <w:rsid w:val="1053332C"/>
    <w:rsid w:val="106E0680"/>
    <w:rsid w:val="11273F56"/>
    <w:rsid w:val="12431559"/>
    <w:rsid w:val="12504CC4"/>
    <w:rsid w:val="1304688D"/>
    <w:rsid w:val="138B66CB"/>
    <w:rsid w:val="13F20079"/>
    <w:rsid w:val="14102AD3"/>
    <w:rsid w:val="14334ED5"/>
    <w:rsid w:val="14C57522"/>
    <w:rsid w:val="150A4D1B"/>
    <w:rsid w:val="152C4FEB"/>
    <w:rsid w:val="162403C8"/>
    <w:rsid w:val="165958AD"/>
    <w:rsid w:val="1672275E"/>
    <w:rsid w:val="174A36DB"/>
    <w:rsid w:val="186A1AC5"/>
    <w:rsid w:val="19347763"/>
    <w:rsid w:val="19C2340B"/>
    <w:rsid w:val="1A2C0203"/>
    <w:rsid w:val="1A89276C"/>
    <w:rsid w:val="1AFF1DF1"/>
    <w:rsid w:val="1B0B6A26"/>
    <w:rsid w:val="1B2831B8"/>
    <w:rsid w:val="1B56742D"/>
    <w:rsid w:val="1B855F93"/>
    <w:rsid w:val="1BE83977"/>
    <w:rsid w:val="1BF65BDF"/>
    <w:rsid w:val="1C107875"/>
    <w:rsid w:val="1DD7722D"/>
    <w:rsid w:val="1E452429"/>
    <w:rsid w:val="1E474369"/>
    <w:rsid w:val="1F093DEF"/>
    <w:rsid w:val="1FBE5586"/>
    <w:rsid w:val="2035457B"/>
    <w:rsid w:val="204506D8"/>
    <w:rsid w:val="208257F5"/>
    <w:rsid w:val="20A467B2"/>
    <w:rsid w:val="20F63292"/>
    <w:rsid w:val="21391D2B"/>
    <w:rsid w:val="214F60AF"/>
    <w:rsid w:val="21FC6157"/>
    <w:rsid w:val="222D5B93"/>
    <w:rsid w:val="223E0729"/>
    <w:rsid w:val="2261739B"/>
    <w:rsid w:val="2309025E"/>
    <w:rsid w:val="248654F4"/>
    <w:rsid w:val="249744CC"/>
    <w:rsid w:val="27153B40"/>
    <w:rsid w:val="27427F5F"/>
    <w:rsid w:val="2818512F"/>
    <w:rsid w:val="282D0BDB"/>
    <w:rsid w:val="287E4991"/>
    <w:rsid w:val="29882D1B"/>
    <w:rsid w:val="29AC5B2F"/>
    <w:rsid w:val="2A3B7BA7"/>
    <w:rsid w:val="2B126127"/>
    <w:rsid w:val="2B534D4A"/>
    <w:rsid w:val="2DB46AA3"/>
    <w:rsid w:val="2E391725"/>
    <w:rsid w:val="2E7D0093"/>
    <w:rsid w:val="2FBB042B"/>
    <w:rsid w:val="31802862"/>
    <w:rsid w:val="318928B4"/>
    <w:rsid w:val="327D275F"/>
    <w:rsid w:val="34033D28"/>
    <w:rsid w:val="351153E0"/>
    <w:rsid w:val="35E820B0"/>
    <w:rsid w:val="3618071B"/>
    <w:rsid w:val="36296198"/>
    <w:rsid w:val="36592B9B"/>
    <w:rsid w:val="379A4E56"/>
    <w:rsid w:val="39214135"/>
    <w:rsid w:val="39447D88"/>
    <w:rsid w:val="398C54B2"/>
    <w:rsid w:val="3A377697"/>
    <w:rsid w:val="3AC802EF"/>
    <w:rsid w:val="3B443E1A"/>
    <w:rsid w:val="3BDC7877"/>
    <w:rsid w:val="3C553E04"/>
    <w:rsid w:val="3CE35A45"/>
    <w:rsid w:val="3D7F110E"/>
    <w:rsid w:val="3D8B68BD"/>
    <w:rsid w:val="3DFB059C"/>
    <w:rsid w:val="3F0B4C4E"/>
    <w:rsid w:val="3F6525B0"/>
    <w:rsid w:val="40585B1F"/>
    <w:rsid w:val="41C76417"/>
    <w:rsid w:val="42090A0D"/>
    <w:rsid w:val="421A2DD0"/>
    <w:rsid w:val="426A2148"/>
    <w:rsid w:val="42AB7679"/>
    <w:rsid w:val="43995C89"/>
    <w:rsid w:val="440F4D94"/>
    <w:rsid w:val="44121234"/>
    <w:rsid w:val="4537637C"/>
    <w:rsid w:val="45C02C36"/>
    <w:rsid w:val="46623AC8"/>
    <w:rsid w:val="479C6D8B"/>
    <w:rsid w:val="47DC16A5"/>
    <w:rsid w:val="48BD5FD9"/>
    <w:rsid w:val="48C925D0"/>
    <w:rsid w:val="491574D9"/>
    <w:rsid w:val="491E51AE"/>
    <w:rsid w:val="493A02D3"/>
    <w:rsid w:val="49560276"/>
    <w:rsid w:val="49D20DB3"/>
    <w:rsid w:val="49F619D7"/>
    <w:rsid w:val="4AA57A76"/>
    <w:rsid w:val="4B8A2C90"/>
    <w:rsid w:val="4C3857CB"/>
    <w:rsid w:val="4E5A23DA"/>
    <w:rsid w:val="4EFD5BC9"/>
    <w:rsid w:val="4F522371"/>
    <w:rsid w:val="4FA422F6"/>
    <w:rsid w:val="510E11AC"/>
    <w:rsid w:val="512D1C7D"/>
    <w:rsid w:val="51CA20D1"/>
    <w:rsid w:val="51D84CC9"/>
    <w:rsid w:val="51E03B7C"/>
    <w:rsid w:val="52A36004"/>
    <w:rsid w:val="53747C09"/>
    <w:rsid w:val="53D041D1"/>
    <w:rsid w:val="53F11E25"/>
    <w:rsid w:val="551453B2"/>
    <w:rsid w:val="5523352E"/>
    <w:rsid w:val="55A22D0A"/>
    <w:rsid w:val="55A51501"/>
    <w:rsid w:val="55B51F78"/>
    <w:rsid w:val="577B334F"/>
    <w:rsid w:val="581836C6"/>
    <w:rsid w:val="594159E5"/>
    <w:rsid w:val="59893975"/>
    <w:rsid w:val="5AB972A9"/>
    <w:rsid w:val="5AC41FE9"/>
    <w:rsid w:val="5BDC709B"/>
    <w:rsid w:val="5D13683D"/>
    <w:rsid w:val="5D2B5019"/>
    <w:rsid w:val="5D7002D3"/>
    <w:rsid w:val="5D960B86"/>
    <w:rsid w:val="5DA64068"/>
    <w:rsid w:val="5E4A5B18"/>
    <w:rsid w:val="5F8717AE"/>
    <w:rsid w:val="604D11B9"/>
    <w:rsid w:val="62371422"/>
    <w:rsid w:val="62741A08"/>
    <w:rsid w:val="62C47C43"/>
    <w:rsid w:val="62C73F91"/>
    <w:rsid w:val="637674BF"/>
    <w:rsid w:val="63BA387C"/>
    <w:rsid w:val="63D47B81"/>
    <w:rsid w:val="6509245E"/>
    <w:rsid w:val="656257FB"/>
    <w:rsid w:val="65D35832"/>
    <w:rsid w:val="66091638"/>
    <w:rsid w:val="66527E86"/>
    <w:rsid w:val="668A652A"/>
    <w:rsid w:val="69954A88"/>
    <w:rsid w:val="69FD3262"/>
    <w:rsid w:val="6CE145A4"/>
    <w:rsid w:val="6D19726A"/>
    <w:rsid w:val="6EA934B6"/>
    <w:rsid w:val="6FEA05C0"/>
    <w:rsid w:val="706E041E"/>
    <w:rsid w:val="707D6EAA"/>
    <w:rsid w:val="71083C9E"/>
    <w:rsid w:val="712A720C"/>
    <w:rsid w:val="72037826"/>
    <w:rsid w:val="7454240A"/>
    <w:rsid w:val="74C262FC"/>
    <w:rsid w:val="75843174"/>
    <w:rsid w:val="76B7003F"/>
    <w:rsid w:val="771A30E5"/>
    <w:rsid w:val="774E334F"/>
    <w:rsid w:val="77E03419"/>
    <w:rsid w:val="79757E4E"/>
    <w:rsid w:val="7A165EE4"/>
    <w:rsid w:val="7A2A6204"/>
    <w:rsid w:val="7AF5326F"/>
    <w:rsid w:val="7CCB71F0"/>
    <w:rsid w:val="7D256A57"/>
    <w:rsid w:val="7E8D57A7"/>
    <w:rsid w:val="7EFE3BB6"/>
    <w:rsid w:val="7F4F4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2"/>
    <w:basedOn w:val="1"/>
    <w:next w:val="1"/>
    <w:link w:val="30"/>
    <w:autoRedefine/>
    <w:semiHidden/>
    <w:unhideWhenUsed/>
    <w:qFormat/>
    <w:uiPriority w:val="0"/>
    <w:pPr>
      <w:keepNext/>
      <w:keepLines/>
      <w:adjustRightInd w:val="0"/>
      <w:spacing w:beforeAutospacing="1" w:afterAutospacing="1" w:line="360" w:lineRule="atLeast"/>
      <w:ind w:left="2740" w:hanging="720"/>
      <w:outlineLvl w:val="1"/>
    </w:pPr>
    <w:rPr>
      <w:rFonts w:ascii="Times New Roman" w:hAnsi="Times New Roman" w:eastAsia="宋体" w:cs="Times New Roman"/>
      <w:kern w:val="0"/>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oc 7"/>
    <w:basedOn w:val="1"/>
    <w:next w:val="1"/>
    <w:autoRedefine/>
    <w:qFormat/>
    <w:uiPriority w:val="39"/>
    <w:pPr>
      <w:ind w:left="1260"/>
      <w:jc w:val="left"/>
    </w:pPr>
    <w:rPr>
      <w:sz w:val="18"/>
      <w:szCs w:val="18"/>
    </w:rPr>
  </w:style>
  <w:style w:type="paragraph" w:styleId="4">
    <w:name w:val="Normal Indent"/>
    <w:basedOn w:val="1"/>
    <w:next w:val="5"/>
    <w:autoRedefine/>
    <w:qFormat/>
    <w:uiPriority w:val="0"/>
    <w:pPr>
      <w:adjustRightInd w:val="0"/>
      <w:spacing w:line="360" w:lineRule="atLeast"/>
      <w:ind w:firstLine="482"/>
    </w:pPr>
    <w:rPr>
      <w:rFonts w:ascii="Times New Roman" w:hAnsi="Times New Roman" w:eastAsia="宋体" w:cs="Times New Roman"/>
      <w:kern w:val="0"/>
      <w:sz w:val="24"/>
    </w:rPr>
  </w:style>
  <w:style w:type="paragraph" w:styleId="5">
    <w:name w:val="Body Text First Indent 2"/>
    <w:basedOn w:val="6"/>
    <w:next w:val="1"/>
    <w:link w:val="28"/>
    <w:autoRedefine/>
    <w:qFormat/>
    <w:uiPriority w:val="0"/>
    <w:pPr>
      <w:widowControl/>
      <w:spacing w:line="357" w:lineRule="atLeast"/>
      <w:ind w:firstLine="420" w:firstLineChars="200"/>
    </w:pPr>
    <w:rPr>
      <w:rFonts w:ascii="Times New Roman" w:hAnsi="Times New Roman" w:eastAsia="宋体" w:cs="Times New Roman"/>
      <w:color w:val="000000"/>
      <w:kern w:val="0"/>
      <w:szCs w:val="21"/>
      <w:u w:color="000000"/>
    </w:rPr>
  </w:style>
  <w:style w:type="paragraph" w:styleId="6">
    <w:name w:val="Body Text Indent"/>
    <w:basedOn w:val="1"/>
    <w:next w:val="7"/>
    <w:link w:val="27"/>
    <w:autoRedefine/>
    <w:qFormat/>
    <w:uiPriority w:val="0"/>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annotation text"/>
    <w:basedOn w:val="1"/>
    <w:autoRedefine/>
    <w:qFormat/>
    <w:uiPriority w:val="0"/>
    <w:pPr>
      <w:jc w:val="left"/>
    </w:pPr>
  </w:style>
  <w:style w:type="paragraph" w:styleId="9">
    <w:name w:val="Body Text 3"/>
    <w:basedOn w:val="1"/>
    <w:autoRedefine/>
    <w:qFormat/>
    <w:uiPriority w:val="0"/>
    <w:rPr>
      <w:rFonts w:ascii="宋体" w:hAnsi="Calibri" w:eastAsia="宋体" w:cs="Times New Roman"/>
      <w:sz w:val="24"/>
      <w:szCs w:val="20"/>
    </w:rPr>
  </w:style>
  <w:style w:type="paragraph" w:styleId="10">
    <w:name w:val="Body Text"/>
    <w:basedOn w:val="1"/>
    <w:next w:val="11"/>
    <w:autoRedefine/>
    <w:qFormat/>
    <w:uiPriority w:val="0"/>
    <w:pPr>
      <w:snapToGrid w:val="0"/>
      <w:spacing w:line="360" w:lineRule="auto"/>
    </w:pPr>
    <w:rPr>
      <w:rFonts w:ascii="Arial" w:hAnsi="Arial" w:eastAsia="仿宋_GB2312"/>
      <w:sz w:val="31"/>
    </w:rPr>
  </w:style>
  <w:style w:type="paragraph" w:styleId="11">
    <w:name w:val="Body Text First Indent"/>
    <w:basedOn w:val="10"/>
    <w:next w:val="5"/>
    <w:autoRedefine/>
    <w:qFormat/>
    <w:uiPriority w:val="0"/>
    <w:pPr>
      <w:spacing w:after="120" w:line="240" w:lineRule="auto"/>
      <w:ind w:firstLine="420" w:firstLineChars="100"/>
    </w:pPr>
  </w:style>
  <w:style w:type="paragraph" w:styleId="12">
    <w:name w:val="Plain Text"/>
    <w:basedOn w:val="1"/>
    <w:link w:val="32"/>
    <w:autoRedefine/>
    <w:qFormat/>
    <w:uiPriority w:val="0"/>
    <w:rPr>
      <w:rFonts w:hint="eastAsia" w:ascii="宋体" w:hAnsi="宋体" w:eastAsia="宋体" w:cs="Times New Roman"/>
      <w:szCs w:val="21"/>
    </w:rPr>
  </w:style>
  <w:style w:type="paragraph" w:styleId="13">
    <w:name w:val="Date"/>
    <w:basedOn w:val="1"/>
    <w:next w:val="1"/>
    <w:link w:val="29"/>
    <w:autoRedefine/>
    <w:qFormat/>
    <w:uiPriority w:val="0"/>
    <w:rPr>
      <w:rFonts w:ascii="Arial" w:hAnsi="Arial" w:eastAsia="仿宋_GB2312" w:cs="Times New Roman"/>
      <w:color w:val="000000"/>
      <w:sz w:val="32"/>
      <w:szCs w:val="32"/>
      <w:u w:color="000000"/>
    </w:rPr>
  </w:style>
  <w:style w:type="paragraph" w:styleId="14">
    <w:name w:val="footer"/>
    <w:basedOn w:val="1"/>
    <w:link w:val="33"/>
    <w:autoRedefine/>
    <w:qFormat/>
    <w:uiPriority w:val="0"/>
    <w:pPr>
      <w:tabs>
        <w:tab w:val="center" w:pos="4153"/>
        <w:tab w:val="right" w:pos="8306"/>
      </w:tabs>
      <w:snapToGrid w:val="0"/>
      <w:jc w:val="left"/>
    </w:pPr>
    <w:rPr>
      <w:sz w:val="18"/>
    </w:rPr>
  </w:style>
  <w:style w:type="paragraph" w:styleId="15">
    <w:name w:val="header"/>
    <w:basedOn w:val="1"/>
    <w:link w:val="3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List"/>
    <w:basedOn w:val="1"/>
    <w:autoRedefine/>
    <w:qFormat/>
    <w:uiPriority w:val="0"/>
    <w:pPr>
      <w:spacing w:beforeAutospacing="1" w:afterAutospacing="1"/>
      <w:ind w:left="420" w:hanging="420"/>
    </w:pPr>
    <w:rPr>
      <w:rFonts w:ascii="Arial" w:hAnsi="Arial" w:eastAsia="楷体_GB2312" w:cs="Times New Roman"/>
      <w:sz w:val="28"/>
      <w:szCs w:val="28"/>
    </w:rPr>
  </w:style>
  <w:style w:type="paragraph" w:styleId="18">
    <w:name w:val="Normal (Web)"/>
    <w:basedOn w:val="1"/>
    <w:autoRedefine/>
    <w:qFormat/>
    <w:uiPriority w:val="0"/>
    <w:pPr>
      <w:widowControl/>
      <w:spacing w:beforeAutospacing="1" w:afterAutospacing="1"/>
      <w:jc w:val="left"/>
    </w:pPr>
    <w:rPr>
      <w:rFonts w:hint="eastAsia" w:ascii="宋体" w:hAnsi="宋体" w:eastAsia="宋体" w:cs="Times New Roman"/>
      <w:kern w:val="0"/>
      <w:sz w:val="24"/>
    </w:rPr>
  </w:style>
  <w:style w:type="table" w:styleId="20">
    <w:name w:val="Table Grid"/>
    <w:basedOn w:val="19"/>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2">
    <w:name w:val="Strong"/>
    <w:basedOn w:val="21"/>
    <w:qFormat/>
    <w:uiPriority w:val="0"/>
    <w:rPr>
      <w:b/>
    </w:rPr>
  </w:style>
  <w:style w:type="character" w:styleId="23">
    <w:name w:val="page number"/>
    <w:autoRedefine/>
    <w:qFormat/>
    <w:uiPriority w:val="0"/>
  </w:style>
  <w:style w:type="character" w:styleId="24">
    <w:name w:val="annotation reference"/>
    <w:basedOn w:val="21"/>
    <w:qFormat/>
    <w:uiPriority w:val="0"/>
    <w:rPr>
      <w:sz w:val="21"/>
      <w:szCs w:val="21"/>
    </w:rPr>
  </w:style>
  <w:style w:type="paragraph" w:customStyle="1" w:styleId="25">
    <w:name w:val="正文文字 8"/>
    <w:basedOn w:val="1"/>
    <w:next w:val="1"/>
    <w:autoRedefine/>
    <w:qFormat/>
    <w:uiPriority w:val="0"/>
    <w:pPr>
      <w:ind w:left="240"/>
    </w:pPr>
    <w:rPr>
      <w:sz w:val="16"/>
    </w:rPr>
  </w:style>
  <w:style w:type="paragraph" w:customStyle="1" w:styleId="26">
    <w:name w:val="Default"/>
    <w:autoRedefine/>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27">
    <w:name w:val="正文文本缩进 字符"/>
    <w:basedOn w:val="21"/>
    <w:link w:val="6"/>
    <w:autoRedefine/>
    <w:qFormat/>
    <w:uiPriority w:val="0"/>
    <w:rPr>
      <w:rFonts w:hint="default" w:ascii="Times New Roman" w:hAnsi="Times New Roman" w:eastAsia="宋体" w:cs="Times New Roman"/>
      <w:color w:val="000000"/>
      <w:kern w:val="0"/>
      <w:szCs w:val="21"/>
      <w:u w:color="000000"/>
    </w:rPr>
  </w:style>
  <w:style w:type="character" w:customStyle="1" w:styleId="28">
    <w:name w:val="正文文本首行缩进 2 字符"/>
    <w:basedOn w:val="27"/>
    <w:link w:val="5"/>
    <w:autoRedefine/>
    <w:qFormat/>
    <w:uiPriority w:val="0"/>
    <w:rPr>
      <w:rFonts w:hint="default" w:ascii="Times New Roman" w:hAnsi="Times New Roman" w:eastAsia="宋体" w:cs="Times New Roman"/>
      <w:color w:val="000000"/>
      <w:kern w:val="0"/>
      <w:szCs w:val="21"/>
      <w:u w:color="000000"/>
    </w:rPr>
  </w:style>
  <w:style w:type="character" w:customStyle="1" w:styleId="29">
    <w:name w:val="日期 字符"/>
    <w:basedOn w:val="21"/>
    <w:link w:val="13"/>
    <w:autoRedefine/>
    <w:qFormat/>
    <w:uiPriority w:val="0"/>
    <w:rPr>
      <w:rFonts w:ascii="Arial" w:hAnsi="Arial" w:eastAsia="仿宋_GB2312" w:cs="Arial"/>
      <w:color w:val="000000"/>
      <w:sz w:val="32"/>
      <w:szCs w:val="32"/>
      <w:u w:color="000000"/>
    </w:rPr>
  </w:style>
  <w:style w:type="character" w:customStyle="1" w:styleId="30">
    <w:name w:val="标题 2 字符"/>
    <w:basedOn w:val="21"/>
    <w:link w:val="2"/>
    <w:autoRedefine/>
    <w:qFormat/>
    <w:uiPriority w:val="0"/>
    <w:rPr>
      <w:rFonts w:hint="default" w:ascii="Times New Roman" w:hAnsi="Times New Roman" w:eastAsia="宋体" w:cs="Times New Roman"/>
      <w:kern w:val="0"/>
      <w:sz w:val="24"/>
      <w:szCs w:val="24"/>
    </w:rPr>
  </w:style>
  <w:style w:type="character" w:customStyle="1" w:styleId="31">
    <w:name w:val="页眉 字符"/>
    <w:basedOn w:val="21"/>
    <w:link w:val="15"/>
    <w:autoRedefine/>
    <w:qFormat/>
    <w:uiPriority w:val="0"/>
    <w:rPr>
      <w:rFonts w:hint="default" w:ascii="Times New Roman" w:hAnsi="Times New Roman" w:eastAsia="宋体" w:cs="Times New Roman"/>
      <w:color w:val="000000"/>
      <w:kern w:val="0"/>
      <w:sz w:val="18"/>
      <w:szCs w:val="18"/>
      <w:u w:color="000000"/>
    </w:rPr>
  </w:style>
  <w:style w:type="character" w:customStyle="1" w:styleId="32">
    <w:name w:val="纯文本 字符"/>
    <w:basedOn w:val="21"/>
    <w:link w:val="12"/>
    <w:autoRedefine/>
    <w:qFormat/>
    <w:uiPriority w:val="0"/>
    <w:rPr>
      <w:rFonts w:hint="eastAsia" w:ascii="宋体" w:hAnsi="宋体" w:eastAsia="宋体" w:cs="宋体"/>
      <w:szCs w:val="21"/>
    </w:rPr>
  </w:style>
  <w:style w:type="character" w:customStyle="1" w:styleId="33">
    <w:name w:val="页脚 字符"/>
    <w:basedOn w:val="21"/>
    <w:link w:val="14"/>
    <w:autoRedefine/>
    <w:qFormat/>
    <w:uiPriority w:val="0"/>
    <w:rPr>
      <w:rFonts w:hint="default" w:ascii="Times New Roman" w:hAnsi="Times New Roman" w:eastAsia="宋体" w:cs="Times New Roman"/>
      <w:color w:val="000000"/>
      <w:kern w:val="0"/>
      <w:sz w:val="18"/>
      <w:szCs w:val="18"/>
      <w:u w:color="000000"/>
    </w:rPr>
  </w:style>
  <w:style w:type="paragraph" w:customStyle="1" w:styleId="34">
    <w:name w:val="节标题"/>
    <w:basedOn w:val="1"/>
    <w:next w:val="1"/>
    <w:autoRedefine/>
    <w:qFormat/>
    <w:uiPriority w:val="0"/>
    <w:pPr>
      <w:widowControl/>
      <w:spacing w:line="289" w:lineRule="atLeast"/>
      <w:jc w:val="center"/>
    </w:pPr>
    <w:rPr>
      <w:rFonts w:ascii="Times New Roman" w:hAnsi="Times New Roman" w:eastAsia="宋体" w:cs="Times New Roman"/>
      <w:color w:val="000000"/>
      <w:kern w:val="0"/>
      <w:sz w:val="28"/>
      <w:szCs w:val="28"/>
      <w:u w:color="000000"/>
    </w:rPr>
  </w:style>
  <w:style w:type="paragraph" w:styleId="35">
    <w:name w:val="List Paragraph"/>
    <w:basedOn w:val="1"/>
    <w:autoRedefine/>
    <w:qFormat/>
    <w:uiPriority w:val="0"/>
    <w:pPr>
      <w:ind w:firstLine="200" w:firstLineChars="200"/>
    </w:pPr>
    <w:rPr>
      <w:u w:color="000000"/>
    </w:rPr>
  </w:style>
  <w:style w:type="character" w:customStyle="1" w:styleId="36">
    <w:name w:val="NormalCharacter"/>
    <w:autoRedefine/>
    <w:semiHidden/>
    <w:qFormat/>
    <w:uiPriority w:val="0"/>
  </w:style>
  <w:style w:type="paragraph" w:customStyle="1" w:styleId="37">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38">
    <w:name w:val="font51"/>
    <w:basedOn w:val="21"/>
    <w:autoRedefine/>
    <w:qFormat/>
    <w:uiPriority w:val="0"/>
    <w:rPr>
      <w:rFonts w:hint="eastAsia" w:ascii="宋体" w:hAnsi="宋体" w:eastAsia="宋体" w:cs="宋体"/>
      <w:color w:val="000000"/>
      <w:sz w:val="22"/>
      <w:szCs w:val="22"/>
      <w:u w:val="none"/>
    </w:rPr>
  </w:style>
  <w:style w:type="character" w:customStyle="1" w:styleId="39">
    <w:name w:val="font31"/>
    <w:basedOn w:val="21"/>
    <w:autoRedefine/>
    <w:qFormat/>
    <w:uiPriority w:val="0"/>
    <w:rPr>
      <w:rFonts w:hint="default" w:ascii="Times New Roman" w:hAnsi="Times New Roman" w:cs="Times New Roman"/>
      <w:color w:val="000000"/>
      <w:sz w:val="22"/>
      <w:szCs w:val="22"/>
      <w:u w:val="none"/>
    </w:rPr>
  </w:style>
  <w:style w:type="character" w:customStyle="1" w:styleId="40">
    <w:name w:val="font61"/>
    <w:basedOn w:val="21"/>
    <w:autoRedefine/>
    <w:qFormat/>
    <w:uiPriority w:val="0"/>
    <w:rPr>
      <w:rFonts w:hint="default" w:ascii="Times New Roman" w:hAnsi="Times New Roman" w:cs="Times New Roman"/>
      <w:color w:val="000000"/>
      <w:sz w:val="21"/>
      <w:szCs w:val="21"/>
      <w:u w:val="none"/>
    </w:rPr>
  </w:style>
  <w:style w:type="character" w:customStyle="1" w:styleId="41">
    <w:name w:val="font71"/>
    <w:basedOn w:val="21"/>
    <w:autoRedefine/>
    <w:qFormat/>
    <w:uiPriority w:val="0"/>
    <w:rPr>
      <w:rFonts w:hint="eastAsia" w:ascii="宋体" w:hAnsi="宋体" w:eastAsia="宋体" w:cs="宋体"/>
      <w:color w:val="000000"/>
      <w:sz w:val="21"/>
      <w:szCs w:val="21"/>
      <w:u w:val="none"/>
    </w:rPr>
  </w:style>
  <w:style w:type="character" w:customStyle="1" w:styleId="42">
    <w:name w:val="font01"/>
    <w:basedOn w:val="21"/>
    <w:autoRedefine/>
    <w:qFormat/>
    <w:uiPriority w:val="0"/>
    <w:rPr>
      <w:rFonts w:hint="eastAsia" w:ascii="宋体" w:hAnsi="宋体" w:eastAsia="宋体" w:cs="宋体"/>
      <w:color w:val="000000"/>
      <w:sz w:val="22"/>
      <w:szCs w:val="22"/>
      <w:u w:val="none"/>
    </w:rPr>
  </w:style>
  <w:style w:type="character" w:customStyle="1" w:styleId="43">
    <w:name w:val="font11"/>
    <w:basedOn w:val="21"/>
    <w:autoRedefine/>
    <w:qFormat/>
    <w:uiPriority w:val="0"/>
    <w:rPr>
      <w:rFonts w:hint="eastAsia" w:ascii="宋体" w:hAnsi="宋体" w:eastAsia="宋体" w:cs="宋体"/>
      <w:color w:val="000000"/>
      <w:sz w:val="21"/>
      <w:szCs w:val="21"/>
      <w:u w:val="none"/>
    </w:rPr>
  </w:style>
  <w:style w:type="character" w:customStyle="1" w:styleId="44">
    <w:name w:val="font41"/>
    <w:basedOn w:val="21"/>
    <w:autoRedefine/>
    <w:qFormat/>
    <w:uiPriority w:val="0"/>
    <w:rPr>
      <w:rFonts w:hint="default" w:ascii="Times New Roman" w:hAnsi="Times New Roman" w:cs="Times New Roman"/>
      <w:color w:val="000000"/>
      <w:sz w:val="22"/>
      <w:szCs w:val="22"/>
      <w:u w:val="none"/>
    </w:rPr>
  </w:style>
  <w:style w:type="paragraph" w:customStyle="1" w:styleId="45">
    <w:name w:val="二级标题"/>
    <w:basedOn w:val="1"/>
    <w:next w:val="1"/>
    <w:autoRedefine/>
    <w:qFormat/>
    <w:uiPriority w:val="0"/>
    <w:rPr>
      <w:rFonts w:hint="eastAsia" w:eastAsia="楷体"/>
    </w:rPr>
  </w:style>
  <w:style w:type="paragraph" w:customStyle="1" w:styleId="46">
    <w:name w:val="纯文本1"/>
    <w:basedOn w:val="1"/>
    <w:autoRedefine/>
    <w:qFormat/>
    <w:uiPriority w:val="0"/>
    <w:rPr>
      <w:rFonts w:ascii="宋体" w:hAnsi="Courier New" w:cs="Courier New"/>
      <w:szCs w:val="21"/>
    </w:rPr>
  </w:style>
  <w:style w:type="paragraph" w:customStyle="1" w:styleId="47">
    <w:name w:val="正文缩进11"/>
    <w:basedOn w:val="1"/>
    <w:autoRedefine/>
    <w:qFormat/>
    <w:uiPriority w:val="0"/>
    <w:pPr>
      <w:ind w:firstLine="420"/>
    </w:pPr>
    <w:rPr>
      <w:b/>
      <w:sz w:val="24"/>
      <w:szCs w:val="20"/>
    </w:rPr>
  </w:style>
  <w:style w:type="character" w:customStyle="1" w:styleId="48">
    <w:name w:val="font101"/>
    <w:basedOn w:val="21"/>
    <w:autoRedefine/>
    <w:qFormat/>
    <w:uiPriority w:val="0"/>
    <w:rPr>
      <w:rFonts w:hint="default" w:ascii="Times New Roman" w:hAnsi="Times New Roman" w:cs="Times New Roman"/>
      <w:color w:val="000000"/>
      <w:sz w:val="22"/>
      <w:szCs w:val="22"/>
      <w:u w:val="none"/>
    </w:rPr>
  </w:style>
  <w:style w:type="character" w:customStyle="1" w:styleId="49">
    <w:name w:val="font111"/>
    <w:basedOn w:val="21"/>
    <w:autoRedefine/>
    <w:qFormat/>
    <w:uiPriority w:val="0"/>
    <w:rPr>
      <w:rFonts w:hint="eastAsia" w:ascii="宋体" w:hAnsi="宋体" w:eastAsia="宋体" w:cs="宋体"/>
      <w:color w:val="000000"/>
      <w:sz w:val="22"/>
      <w:szCs w:val="22"/>
      <w:u w:val="none"/>
    </w:rPr>
  </w:style>
  <w:style w:type="character" w:customStyle="1" w:styleId="50">
    <w:name w:val="font181"/>
    <w:basedOn w:val="21"/>
    <w:autoRedefine/>
    <w:qFormat/>
    <w:uiPriority w:val="0"/>
    <w:rPr>
      <w:rFonts w:hint="default" w:ascii="Times New Roman" w:hAnsi="Times New Roman" w:cs="Times New Roman"/>
      <w:color w:val="000000"/>
      <w:sz w:val="22"/>
      <w:szCs w:val="22"/>
      <w:u w:val="none"/>
    </w:rPr>
  </w:style>
  <w:style w:type="character" w:customStyle="1" w:styleId="51">
    <w:name w:val="font191"/>
    <w:basedOn w:val="21"/>
    <w:autoRedefine/>
    <w:qFormat/>
    <w:uiPriority w:val="0"/>
    <w:rPr>
      <w:rFonts w:hint="default" w:ascii="Times New Roman" w:hAnsi="Times New Roman" w:cs="Times New Roman"/>
      <w:color w:val="000000"/>
      <w:sz w:val="22"/>
      <w:szCs w:val="22"/>
      <w:u w:val="none"/>
    </w:rPr>
  </w:style>
  <w:style w:type="character" w:customStyle="1" w:styleId="52">
    <w:name w:val="font151"/>
    <w:basedOn w:val="21"/>
    <w:autoRedefine/>
    <w:qFormat/>
    <w:uiPriority w:val="0"/>
    <w:rPr>
      <w:rFonts w:hint="default" w:ascii="Times New Roman" w:hAnsi="Times New Roman" w:cs="Times New Roman"/>
      <w:color w:val="000000"/>
      <w:sz w:val="22"/>
      <w:szCs w:val="22"/>
      <w:u w:val="none"/>
    </w:rPr>
  </w:style>
  <w:style w:type="character" w:customStyle="1" w:styleId="53">
    <w:name w:val="font171"/>
    <w:basedOn w:val="21"/>
    <w:autoRedefine/>
    <w:qFormat/>
    <w:uiPriority w:val="0"/>
    <w:rPr>
      <w:rFonts w:hint="default" w:ascii="Calibri" w:hAnsi="Calibri" w:cs="Calibri"/>
      <w:color w:val="000000"/>
      <w:sz w:val="22"/>
      <w:szCs w:val="22"/>
      <w:u w:val="none"/>
    </w:rPr>
  </w:style>
  <w:style w:type="table" w:customStyle="1" w:styleId="54">
    <w:name w:val="Table Normal"/>
    <w:basedOn w:val="19"/>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lang w:val="en-US" w:eastAsia="zh-CN"/>
    </w:rPr>
    <w:tblPr>
      <w:tblCellMar>
        <w:top w:w="0" w:type="dxa"/>
        <w:left w:w="0" w:type="dxa"/>
        <w:bottom w:w="0" w:type="dxa"/>
        <w:right w:w="0" w:type="dxa"/>
      </w:tblCellMar>
    </w:tblPr>
  </w:style>
  <w:style w:type="paragraph" w:customStyle="1" w:styleId="55">
    <w:name w:val="样式 小四"/>
    <w:basedOn w:val="1"/>
    <w:qFormat/>
    <w:uiPriority w:val="0"/>
    <w:pPr>
      <w:keepNext w:val="0"/>
      <w:keepLines w:val="0"/>
      <w:widowControl w:val="0"/>
      <w:suppressLineNumbers w:val="0"/>
      <w:adjustRightInd w:val="0"/>
      <w:spacing w:before="0" w:beforeAutospacing="0" w:after="0" w:afterAutospacing="0" w:line="360" w:lineRule="atLeast"/>
      <w:ind w:left="0" w:right="0"/>
      <w:jc w:val="left"/>
      <w:textAlignment w:val="baseline"/>
    </w:pPr>
    <w:rPr>
      <w:rFonts w:hint="default" w:ascii="Calibri" w:hAnsi="Calibri" w:eastAsia="宋体" w:cs="Arial"/>
      <w:kern w:val="0"/>
      <w:sz w:val="24"/>
      <w:szCs w:val="24"/>
      <w:lang w:val="en-US" w:eastAsia="zh-CN" w:bidi="ar"/>
    </w:rPr>
  </w:style>
  <w:style w:type="paragraph" w:customStyle="1" w:styleId="56">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57">
    <w:name w:val="一级条标题"/>
    <w:basedOn w:val="58"/>
    <w:next w:val="56"/>
    <w:qFormat/>
    <w:uiPriority w:val="0"/>
    <w:pPr>
      <w:tabs>
        <w:tab w:val="left" w:pos="1620"/>
        <w:tab w:val="left" w:pos="1680"/>
      </w:tabs>
      <w:spacing w:beforeLines="0" w:afterLines="0"/>
      <w:ind w:left="1680" w:hanging="420"/>
      <w:outlineLvl w:val="2"/>
    </w:pPr>
  </w:style>
  <w:style w:type="paragraph" w:customStyle="1" w:styleId="58">
    <w:name w:val="章标题"/>
    <w:next w:val="56"/>
    <w:qFormat/>
    <w:uiPriority w:val="0"/>
    <w:pPr>
      <w:spacing w:beforeLines="50" w:afterLines="50"/>
      <w:outlineLvl w:val="1"/>
    </w:pPr>
    <w:rPr>
      <w:rFonts w:ascii="黑体" w:hAnsi="Calibri" w:eastAsia="黑体" w:cs="Times New Roman"/>
      <w:sz w:val="24"/>
      <w:szCs w:val="22"/>
      <w:lang w:val="en-US" w:eastAsia="zh-CN" w:bidi="ar-SA"/>
    </w:rPr>
  </w:style>
  <w:style w:type="paragraph" w:customStyle="1" w:styleId="59">
    <w:name w:val="二级无"/>
    <w:basedOn w:val="60"/>
    <w:qFormat/>
    <w:uiPriority w:val="0"/>
    <w:pPr>
      <w:tabs>
        <w:tab w:val="left" w:pos="1620"/>
        <w:tab w:val="left" w:pos="1680"/>
        <w:tab w:val="left" w:pos="2100"/>
        <w:tab w:val="left" w:pos="2880"/>
      </w:tabs>
      <w:spacing w:before="0" w:after="0"/>
    </w:pPr>
    <w:rPr>
      <w:rFonts w:ascii="宋体" w:eastAsia="宋体"/>
    </w:rPr>
  </w:style>
  <w:style w:type="paragraph" w:customStyle="1" w:styleId="60">
    <w:name w:val="二级条标题"/>
    <w:basedOn w:val="57"/>
    <w:next w:val="56"/>
    <w:qFormat/>
    <w:uiPriority w:val="0"/>
    <w:pPr>
      <w:tabs>
        <w:tab w:val="left" w:pos="2100"/>
        <w:tab w:val="left" w:pos="2880"/>
      </w:tabs>
      <w:ind w:left="2100"/>
      <w:outlineLvl w:val="3"/>
    </w:pPr>
  </w:style>
  <w:style w:type="paragraph" w:customStyle="1" w:styleId="61">
    <w:name w:val="三级无"/>
    <w:basedOn w:val="62"/>
    <w:qFormat/>
    <w:uiPriority w:val="0"/>
    <w:pPr>
      <w:tabs>
        <w:tab w:val="left" w:pos="1620"/>
        <w:tab w:val="left" w:pos="1680"/>
        <w:tab w:val="left" w:pos="2100"/>
        <w:tab w:val="left" w:pos="2880"/>
      </w:tabs>
      <w:spacing w:before="0" w:beforeLines="0" w:after="0" w:afterLines="0"/>
    </w:pPr>
    <w:rPr>
      <w:rFonts w:ascii="宋体" w:eastAsia="宋体"/>
      <w:sz w:val="20"/>
      <w:szCs w:val="20"/>
    </w:rPr>
  </w:style>
  <w:style w:type="paragraph" w:customStyle="1" w:styleId="62">
    <w:name w:val="三级条标题"/>
    <w:basedOn w:val="60"/>
    <w:next w:val="56"/>
    <w:qFormat/>
    <w:uiPriority w:val="0"/>
    <w:pPr>
      <w:numPr>
        <w:ilvl w:val="0"/>
        <w:numId w:val="0"/>
      </w:numPr>
      <w:outlineLvl w:val="4"/>
    </w:pPr>
  </w:style>
  <w:style w:type="paragraph" w:customStyle="1" w:styleId="63">
    <w:name w:val="一级无"/>
    <w:basedOn w:val="57"/>
    <w:qFormat/>
    <w:uiPriority w:val="0"/>
    <w:pPr>
      <w:spacing w:before="0" w:beforeLines="0" w:after="0" w:afterLines="0"/>
    </w:pPr>
    <w:rPr>
      <w:rFonts w:ascii="宋体" w:eastAsia="宋体"/>
    </w:rPr>
  </w:style>
  <w:style w:type="paragraph" w:customStyle="1" w:styleId="64">
    <w:name w:val="Table Text"/>
    <w:basedOn w:val="1"/>
    <w:semiHidden/>
    <w:qFormat/>
    <w:uiPriority w:val="0"/>
    <w:rPr>
      <w:rFonts w:ascii="宋体" w:hAnsi="宋体" w:eastAsia="宋体" w:cs="宋体"/>
      <w:sz w:val="21"/>
      <w:szCs w:val="21"/>
      <w:lang w:val="en-US" w:eastAsia="en-US" w:bidi="ar-SA"/>
    </w:rPr>
  </w:style>
  <w:style w:type="paragraph" w:customStyle="1" w:styleId="65">
    <w:name w:val="自编正文"/>
    <w:basedOn w:val="1"/>
    <w:qFormat/>
    <w:uiPriority w:val="0"/>
    <w:pPr>
      <w:spacing w:line="560" w:lineRule="exact"/>
      <w:ind w:firstLine="200" w:firstLineChars="200"/>
    </w:pPr>
    <w:rPr>
      <w:rFonts w:ascii="Times New Roman" w:hAnsi="Times New Roman" w:eastAsia="方正仿宋_GBK"/>
      <w:kern w:val="0"/>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4231</Words>
  <Characters>4704</Characters>
  <Lines>1</Lines>
  <Paragraphs>1</Paragraphs>
  <TotalTime>3</TotalTime>
  <ScaleCrop>false</ScaleCrop>
  <LinksUpToDate>false</LinksUpToDate>
  <CharactersWithSpaces>5113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2024-07-02T06:25:00Z</dcterms:created>
  <dc:creator>傻傻一辈子</dc:creator>
  <cp:lastModifiedBy>Pim Pom丶</cp:lastModifiedBy>
  <cp:lastPrinted>2025-11-11T01:42:00Z</cp:lastPrinted>
  <dcterms:modified xsi:type="dcterms:W3CDTF">2025-12-01T07:46:03Z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A65AD6104C5D438C98C1B1B096D5902B_13</vt:lpwstr>
  </property>
  <property fmtid="{D5CDD505-2E9C-101B-9397-08002B2CF9AE}" pid="4" name="KSOTemplateDocerSaveRecord">
    <vt:lpwstr>eyJoZGlkIjoiOTk1OGJkZDZlMmJiZjgxZThhZWQ4YzE0YWIxYTUyMmQiLCJ1c2VySWQiOiI0MDkyMjI1MTkifQ==</vt:lpwstr>
  </property>
</Properties>
</file>