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6996898"/>
      <w:bookmarkStart w:id="1" w:name="_Toc506107265"/>
      <w:bookmarkStart w:id="2" w:name="_Toc15058843"/>
      <w:bookmarkStart w:id="3" w:name="_Toc324404811"/>
      <w:bookmarkStart w:id="4" w:name="_Toc247085669"/>
      <w:bookmarkStart w:id="5" w:name="_Toc461631222"/>
      <w:bookmarkStart w:id="6" w:name="_Toc296602400"/>
      <w:bookmarkStart w:id="7" w:name="OLE_LINK2"/>
      <w:bookmarkStart w:id="8" w:name="OLE_LINK1"/>
      <w:bookmarkStart w:id="9" w:name="OLE_LINK4"/>
      <w:bookmarkStart w:id="10" w:name="OLE_LINK3"/>
      <w:bookmarkStart w:id="11" w:name="OLE_LINK5"/>
    </w:p>
    <w:p w14:paraId="03BEA7F1">
      <w:pPr>
        <w:pStyle w:val="14"/>
        <w:ind w:firstLine="420"/>
        <w:rPr>
          <w:highlight w:val="none"/>
        </w:rPr>
      </w:pPr>
    </w:p>
    <w:p w14:paraId="183E3389">
      <w:pPr>
        <w:pStyle w:val="14"/>
        <w:ind w:left="0" w:leftChars="0" w:firstLine="0" w:firstLineChars="0"/>
        <w:jc w:val="center"/>
        <w:rPr>
          <w:color w:val="auto"/>
          <w:sz w:val="28"/>
          <w:szCs w:val="24"/>
          <w:highlight w:val="none"/>
        </w:rPr>
      </w:pPr>
      <w:r>
        <w:rPr>
          <w:rFonts w:hint="eastAsia" w:hAnsi="宋体" w:cs="宋体"/>
          <w:b/>
          <w:color w:val="auto"/>
          <w:kern w:val="0"/>
          <w:sz w:val="52"/>
          <w:szCs w:val="52"/>
          <w:highlight w:val="none"/>
          <w:lang w:eastAsia="zh-CN"/>
        </w:rPr>
        <w:t>安徽名实食品有限公司屋顶分布式光伏工程设计服务项目</w:t>
      </w:r>
    </w:p>
    <w:p w14:paraId="1C9996FB">
      <w:pPr>
        <w:jc w:val="center"/>
        <w:rPr>
          <w:rFonts w:ascii="宋体" w:hAnsi="宋体"/>
          <w:color w:val="auto"/>
          <w:sz w:val="96"/>
          <w:szCs w:val="96"/>
          <w:highlight w:val="none"/>
        </w:rPr>
      </w:pPr>
    </w:p>
    <w:p w14:paraId="2A2621CC">
      <w:pPr>
        <w:pStyle w:val="14"/>
        <w:rPr>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31EEA548">
      <w:pPr>
        <w:pStyle w:val="14"/>
        <w:ind w:left="0" w:leftChars="0" w:firstLine="0" w:firstLineChars="0"/>
        <w:rPr>
          <w:highlight w:val="none"/>
        </w:rPr>
      </w:pPr>
    </w:p>
    <w:p w14:paraId="6EBADFFD">
      <w:pPr>
        <w:rPr>
          <w:highlight w:val="none"/>
        </w:rPr>
      </w:pPr>
    </w:p>
    <w:p w14:paraId="57C971B3">
      <w:pPr>
        <w:pStyle w:val="14"/>
        <w:rPr>
          <w:highlight w:val="none"/>
        </w:rPr>
      </w:pPr>
    </w:p>
    <w:p w14:paraId="00CEC72B">
      <w:pPr>
        <w:rPr>
          <w:highlight w:val="none"/>
        </w:rPr>
      </w:pPr>
    </w:p>
    <w:p w14:paraId="0FB3EFCA">
      <w:pPr>
        <w:pStyle w:val="14"/>
        <w:rPr>
          <w:highlight w:val="none"/>
        </w:rPr>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滁州工投新能源开发有限公司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9</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2287"/>
      <w:bookmarkStart w:id="13" w:name="_Toc152045511"/>
      <w:bookmarkStart w:id="14" w:name="_Toc179632527"/>
      <w:bookmarkStart w:id="15" w:name="_Toc144974479"/>
    </w:p>
    <w:p w14:paraId="3C53E9AE">
      <w:pPr>
        <w:pStyle w:val="31"/>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"_Toc95223332"</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第一章</w:t>
      </w:r>
      <w:r>
        <w:rPr>
          <w:rStyle w:val="58"/>
          <w:color w:val="000000"/>
          <w:sz w:val="28"/>
          <w:highlight w:val="none"/>
        </w:rPr>
        <w:t xml:space="preserve"> </w:t>
      </w:r>
      <w:r>
        <w:rPr>
          <w:rStyle w:val="58"/>
          <w:rFonts w:hint="eastAsia"/>
          <w:color w:val="000000"/>
          <w:sz w:val="28"/>
          <w:highlight w:val="none"/>
        </w:rPr>
        <w:t>招标公告</w:t>
      </w:r>
      <w:r>
        <w:rPr>
          <w:color w:val="000000"/>
          <w:sz w:val="28"/>
          <w:highlight w:val="none"/>
        </w:rPr>
        <w:tab/>
      </w:r>
      <w:r>
        <w:rPr>
          <w:rFonts w:hint="eastAsia"/>
          <w:color w:val="000000"/>
          <w:sz w:val="28"/>
          <w:highlight w:val="none"/>
          <w:lang w:val="en-US" w:eastAsia="zh-CN"/>
        </w:rPr>
        <w:t>1</w:t>
      </w:r>
      <w:r>
        <w:rPr>
          <w:rStyle w:val="58"/>
          <w:color w:val="000000"/>
          <w:sz w:val="28"/>
          <w:highlight w:val="none"/>
        </w:rPr>
        <w:fldChar w:fldCharType="end"/>
      </w:r>
    </w:p>
    <w:p w14:paraId="0460FC51">
      <w:pPr>
        <w:pStyle w:val="31"/>
        <w:tabs>
          <w:tab w:val="right" w:leader="dot" w:pos="9240"/>
        </w:tabs>
        <w:rPr>
          <w:rFonts w:ascii="Calibri" w:hAnsi="Calibri"/>
          <w:b w:val="0"/>
          <w:bCs w:val="0"/>
          <w:caps w:val="0"/>
          <w:color w:val="000000"/>
          <w:sz w:val="32"/>
          <w:szCs w:val="22"/>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"_Toc95223333"</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第二章</w:t>
      </w:r>
      <w:r>
        <w:rPr>
          <w:rStyle w:val="58"/>
          <w:color w:val="000000"/>
          <w:sz w:val="28"/>
          <w:highlight w:val="none"/>
        </w:rPr>
        <w:t xml:space="preserve"> </w:t>
      </w:r>
      <w:r>
        <w:rPr>
          <w:rStyle w:val="58"/>
          <w:rFonts w:hint="eastAsia"/>
          <w:color w:val="000000"/>
          <w:sz w:val="28"/>
          <w:highlight w:val="none"/>
        </w:rPr>
        <w:t>投标人须知</w:t>
      </w:r>
      <w:r>
        <w:rPr>
          <w:color w:val="000000"/>
          <w:sz w:val="28"/>
          <w:highlight w:val="none"/>
        </w:rPr>
        <w:tab/>
      </w:r>
      <w:r>
        <w:rPr>
          <w:rFonts w:hint="eastAsia"/>
          <w:color w:val="000000"/>
          <w:sz w:val="28"/>
          <w:highlight w:val="none"/>
          <w:lang w:val="en-US" w:eastAsia="zh-CN"/>
        </w:rPr>
        <w:t>4</w:t>
      </w:r>
      <w:r>
        <w:rPr>
          <w:rStyle w:val="58"/>
          <w:color w:val="000000"/>
          <w:sz w:val="28"/>
          <w:highlight w:val="none"/>
        </w:rPr>
        <w:fldChar w:fldCharType="end"/>
      </w:r>
    </w:p>
    <w:p w14:paraId="4117FED1">
      <w:pPr>
        <w:pStyle w:val="31"/>
        <w:tabs>
          <w:tab w:val="right" w:leader="dot" w:pos="9240"/>
        </w:tabs>
        <w:rPr>
          <w:rFonts w:hint="default"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第三章</w:t>
      </w:r>
      <w:r>
        <w:rPr>
          <w:rStyle w:val="58"/>
          <w:color w:val="000000"/>
          <w:sz w:val="28"/>
          <w:highlight w:val="none"/>
        </w:rPr>
        <w:t xml:space="preserve"> </w:t>
      </w:r>
      <w:r>
        <w:rPr>
          <w:rStyle w:val="58"/>
          <w:rFonts w:hint="eastAsia"/>
          <w:color w:val="000000"/>
          <w:sz w:val="28"/>
          <w:highlight w:val="none"/>
        </w:rPr>
        <w:t>资格审查办法</w:t>
      </w:r>
      <w:r>
        <w:rPr>
          <w:color w:val="000000"/>
          <w:sz w:val="28"/>
          <w:highlight w:val="none"/>
        </w:rPr>
        <w:tab/>
      </w:r>
      <w:r>
        <w:rPr>
          <w:rStyle w:val="58"/>
          <w:color w:val="000000"/>
          <w:sz w:val="28"/>
          <w:highlight w:val="none"/>
        </w:rPr>
        <w:fldChar w:fldCharType="end"/>
      </w:r>
      <w:r>
        <w:rPr>
          <w:rStyle w:val="58"/>
          <w:rFonts w:hint="eastAsia"/>
          <w:color w:val="000000"/>
          <w:sz w:val="28"/>
          <w:highlight w:val="none"/>
          <w:lang w:val="en-US" w:eastAsia="zh-CN"/>
        </w:rPr>
        <w:t>18</w:t>
      </w:r>
    </w:p>
    <w:p w14:paraId="278F67BB">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"_Toc95223398"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第四章</w:t>
      </w:r>
      <w:r>
        <w:rPr>
          <w:rStyle w:val="58"/>
          <w:color w:val="000000"/>
          <w:sz w:val="28"/>
          <w:highlight w:val="none"/>
        </w:rPr>
        <w:t xml:space="preserve"> </w:t>
      </w:r>
      <w:r>
        <w:rPr>
          <w:rStyle w:val="58"/>
          <w:rFonts w:hint="eastAsia"/>
          <w:color w:val="000000"/>
          <w:sz w:val="28"/>
          <w:highlight w:val="none"/>
        </w:rPr>
        <w:t>评标办法（</w:t>
      </w:r>
      <w:r>
        <w:rPr>
          <w:rStyle w:val="58"/>
          <w:rFonts w:hint="eastAsia"/>
          <w:color w:val="000000"/>
          <w:sz w:val="28"/>
          <w:highlight w:val="none"/>
          <w:lang w:eastAsia="zh-CN"/>
        </w:rPr>
        <w:t>合理低价法</w:t>
      </w:r>
      <w:r>
        <w:rPr>
          <w:rStyle w:val="58"/>
          <w:rFonts w:hint="eastAsia"/>
          <w:color w:val="000000"/>
          <w:sz w:val="28"/>
          <w:highlight w:val="none"/>
        </w:rPr>
        <w:t>）</w:t>
      </w:r>
      <w:bookmarkStart w:id="16" w:name="_Hlt95225442"/>
      <w:r>
        <w:rPr>
          <w:color w:val="000000"/>
          <w:sz w:val="28"/>
          <w:highlight w:val="none"/>
        </w:rPr>
        <w:tab/>
      </w:r>
      <w:bookmarkEnd w:id="16"/>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0</w:t>
      </w:r>
    </w:p>
    <w:p w14:paraId="50BF535A">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"_Toc95223458"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第五章</w:t>
      </w:r>
      <w:r>
        <w:rPr>
          <w:rStyle w:val="58"/>
          <w:color w:val="000000"/>
          <w:sz w:val="28"/>
          <w:highlight w:val="none"/>
        </w:rPr>
        <w:t xml:space="preserve"> </w:t>
      </w:r>
      <w:r>
        <w:rPr>
          <w:rStyle w:val="58"/>
          <w:rFonts w:hint="eastAsia"/>
          <w:color w:val="000000"/>
          <w:sz w:val="28"/>
          <w:highlight w:val="none"/>
        </w:rPr>
        <w:t>合同条款及格式</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5</w:t>
      </w:r>
    </w:p>
    <w:p w14:paraId="2E624EDC">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"_Toc95223515"</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宋体" w:hAnsi="宋体" w:cs="宋体"/>
          <w:color w:val="000000"/>
          <w:kern w:val="44"/>
          <w:sz w:val="28"/>
          <w:highlight w:val="none"/>
        </w:rPr>
        <w:t xml:space="preserve">第六章 </w:t>
      </w:r>
      <w:r>
        <w:rPr>
          <w:rStyle w:val="58"/>
          <w:rFonts w:hint="eastAsia" w:ascii="宋体" w:hAnsi="宋体" w:cs="宋体"/>
          <w:color w:val="000000"/>
          <w:kern w:val="44"/>
          <w:sz w:val="28"/>
          <w:highlight w:val="none"/>
          <w:lang w:val="en-US" w:eastAsia="zh-CN"/>
        </w:rPr>
        <w:t>发包人要求</w:t>
      </w:r>
      <w:r>
        <w:rPr>
          <w:color w:val="000000"/>
          <w:sz w:val="28"/>
          <w:highlight w:val="none"/>
        </w:rPr>
        <w:tab/>
      </w:r>
      <w:r>
        <w:rPr>
          <w:rFonts w:hint="eastAsia"/>
          <w:color w:val="000000"/>
          <w:sz w:val="28"/>
          <w:highlight w:val="none"/>
          <w:lang w:val="en-US" w:eastAsia="zh-CN"/>
        </w:rPr>
        <w:t>2</w:t>
      </w:r>
      <w:r>
        <w:rPr>
          <w:rStyle w:val="58"/>
          <w:color w:val="000000"/>
          <w:sz w:val="28"/>
          <w:highlight w:val="none"/>
        </w:rPr>
        <w:fldChar w:fldCharType="end"/>
      </w:r>
      <w:r>
        <w:rPr>
          <w:rStyle w:val="58"/>
          <w:rFonts w:hint="eastAsia"/>
          <w:color w:val="000000"/>
          <w:sz w:val="28"/>
          <w:highlight w:val="none"/>
          <w:lang w:val="en-US" w:eastAsia="zh-CN"/>
        </w:rPr>
        <w:t>9</w:t>
      </w:r>
    </w:p>
    <w:p w14:paraId="7B73DFB9">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"_Toc95223531"</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color w:val="000000"/>
          <w:sz w:val="28"/>
          <w:highlight w:val="none"/>
        </w:rPr>
        <w:t>第</w:t>
      </w:r>
      <w:r>
        <w:rPr>
          <w:rStyle w:val="58"/>
          <w:rFonts w:hint="eastAsia"/>
          <w:color w:val="000000"/>
          <w:sz w:val="28"/>
          <w:highlight w:val="none"/>
          <w:lang w:val="en-US" w:eastAsia="zh-CN"/>
        </w:rPr>
        <w:t>七</w:t>
      </w:r>
      <w:r>
        <w:rPr>
          <w:rStyle w:val="58"/>
          <w:rFonts w:hint="eastAsia"/>
          <w:color w:val="000000"/>
          <w:sz w:val="28"/>
          <w:highlight w:val="none"/>
        </w:rPr>
        <w:t>章 投标文件格式</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0</w:t>
      </w:r>
    </w:p>
    <w:p w14:paraId="63D8DA84">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b w:val="0"/>
          <w:bCs w:val="0"/>
          <w:color w:val="000000"/>
          <w:sz w:val="28"/>
          <w:highlight w:val="none"/>
        </w:rPr>
        <w:fldChar w:fldCharType="begin"/>
      </w:r>
      <w:r>
        <w:rPr>
          <w:rStyle w:val="58"/>
          <w:b w:val="0"/>
          <w:bCs w:val="0"/>
          <w:color w:val="000000"/>
          <w:sz w:val="28"/>
          <w:highlight w:val="none"/>
        </w:rPr>
        <w:instrText xml:space="preserve"> </w:instrText>
      </w:r>
      <w:r>
        <w:rPr>
          <w:b w:val="0"/>
          <w:bCs w:val="0"/>
          <w:color w:val="000000"/>
          <w:sz w:val="28"/>
          <w:highlight w:val="none"/>
        </w:rPr>
        <w:instrText xml:space="preserve">HYPERLINK \l "_Toc95223547"</w:instrText>
      </w:r>
      <w:r>
        <w:rPr>
          <w:rStyle w:val="58"/>
          <w:b w:val="0"/>
          <w:bCs w:val="0"/>
          <w:color w:val="000000"/>
          <w:sz w:val="28"/>
          <w:highlight w:val="none"/>
        </w:rPr>
        <w:instrText xml:space="preserve"> </w:instrText>
      </w:r>
      <w:r>
        <w:rPr>
          <w:rStyle w:val="58"/>
          <w:b w:val="0"/>
          <w:bCs w:val="0"/>
          <w:color w:val="000000"/>
          <w:sz w:val="28"/>
          <w:highlight w:val="none"/>
        </w:rPr>
        <w:fldChar w:fldCharType="separate"/>
      </w:r>
      <w:r>
        <w:rPr>
          <w:rStyle w:val="58"/>
          <w:rFonts w:hint="eastAsia" w:eastAsia="黑体"/>
          <w:b w:val="0"/>
          <w:bCs w:val="0"/>
          <w:color w:val="000000"/>
          <w:sz w:val="28"/>
          <w:highlight w:val="none"/>
        </w:rPr>
        <w:t>第</w:t>
      </w:r>
      <w:r>
        <w:rPr>
          <w:rStyle w:val="58"/>
          <w:rFonts w:hint="eastAsia" w:eastAsia="黑体"/>
          <w:b w:val="0"/>
          <w:bCs w:val="0"/>
          <w:color w:val="000000"/>
          <w:sz w:val="28"/>
          <w:highlight w:val="none"/>
          <w:lang w:val="en-US" w:eastAsia="zh-CN"/>
        </w:rPr>
        <w:t>八</w:t>
      </w:r>
      <w:r>
        <w:rPr>
          <w:rStyle w:val="58"/>
          <w:rFonts w:hint="eastAsia" w:eastAsia="黑体"/>
          <w:b w:val="0"/>
          <w:bCs w:val="0"/>
          <w:color w:val="000000"/>
          <w:sz w:val="28"/>
          <w:highlight w:val="none"/>
        </w:rPr>
        <w:t>章</w:t>
      </w:r>
      <w:r>
        <w:rPr>
          <w:rStyle w:val="58"/>
          <w:rFonts w:eastAsia="黑体"/>
          <w:b w:val="0"/>
          <w:bCs w:val="0"/>
          <w:color w:val="000000"/>
          <w:sz w:val="28"/>
          <w:highlight w:val="none"/>
        </w:rPr>
        <w:t xml:space="preserve"> </w:t>
      </w:r>
      <w:r>
        <w:rPr>
          <w:rStyle w:val="58"/>
          <w:rFonts w:hint="eastAsia" w:eastAsia="黑体"/>
          <w:b w:val="0"/>
          <w:bCs w:val="0"/>
          <w:color w:val="000000"/>
          <w:sz w:val="28"/>
          <w:highlight w:val="none"/>
        </w:rPr>
        <w:t>招标人、招标代理机构对本招标文件的确认</w:t>
      </w:r>
      <w:bookmarkStart w:id="17" w:name="_Hlt95223551"/>
      <w:bookmarkStart w:id="18" w:name="_Hlt95223550"/>
      <w:r>
        <w:rPr>
          <w:b w:val="0"/>
          <w:bCs w:val="0"/>
          <w:color w:val="000000"/>
          <w:sz w:val="28"/>
          <w:highlight w:val="none"/>
        </w:rPr>
        <w:tab/>
      </w:r>
      <w:bookmarkEnd w:id="17"/>
      <w:bookmarkEnd w:id="18"/>
      <w:r>
        <w:rPr>
          <w:rFonts w:hint="eastAsia"/>
          <w:b w:val="0"/>
          <w:bCs w:val="0"/>
          <w:color w:val="000000"/>
          <w:sz w:val="28"/>
          <w:highlight w:val="none"/>
          <w:lang w:val="en-US" w:eastAsia="zh-CN"/>
        </w:rPr>
        <w:t>3</w:t>
      </w:r>
      <w:r>
        <w:rPr>
          <w:rStyle w:val="58"/>
          <w:b w:val="0"/>
          <w:bCs w:val="0"/>
          <w:color w:val="000000"/>
          <w:sz w:val="28"/>
          <w:highlight w:val="none"/>
        </w:rPr>
        <w:fldChar w:fldCharType="end"/>
      </w:r>
      <w:r>
        <w:rPr>
          <w:rStyle w:val="58"/>
          <w:rFonts w:hint="eastAsia"/>
          <w:b w:val="0"/>
          <w:bCs w:val="0"/>
          <w:color w:val="000000"/>
          <w:sz w:val="28"/>
          <w:highlight w:val="none"/>
          <w:lang w:val="en-US" w:eastAsia="zh-CN"/>
        </w:rPr>
        <w:t>8</w:t>
      </w:r>
    </w:p>
    <w:p w14:paraId="328C7EE3">
      <w:pPr>
        <w:pStyle w:val="31"/>
        <w:tabs>
          <w:tab w:val="right" w:leader="dot" w:pos="9240"/>
        </w:tabs>
        <w:rPr>
          <w:rFonts w:hint="eastAsia" w:ascii="Calibri" w:hAnsi="Calibri" w:eastAsia="宋体"/>
          <w:b w:val="0"/>
          <w:bCs w:val="0"/>
          <w:caps w:val="0"/>
          <w:color w:val="000000"/>
          <w:sz w:val="32"/>
          <w:szCs w:val="22"/>
          <w:highlight w:val="none"/>
          <w:lang w:val="en-US" w:eastAsia="zh-CN"/>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"_Toc95223548"</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1 </w:t>
      </w:r>
      <w:r>
        <w:rPr>
          <w:rStyle w:val="58"/>
          <w:rFonts w:hint="eastAsia" w:ascii="黑体" w:hAnsi="黑体" w:eastAsia="黑体"/>
          <w:color w:val="000000"/>
          <w:sz w:val="28"/>
          <w:highlight w:val="none"/>
        </w:rPr>
        <w:t>关于联合惩戒失信行为加强信用查询管理的通知</w:t>
      </w:r>
      <w:r>
        <w:rPr>
          <w:color w:val="000000"/>
          <w:sz w:val="28"/>
          <w:highlight w:val="none"/>
        </w:rPr>
        <w:tab/>
      </w:r>
      <w:r>
        <w:rPr>
          <w:rFonts w:hint="eastAsia"/>
          <w:color w:val="000000"/>
          <w:sz w:val="28"/>
          <w:highlight w:val="none"/>
          <w:lang w:val="en-US" w:eastAsia="zh-CN"/>
        </w:rPr>
        <w:t>3</w:t>
      </w:r>
      <w:r>
        <w:rPr>
          <w:rStyle w:val="58"/>
          <w:color w:val="000000"/>
          <w:sz w:val="28"/>
          <w:highlight w:val="none"/>
        </w:rPr>
        <w:fldChar w:fldCharType="end"/>
      </w:r>
      <w:r>
        <w:rPr>
          <w:rStyle w:val="58"/>
          <w:rFonts w:hint="eastAsia"/>
          <w:color w:val="000000"/>
          <w:sz w:val="28"/>
          <w:highlight w:val="none"/>
          <w:lang w:val="en-US" w:eastAsia="zh-CN"/>
        </w:rPr>
        <w:t>9</w:t>
      </w:r>
    </w:p>
    <w:p w14:paraId="13C7F18B">
      <w:pPr>
        <w:pStyle w:val="31"/>
        <w:tabs>
          <w:tab w:val="right" w:leader="dot" w:pos="9240"/>
        </w:tabs>
        <w:rPr>
          <w:rStyle w:val="58"/>
          <w:rFonts w:hint="eastAsia"/>
          <w:color w:val="000000"/>
          <w:sz w:val="28"/>
          <w:highlight w:val="none"/>
        </w:rPr>
      </w:pPr>
      <w:r>
        <w:rPr>
          <w:rStyle w:val="58"/>
          <w:color w:val="000000"/>
          <w:sz w:val="28"/>
          <w:highlight w:val="none"/>
        </w:rPr>
        <w:fldChar w:fldCharType="begin"/>
      </w:r>
      <w:r>
        <w:rPr>
          <w:rStyle w:val="58"/>
          <w:color w:val="000000"/>
          <w:sz w:val="28"/>
          <w:highlight w:val="none"/>
        </w:rPr>
        <w:instrText xml:space="preserve"> </w:instrText>
      </w:r>
      <w:r>
        <w:rPr>
          <w:color w:val="000000"/>
          <w:sz w:val="28"/>
          <w:highlight w:val="none"/>
        </w:rPr>
        <w:instrText xml:space="preserve">HYPERLINK \l "_Toc95223549"</w:instrText>
      </w:r>
      <w:r>
        <w:rPr>
          <w:rStyle w:val="58"/>
          <w:color w:val="000000"/>
          <w:sz w:val="28"/>
          <w:highlight w:val="none"/>
        </w:rPr>
        <w:instrText xml:space="preserve"> </w:instrText>
      </w:r>
      <w:r>
        <w:rPr>
          <w:rStyle w:val="58"/>
          <w:color w:val="000000"/>
          <w:sz w:val="28"/>
          <w:highlight w:val="none"/>
        </w:rPr>
        <w:fldChar w:fldCharType="separate"/>
      </w:r>
      <w:r>
        <w:rPr>
          <w:rStyle w:val="58"/>
          <w:rFonts w:hint="eastAsia" w:ascii="黑体" w:hAnsi="黑体" w:eastAsia="黑体"/>
          <w:color w:val="000000"/>
          <w:sz w:val="28"/>
          <w:highlight w:val="none"/>
        </w:rPr>
        <w:t>附件</w:t>
      </w:r>
      <w:r>
        <w:rPr>
          <w:rStyle w:val="58"/>
          <w:rFonts w:ascii="黑体" w:hAnsi="黑体" w:eastAsia="黑体"/>
          <w:color w:val="000000"/>
          <w:sz w:val="28"/>
          <w:highlight w:val="none"/>
        </w:rPr>
        <w:t xml:space="preserve">2 </w:t>
      </w:r>
      <w:r>
        <w:rPr>
          <w:rStyle w:val="58"/>
          <w:rFonts w:hint="eastAsia" w:ascii="黑体" w:hAnsi="黑体" w:eastAsia="黑体"/>
          <w:color w:val="000000"/>
          <w:sz w:val="28"/>
          <w:highlight w:val="none"/>
        </w:rPr>
        <w:t>“信用中国”查询的严重失信行为类别及判定依据</w:t>
      </w:r>
      <w:r>
        <w:rPr>
          <w:color w:val="000000"/>
          <w:sz w:val="28"/>
          <w:highlight w:val="none"/>
        </w:rPr>
        <w:tab/>
      </w:r>
      <w:r>
        <w:rPr>
          <w:rFonts w:hint="eastAsia"/>
          <w:color w:val="000000"/>
          <w:sz w:val="28"/>
          <w:highlight w:val="none"/>
          <w:lang w:val="en-US" w:eastAsia="zh-CN"/>
        </w:rPr>
        <w:t>43</w:t>
      </w:r>
      <w:r>
        <w:rPr>
          <w:rStyle w:val="58"/>
          <w:color w:val="000000"/>
          <w:sz w:val="28"/>
          <w:highlight w:val="none"/>
        </w:rPr>
        <w:fldChar w:fldCharType="end"/>
      </w:r>
    </w:p>
    <w:p w14:paraId="5052B2D4">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rFonts w:hint="eastAsia"/>
          <w:bCs/>
          <w:szCs w:val="32"/>
          <w:highlight w:val="none"/>
        </w:rPr>
      </w:pPr>
      <w:bookmarkStart w:id="19" w:name="_Toc78803320"/>
      <w:bookmarkStart w:id="20" w:name="_Toc247085687"/>
      <w:bookmarkStart w:id="21" w:name="_Toc15058844"/>
      <w:bookmarkStart w:id="22" w:name="_Toc152045527"/>
      <w:bookmarkStart w:id="23" w:name="_Toc324404813"/>
      <w:bookmarkStart w:id="24" w:name="_Toc152042303"/>
      <w:bookmarkStart w:id="25" w:name="_Toc35424883"/>
      <w:bookmarkStart w:id="26" w:name="_Toc179632544"/>
      <w:bookmarkStart w:id="27" w:name="_Toc144974495"/>
      <w:bookmarkStart w:id="28" w:name="_Toc506107267"/>
      <w:bookmarkStart w:id="29" w:name="_Toc246996916"/>
      <w:bookmarkStart w:id="30" w:name="_Toc35425050"/>
      <w:bookmarkStart w:id="31" w:name="_Toc246996173"/>
      <w:r>
        <w:rPr>
          <w:rFonts w:hint="eastAsia"/>
          <w:bCs/>
          <w:szCs w:val="32"/>
          <w:highlight w:val="none"/>
          <w:lang w:val="en-US" w:eastAsia="zh-CN"/>
        </w:rPr>
        <w:t xml:space="preserve">第一章 </w:t>
      </w:r>
      <w:r>
        <w:rPr>
          <w:rFonts w:hint="eastAsia"/>
          <w:bCs/>
          <w:szCs w:val="32"/>
          <w:highlight w:val="none"/>
        </w:rPr>
        <w:t>招标公告</w:t>
      </w:r>
      <w:bookmarkEnd w:id="19"/>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1"/>
                <w:sz w:val="21"/>
                <w:szCs w:val="21"/>
                <w:highlight w:val="none"/>
              </w:rPr>
            </w:pPr>
            <w:r>
              <w:rPr>
                <w:rFonts w:hint="eastAsia" w:ascii="宋体" w:hAnsi="宋体" w:cs="宋体"/>
                <w:bCs/>
                <w:color w:val="auto"/>
                <w:kern w:val="1"/>
                <w:sz w:val="21"/>
                <w:szCs w:val="21"/>
                <w:highlight w:val="none"/>
                <w:lang w:eastAsia="zh-CN"/>
              </w:rPr>
              <w:t>安徽名实食品有限公司屋顶分布式光伏工程设计服务项目</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bCs/>
                <w:color w:val="auto"/>
                <w:kern w:val="1"/>
                <w:sz w:val="21"/>
                <w:szCs w:val="21"/>
                <w:highlight w:val="none"/>
                <w:lang w:eastAsia="zh-CN"/>
              </w:rPr>
              <w:t>滁州工投新能源开发有限公司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滁州工投新能源开发有限公司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合理低价法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安徽名实食品有限公司屋顶分布式光伏工程设计服务项目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6E8E9896">
            <w:pPr>
              <w:pStyle w:val="14"/>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szCs w:val="21"/>
                <w:highlight w:val="none"/>
                <w:lang w:val="en-US" w:eastAsia="zh-CN"/>
              </w:rPr>
            </w:pP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tc>
      </w:tr>
      <w:tr w14:paraId="5DC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323046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预算金额</w:t>
            </w:r>
          </w:p>
        </w:tc>
        <w:tc>
          <w:tcPr>
            <w:tcW w:w="7997" w:type="dxa"/>
            <w:noWrap w:val="0"/>
            <w:vAlign w:val="center"/>
          </w:tcPr>
          <w:p w14:paraId="2618AED0">
            <w:pPr>
              <w:pStyle w:val="14"/>
              <w:keepNext w:val="0"/>
              <w:keepLines w:val="0"/>
              <w:pageBreakBefore w:val="0"/>
              <w:widowControl w:val="0"/>
              <w:kinsoku/>
              <w:wordWrap w:val="0"/>
              <w:overflowPunct/>
              <w:topLinePunct w:val="0"/>
              <w:autoSpaceDE/>
              <w:autoSpaceDN/>
              <w:bidi w:val="0"/>
              <w:adjustRightInd/>
              <w:snapToGrid/>
              <w:spacing w:after="0" w:afterLines="0" w:line="400" w:lineRule="exact"/>
              <w:ind w:left="0" w:leftChars="0" w:firstLine="0" w:firstLineChars="0"/>
              <w:jc w:val="left"/>
              <w:textAlignment w:val="auto"/>
              <w:rPr>
                <w:rFonts w:hint="default" w:ascii="宋体" w:hAnsi="宋体" w:eastAsia="宋体" w:cs="宋体"/>
                <w:color w:val="auto"/>
                <w:sz w:val="21"/>
                <w:szCs w:val="21"/>
                <w:highlight w:val="none"/>
                <w:lang w:val="en-US"/>
              </w:rPr>
            </w:pPr>
            <w:r>
              <w:rPr>
                <w:rFonts w:hint="eastAsia" w:cs="Times New Roman"/>
                <w:b w:val="0"/>
                <w:bCs w:val="0"/>
                <w:color w:val="auto"/>
                <w:szCs w:val="21"/>
                <w:highlight w:val="none"/>
                <w:lang w:val="en-US" w:eastAsia="zh-CN"/>
              </w:rPr>
              <w:t>约7.6万元</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不高于10个日历天</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编写可行性研究报告，再根据可研报告等基础资料完成初步设计报告（审定稿）编制工作，需通过配合单位内部评审，参与业主组织的初步设计报告第三方评审（如需），并按评审意见修改报告，完成初步设计报告（审定稿）；初步设计需包含报告、设计图纸、</w:t>
            </w:r>
            <w:r>
              <w:rPr>
                <w:rFonts w:hint="eastAsia" w:hAnsi="宋体" w:cs="宋体"/>
                <w:color w:val="auto"/>
                <w:sz w:val="21"/>
                <w:szCs w:val="21"/>
                <w:highlight w:val="none"/>
                <w:lang w:val="en-US" w:eastAsia="zh-CN"/>
              </w:rPr>
              <w:t>荷载报告、</w:t>
            </w:r>
            <w:r>
              <w:rPr>
                <w:rFonts w:hint="eastAsia" w:ascii="宋体" w:hAnsi="宋体" w:eastAsia="宋体" w:cs="宋体"/>
                <w:color w:val="auto"/>
                <w:sz w:val="21"/>
                <w:szCs w:val="21"/>
                <w:highlight w:val="none"/>
              </w:rPr>
              <w:t>概算、初步勘察、社会环境评价（如需）等完整资料，并完成项目备案、电力并网接入申请等手续和提供有关资料；同时</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配合</w:t>
            </w:r>
            <w:r>
              <w:rPr>
                <w:rFonts w:hint="eastAsia" w:hAnsi="宋体" w:cs="宋体"/>
                <w:color w:val="auto"/>
                <w:sz w:val="21"/>
                <w:szCs w:val="21"/>
                <w:highlight w:val="none"/>
                <w:lang w:val="en-US" w:eastAsia="zh-CN"/>
              </w:rPr>
              <w:t>招标人完成项目融资所需相关报告</w:t>
            </w:r>
            <w:r>
              <w:rPr>
                <w:rFonts w:hint="eastAsia" w:ascii="宋体" w:hAnsi="宋体" w:eastAsia="宋体" w:cs="宋体"/>
                <w:color w:val="auto"/>
                <w:sz w:val="21"/>
                <w:szCs w:val="21"/>
                <w:highlight w:val="none"/>
              </w:rPr>
              <w:t>。</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8EAA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53F390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投标人满足下列第①条要求或第②条要求：</w:t>
            </w:r>
          </w:p>
          <w:p w14:paraId="2FD917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①具备建设行政主管部门颁发的工程设计综合资质</w:t>
            </w:r>
            <w:r>
              <w:rPr>
                <w:rFonts w:hint="eastAsia" w:ascii="宋体" w:hAnsi="宋体" w:cs="宋体"/>
                <w:color w:val="auto"/>
                <w:sz w:val="21"/>
                <w:szCs w:val="21"/>
                <w:highlight w:val="none"/>
                <w:lang w:val="en-US" w:eastAsia="zh-CN"/>
              </w:rPr>
              <w:t>。</w:t>
            </w:r>
          </w:p>
          <w:p w14:paraId="2F9D11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②具备建设行政主管部门颁发的工程设计电力行业乙级（或以上）或工程设计电力行业（新能源发电）专业</w:t>
            </w:r>
            <w:r>
              <w:rPr>
                <w:rFonts w:hint="eastAsia" w:ascii="宋体" w:hAnsi="宋体" w:cs="宋体"/>
                <w:color w:val="auto"/>
                <w:sz w:val="21"/>
                <w:szCs w:val="21"/>
                <w:highlight w:val="none"/>
                <w:lang w:val="en-US" w:eastAsia="zh-CN"/>
              </w:rPr>
              <w:t>乙级</w:t>
            </w:r>
            <w:r>
              <w:rPr>
                <w:rFonts w:hint="eastAsia" w:ascii="宋体" w:hAnsi="宋体" w:eastAsia="宋体" w:cs="宋体"/>
                <w:color w:val="auto"/>
                <w:sz w:val="21"/>
                <w:szCs w:val="21"/>
                <w:highlight w:val="none"/>
                <w:lang w:val="en-US" w:eastAsia="zh-CN"/>
              </w:rPr>
              <w:t>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933" w:type="dxa"/>
            <w:noWrap w:val="0"/>
            <w:vAlign w:val="center"/>
          </w:tcPr>
          <w:p w14:paraId="15414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cs="宋体"/>
                <w:bCs/>
                <w:snapToGrid w:val="0"/>
                <w:color w:val="auto"/>
                <w:kern w:val="0"/>
                <w:sz w:val="21"/>
                <w:szCs w:val="21"/>
                <w:highlight w:val="none"/>
                <w:lang w:val="en-US" w:eastAsia="zh-CN"/>
              </w:rPr>
              <w:t>团队</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387D4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项目团队不少于3人，且同时满足下列要求：</w:t>
            </w:r>
          </w:p>
          <w:p w14:paraId="51B3EE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①</w:t>
            </w:r>
            <w:r>
              <w:rPr>
                <w:rFonts w:hint="eastAsia" w:ascii="宋体" w:hAnsi="宋体"/>
                <w:color w:val="auto"/>
                <w:szCs w:val="21"/>
                <w:highlight w:val="none"/>
                <w:lang w:val="en-US" w:eastAsia="zh-CN"/>
              </w:rPr>
              <w:t>拟派的项目负责人</w:t>
            </w:r>
            <w:r>
              <w:rPr>
                <w:rFonts w:hint="eastAsia" w:ascii="宋体" w:hAnsi="宋体" w:eastAsia="宋体" w:cs="宋体"/>
                <w:color w:val="auto"/>
                <w:sz w:val="21"/>
                <w:szCs w:val="21"/>
                <w:highlight w:val="none"/>
                <w:lang w:val="en-US" w:eastAsia="zh-CN"/>
              </w:rPr>
              <w:t>具备</w:t>
            </w:r>
            <w:r>
              <w:rPr>
                <w:rFonts w:hint="default" w:ascii="宋体" w:hAnsi="宋体" w:eastAsia="宋体" w:cs="宋体"/>
                <w:color w:val="auto"/>
                <w:sz w:val="21"/>
                <w:szCs w:val="21"/>
                <w:highlight w:val="none"/>
                <w:lang w:val="en-US" w:eastAsia="zh-CN"/>
              </w:rPr>
              <w:t>注册电气工程师执业资格</w:t>
            </w:r>
            <w:r>
              <w:rPr>
                <w:rFonts w:hint="eastAsia" w:ascii="宋体" w:hAnsi="宋体" w:eastAsia="宋体" w:cs="宋体"/>
                <w:color w:val="auto"/>
                <w:sz w:val="21"/>
                <w:szCs w:val="21"/>
                <w:highlight w:val="none"/>
                <w:lang w:val="en-US" w:eastAsia="zh-CN"/>
              </w:rPr>
              <w:t>。</w:t>
            </w:r>
          </w:p>
          <w:p w14:paraId="62C842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color w:val="auto"/>
                <w:szCs w:val="21"/>
                <w:highlight w:val="none"/>
                <w:lang w:val="en-US" w:eastAsia="zh-CN"/>
              </w:rPr>
              <w:t>拟派的项目团队成员至少具备1个注册建筑师二级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48D31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color w:val="auto"/>
                <w:szCs w:val="21"/>
                <w:highlight w:val="none"/>
                <w:lang w:val="en-US" w:eastAsia="zh-CN"/>
              </w:rPr>
              <w:t>拟派的项目团队成员至少具备1个注册结构工程师二级</w:t>
            </w:r>
            <w:r>
              <w:rPr>
                <w:rFonts w:hint="eastAsia" w:ascii="宋体" w:hAnsi="宋体" w:eastAsia="宋体" w:cs="宋体"/>
                <w:color w:val="auto"/>
                <w:sz w:val="21"/>
                <w:szCs w:val="21"/>
                <w:highlight w:val="none"/>
                <w:lang w:val="en-US" w:eastAsia="zh-CN"/>
              </w:rPr>
              <w:t>（或以上）</w:t>
            </w:r>
            <w:r>
              <w:rPr>
                <w:rFonts w:hint="eastAsia" w:ascii="宋体" w:hAnsi="宋体"/>
                <w:color w:val="auto"/>
                <w:szCs w:val="21"/>
                <w:highlight w:val="none"/>
                <w:lang w:val="en-US" w:eastAsia="zh-CN"/>
              </w:rPr>
              <w:t>证书。</w:t>
            </w:r>
          </w:p>
          <w:p w14:paraId="1FD0F4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注：同一人具有多个证书的予以认可。</w:t>
            </w:r>
          </w:p>
        </w:tc>
      </w:tr>
      <w:tr w14:paraId="5D76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FF232E">
            <w:pPr>
              <w:widowControl/>
              <w:spacing w:line="560" w:lineRule="exact"/>
              <w:jc w:val="center"/>
              <w:rPr>
                <w:rFonts w:hint="eastAsia" w:ascii="宋体" w:hAnsi="宋体" w:eastAsia="宋体" w:cs="宋体"/>
                <w:bCs/>
                <w:snapToGrid w:val="0"/>
                <w:color w:val="auto"/>
                <w:kern w:val="0"/>
                <w:sz w:val="21"/>
                <w:szCs w:val="21"/>
                <w:highlight w:val="none"/>
              </w:rPr>
            </w:pPr>
            <w:r>
              <w:rPr>
                <w:rFonts w:hint="eastAsia" w:ascii="宋体" w:hAnsi="宋体" w:cs="宋体"/>
                <w:color w:val="000000"/>
                <w:kern w:val="0"/>
                <w:szCs w:val="21"/>
                <w:highlight w:val="none"/>
              </w:rPr>
              <w:t>信誉要求</w:t>
            </w:r>
          </w:p>
        </w:tc>
        <w:tc>
          <w:tcPr>
            <w:tcW w:w="7997" w:type="dxa"/>
            <w:noWrap w:val="0"/>
            <w:vAlign w:val="center"/>
          </w:tcPr>
          <w:p w14:paraId="17E249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1、投标人存在以下情形之一的，不得被确定为中标人：</w:t>
            </w:r>
          </w:p>
          <w:p w14:paraId="1E4DF8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①被列入“信用中国”网站“失信被执行人”的</w:t>
            </w:r>
            <w:r>
              <w:rPr>
                <w:rFonts w:hint="eastAsia" w:ascii="宋体" w:hAnsi="宋体" w:cs="宋体"/>
                <w:color w:val="auto"/>
                <w:sz w:val="21"/>
                <w:szCs w:val="21"/>
                <w:highlight w:val="none"/>
                <w:lang w:val="en-US" w:eastAsia="zh-CN"/>
              </w:rPr>
              <w:t>；</w:t>
            </w:r>
          </w:p>
          <w:p w14:paraId="4EE22F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②被列入“信用中国”网站“重大税收违法失信主体”的；</w:t>
            </w:r>
          </w:p>
          <w:p w14:paraId="0E6CFD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③被列入“信用中国”网站“拖欠农民工工资失信联合惩戒对象名单”的；</w:t>
            </w:r>
          </w:p>
          <w:p w14:paraId="7FA0F6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④被列入“信用中国”网站 “严重失信主体名单”的；</w:t>
            </w:r>
          </w:p>
          <w:p w14:paraId="20745C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⑤在“信用中国”网站上披露的仍在公示期的严重失信行为(具体行为类别及判定依据见附件2)的。</w:t>
            </w:r>
          </w:p>
          <w:p w14:paraId="6FB5FA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⑥被列入国家企业信用信息公示系统网站“经营异常名录”或者“严重违法失信名单”的。</w:t>
            </w:r>
          </w:p>
          <w:p w14:paraId="272B53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⑦前三年有行贿犯罪行为的单位和个人；</w:t>
            </w:r>
          </w:p>
          <w:p w14:paraId="376EAB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⑧被滁州市县两级公管部门及各行业主管部门取消在一定期限内的投标资格且在取消期限内的；</w:t>
            </w:r>
          </w:p>
          <w:p w14:paraId="30A7F0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⑨因拖欠农民工工资被县级及以上有关行政主管部门限制投标资格且在限制期限内的；</w:t>
            </w:r>
          </w:p>
          <w:p w14:paraId="631C70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383F88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2、投标人所属分公司、办事处等分支机构存在第1条信誉要求①-⑩项情形之一的，    接受其被确定为中标人。</w:t>
            </w:r>
          </w:p>
          <w:p w14:paraId="35AD1C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备注：第1、2条按照附件1“关于联合惩戒失信行为加强信用查询管理的通知”查询或承诺。</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2F58A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1"/>
                <w:highlight w:val="none"/>
                <w:lang w:eastAsia="zh-CN"/>
              </w:rPr>
            </w:pPr>
            <w:r>
              <w:rPr>
                <w:rFonts w:hint="eastAsia"/>
                <w:highlight w:val="none"/>
              </w:rPr>
              <w:t>本次招标</w:t>
            </w:r>
            <w:r>
              <w:rPr>
                <w:rFonts w:hint="eastAsia"/>
                <w:highlight w:val="none"/>
                <w:lang w:val="en-US" w:eastAsia="zh-CN"/>
              </w:rPr>
              <w:t>不</w:t>
            </w:r>
            <w:r>
              <w:rPr>
                <w:rFonts w:hint="eastAsia" w:ascii="宋体" w:hAnsi="宋体" w:cs="宋体"/>
                <w:kern w:val="0"/>
                <w:highlight w:val="none"/>
              </w:rPr>
              <w:t>接受</w:t>
            </w:r>
            <w:r>
              <w:rPr>
                <w:rFonts w:hint="eastAsia"/>
                <w:highlight w:val="none"/>
              </w:rPr>
              <w:t>联合体投标</w:t>
            </w:r>
            <w:r>
              <w:rPr>
                <w:rFonts w:hint="eastAsia"/>
                <w:highlight w:val="none"/>
                <w:lang w:eastAsia="zh-CN"/>
              </w:rPr>
              <w:t>。</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26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10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highlight w:val="none"/>
              </w:rPr>
              <w:t>获取方式</w:t>
            </w:r>
          </w:p>
        </w:tc>
        <w:tc>
          <w:tcPr>
            <w:tcW w:w="7997" w:type="dxa"/>
            <w:noWrap w:val="0"/>
            <w:vAlign w:val="center"/>
          </w:tcPr>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highlight w:val="none"/>
                <w:lang w:val="en-US" w:eastAsia="zh-CN"/>
              </w:rPr>
              <w:t>请于公告发布之日起从</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Times New Roman" w:hAnsi="Times New Roman" w:eastAsia="宋体" w:cs="Times New Roman"/>
                <w:highlight w:val="none"/>
                <w:lang w:val="en-US" w:eastAsia="zh-CN"/>
              </w:rPr>
              <w:t>下载</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投标文件递交的方式</w:t>
            </w:r>
          </w:p>
        </w:tc>
        <w:tc>
          <w:tcPr>
            <w:tcW w:w="7997" w:type="dxa"/>
            <w:noWrap w:val="0"/>
            <w:vAlign w:val="center"/>
          </w:tcPr>
          <w:p w14:paraId="61B61A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①投标人须在投标文件截止时间前将投标文件以电子邮件的方式一次性发送至滁州市城投工程咨询管理有限公司邮箱（czsctgc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②在投标截止时间后30分钟内，将投标文件密码通过邮箱发送至滁州市城投工程咨询管理有限公司邮箱（czsctgczx@163.com），未在规定时间内发送密码或发送的密码无法正确打开投标文件的，投标文件将被拒绝。</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2025年</w:t>
            </w:r>
            <w:r>
              <w:rPr>
                <w:rFonts w:hint="eastAsia" w:ascii="宋体" w:hAnsi="宋体" w:cs="宋体"/>
                <w:highlight w:val="none"/>
                <w:lang w:val="en-US" w:eastAsia="zh-CN"/>
              </w:rPr>
              <w:t>10</w:t>
            </w:r>
            <w:r>
              <w:rPr>
                <w:rFonts w:hint="eastAsia" w:ascii="宋体" w:hAnsi="宋体" w:eastAsia="宋体" w:cs="宋体"/>
                <w:highlight w:val="none"/>
                <w:lang w:val="en-US" w:eastAsia="zh-CN"/>
              </w:rPr>
              <w:t>月</w:t>
            </w:r>
            <w:r>
              <w:rPr>
                <w:rFonts w:hint="eastAsia" w:ascii="宋体" w:hAnsi="宋体" w:cs="宋体"/>
                <w:highlight w:val="none"/>
                <w:lang w:val="en-US" w:eastAsia="zh-CN"/>
              </w:rPr>
              <w:t>9</w:t>
            </w:r>
            <w:r>
              <w:rPr>
                <w:rFonts w:hint="eastAsia" w:ascii="宋体" w:hAnsi="宋体" w:eastAsia="宋体" w:cs="宋体"/>
                <w:highlight w:val="none"/>
                <w:lang w:val="en-US" w:eastAsia="zh-CN"/>
              </w:rPr>
              <w:t>日15时00分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开标地点</w:t>
            </w:r>
          </w:p>
        </w:tc>
        <w:tc>
          <w:tcPr>
            <w:tcW w:w="7997" w:type="dxa"/>
            <w:noWrap w:val="0"/>
            <w:vAlign w:val="center"/>
          </w:tcPr>
          <w:p w14:paraId="5E8A35B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滁州市城投工程咨询管理有限公司六楼603会议室（滁州市龙蟠大道109号房产商务大厦）</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招标文件</w:t>
            </w:r>
            <w:r>
              <w:rPr>
                <w:rFonts w:hint="eastAsia" w:ascii="宋体" w:hAnsi="宋体" w:cs="宋体"/>
                <w:color w:val="auto"/>
                <w:sz w:val="21"/>
                <w:szCs w:val="21"/>
                <w:highlight w:val="none"/>
                <w:lang w:val="en-US" w:eastAsia="zh-CN"/>
              </w:rPr>
              <w:t>售价</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滁州市扬子工业投资集团有限公司官网（https://czyzgtjt.com/）、</w:t>
            </w:r>
            <w:r>
              <w:rPr>
                <w:rFonts w:hint="eastAsia" w:ascii="Times New Roman" w:hAnsi="Times New Roman" w:eastAsia="宋体" w:cs="Times New Roman"/>
                <w:highlight w:val="none"/>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滁州工投新能源开发有限公司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滁州市醉翁路与中都大道交叉口西南侧城投大厦</w:t>
            </w:r>
            <w:r>
              <w:rPr>
                <w:rFonts w:hint="eastAsia" w:ascii="宋体" w:hAnsi="宋体" w:eastAsia="宋体" w:cs="宋体"/>
                <w:color w:val="auto"/>
                <w:kern w:val="0"/>
                <w:sz w:val="21"/>
                <w:szCs w:val="21"/>
                <w:highlight w:val="none"/>
                <w:lang w:val="en-US" w:eastAsia="zh-CN"/>
              </w:rPr>
              <w:t>13楼</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李工</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0550-3018358、19355082836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r w14:paraId="6A8C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E12FD7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color w:val="auto"/>
                <w:spacing w:val="-6"/>
                <w:sz w:val="21"/>
                <w:szCs w:val="21"/>
                <w:highlight w:val="none"/>
                <w:lang w:val="en-US" w:eastAsia="zh-CN"/>
              </w:rPr>
            </w:pPr>
            <w:r>
              <w:rPr>
                <w:rFonts w:hint="eastAsia" w:ascii="宋体" w:hAnsi="宋体" w:cs="宋体"/>
                <w:bCs/>
                <w:color w:val="auto"/>
                <w:spacing w:val="-6"/>
                <w:sz w:val="21"/>
                <w:szCs w:val="21"/>
                <w:highlight w:val="none"/>
                <w:lang w:val="en-US" w:eastAsia="zh-CN"/>
              </w:rPr>
              <w:t>监督电话</w:t>
            </w:r>
          </w:p>
        </w:tc>
        <w:tc>
          <w:tcPr>
            <w:tcW w:w="7997" w:type="dxa"/>
            <w:noWrap w:val="0"/>
            <w:vAlign w:val="center"/>
          </w:tcPr>
          <w:p w14:paraId="03BDE3C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0550-3017855</w:t>
            </w:r>
          </w:p>
        </w:tc>
      </w:tr>
    </w:tbl>
    <w:p w14:paraId="2FE0DF3B">
      <w:pPr>
        <w:jc w:val="left"/>
        <w:rPr>
          <w:highlight w:val="none"/>
        </w:rPr>
      </w:pPr>
    </w:p>
    <w:p w14:paraId="32A53F0D">
      <w:pPr>
        <w:pStyle w:val="44"/>
        <w:spacing w:beforeLines="50" w:afterLines="50" w:line="440" w:lineRule="exact"/>
        <w:rPr>
          <w:bCs/>
          <w:szCs w:val="32"/>
          <w:highlight w:val="none"/>
        </w:rPr>
      </w:pPr>
      <w:bookmarkStart w:id="32" w:name="_Toc78803321"/>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二</w:t>
      </w:r>
      <w:r>
        <w:rPr>
          <w:rFonts w:hint="eastAsia"/>
          <w:bCs/>
          <w:szCs w:val="32"/>
          <w:highlight w:val="none"/>
        </w:rPr>
        <w:t>章  投标人须知</w:t>
      </w:r>
      <w:bookmarkEnd w:id="20"/>
      <w:bookmarkEnd w:id="21"/>
      <w:bookmarkEnd w:id="22"/>
      <w:bookmarkEnd w:id="23"/>
      <w:bookmarkEnd w:id="24"/>
      <w:bookmarkEnd w:id="25"/>
      <w:bookmarkEnd w:id="26"/>
      <w:bookmarkEnd w:id="27"/>
      <w:bookmarkEnd w:id="28"/>
      <w:bookmarkEnd w:id="29"/>
      <w:bookmarkEnd w:id="30"/>
      <w:bookmarkEnd w:id="31"/>
      <w:bookmarkEnd w:id="32"/>
    </w:p>
    <w:p w14:paraId="594BBBF6">
      <w:pPr>
        <w:spacing w:beforeLines="50" w:afterLines="50" w:line="440" w:lineRule="exact"/>
        <w:jc w:val="center"/>
        <w:rPr>
          <w:b/>
          <w:bCs/>
          <w:sz w:val="28"/>
          <w:szCs w:val="28"/>
          <w:highlight w:val="none"/>
        </w:rPr>
      </w:pPr>
      <w:bookmarkStart w:id="33" w:name="_Toc246996174"/>
      <w:bookmarkStart w:id="34" w:name="_Toc506107268"/>
      <w:bookmarkStart w:id="35" w:name="_Toc247085688"/>
      <w:bookmarkStart w:id="36" w:name="_Toc152042304"/>
      <w:bookmarkStart w:id="37" w:name="_Toc152045528"/>
      <w:bookmarkStart w:id="38" w:name="_Toc15058845"/>
      <w:bookmarkStart w:id="39" w:name="_Toc144974496"/>
      <w:bookmarkStart w:id="40" w:name="_Toc324404814"/>
      <w:bookmarkStart w:id="41" w:name="_Toc179632545"/>
      <w:bookmarkStart w:id="42" w:name="_Toc35424884"/>
      <w:bookmarkStart w:id="43" w:name="_Toc35425051"/>
      <w:bookmarkStart w:id="44" w:name="_Toc246996917"/>
      <w:r>
        <w:rPr>
          <w:rFonts w:hint="eastAsia"/>
          <w:b/>
          <w:bCs/>
          <w:sz w:val="28"/>
          <w:szCs w:val="28"/>
          <w:highlight w:val="none"/>
        </w:rPr>
        <w:t>投标人须知前附表</w:t>
      </w:r>
      <w:bookmarkEnd w:id="33"/>
      <w:bookmarkEnd w:id="34"/>
      <w:bookmarkEnd w:id="35"/>
      <w:bookmarkEnd w:id="36"/>
      <w:bookmarkEnd w:id="37"/>
      <w:bookmarkEnd w:id="38"/>
      <w:bookmarkEnd w:id="39"/>
      <w:bookmarkEnd w:id="40"/>
      <w:bookmarkEnd w:id="41"/>
      <w:bookmarkEnd w:id="42"/>
      <w:bookmarkEnd w:id="43"/>
      <w:bookmarkEnd w:id="44"/>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bookmarkStart w:id="45" w:name="_Toc246996918"/>
            <w:bookmarkStart w:id="46" w:name="_Toc152045529"/>
            <w:bookmarkStart w:id="47" w:name="_Toc247085689"/>
            <w:bookmarkStart w:id="48" w:name="_Toc179632546"/>
            <w:bookmarkStart w:id="49" w:name="_Toc246996175"/>
            <w:bookmarkStart w:id="50" w:name="_Toc144974497"/>
            <w:bookmarkStart w:id="51" w:name="_Toc506107269"/>
            <w:bookmarkStart w:id="52" w:name="_Toc152042305"/>
            <w:bookmarkStart w:id="53" w:name="_Toc324404815"/>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360" w:lineRule="auto"/>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360" w:lineRule="auto"/>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360" w:lineRule="auto"/>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360" w:lineRule="auto"/>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color w:val="000000"/>
                <w:szCs w:val="21"/>
                <w:highlight w:val="none"/>
              </w:rPr>
              <w:t>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360" w:lineRule="auto"/>
              <w:textAlignment w:val="auto"/>
              <w:rPr>
                <w:rFonts w:ascii="宋体" w:hAnsi="宋体" w:cs="宋体"/>
                <w:highlight w:val="none"/>
              </w:rPr>
            </w:pPr>
            <w:r>
              <w:rPr>
                <w:rFonts w:hint="eastAsia" w:ascii="宋体" w:hAnsi="宋体" w:cs="宋体"/>
                <w:color w:val="auto"/>
                <w:sz w:val="21"/>
                <w:szCs w:val="21"/>
                <w:highlight w:val="none"/>
              </w:rPr>
              <w:t>见招标公告</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计划工期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12C09492">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计划工</w:t>
            </w:r>
            <w:r>
              <w:rPr>
                <w:rFonts w:hint="eastAsia" w:ascii="宋体" w:hAnsi="宋体" w:eastAsia="宋体" w:cs="宋体"/>
                <w:b/>
                <w:color w:val="auto"/>
                <w:sz w:val="21"/>
                <w:szCs w:val="21"/>
                <w:highlight w:val="none"/>
                <w:lang w:eastAsia="zh-CN"/>
              </w:rPr>
              <w:t>期：</w:t>
            </w:r>
            <w:r>
              <w:rPr>
                <w:rFonts w:hint="eastAsia" w:ascii="宋体" w:hAnsi="宋体" w:eastAsia="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10个日历天</w:t>
            </w:r>
            <w:r>
              <w:rPr>
                <w:rFonts w:hint="eastAsia" w:ascii="宋体" w:hAnsi="宋体" w:eastAsia="宋体" w:cs="宋体"/>
                <w:b/>
                <w:color w:val="auto"/>
                <w:sz w:val="21"/>
                <w:szCs w:val="21"/>
                <w:highlight w:val="none"/>
                <w:lang w:eastAsia="zh-CN"/>
              </w:rPr>
              <w:t>。</w:t>
            </w:r>
          </w:p>
          <w:p w14:paraId="7365FC3B">
            <w:pPr>
              <w:keepNext w:val="0"/>
              <w:keepLines w:val="0"/>
              <w:pageBreakBefore w:val="0"/>
              <w:kinsoku/>
              <w:wordWrap/>
              <w:overflowPunct/>
              <w:autoSpaceDE/>
              <w:autoSpaceDN/>
              <w:bidi w:val="0"/>
              <w:adjustRightInd w:val="0"/>
              <w:snapToGrid w:val="0"/>
              <w:spacing w:line="360" w:lineRule="auto"/>
              <w:textAlignment w:val="auto"/>
              <w:rPr>
                <w:rFonts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宋体"/>
                <w:color w:val="auto"/>
                <w:sz w:val="21"/>
                <w:szCs w:val="21"/>
                <w:highlight w:val="none"/>
              </w:rPr>
              <w:t xml:space="preserve">       </w:t>
            </w:r>
          </w:p>
        </w:tc>
      </w:tr>
      <w:tr w14:paraId="4024D16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360" w:lineRule="auto"/>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360" w:lineRule="auto"/>
              <w:ind w:left="0" w:leftChars="0" w:firstLine="0" w:firstLineChars="0"/>
              <w:jc w:val="left"/>
              <w:textAlignment w:val="auto"/>
              <w:rPr>
                <w:rFonts w:hAnsi="宋体" w:cs="宋体"/>
                <w:szCs w:val="21"/>
                <w:highlight w:val="none"/>
                <w:u w:val="single"/>
              </w:rPr>
            </w:pPr>
            <w:r>
              <w:rPr>
                <w:rFonts w:hint="eastAsia" w:hAnsi="宋体" w:cs="宋体"/>
                <w:szCs w:val="21"/>
                <w:highlight w:val="none"/>
                <w:u w:val="single"/>
              </w:rPr>
              <w:t>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360" w:lineRule="auto"/>
              <w:textAlignment w:val="auto"/>
              <w:rPr>
                <w:rFonts w:ascii="宋体" w:hAnsi="宋体" w:cs="宋体"/>
                <w:kern w:val="0"/>
                <w:szCs w:val="21"/>
                <w:highlight w:val="none"/>
              </w:rPr>
            </w:pPr>
            <w:r>
              <w:rPr>
                <w:rFonts w:hint="eastAsia" w:ascii="宋体" w:hAnsi="宋体" w:cs="宋体"/>
                <w:kern w:val="0"/>
                <w:szCs w:val="21"/>
                <w:highlight w:val="none"/>
              </w:rPr>
              <w:t>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360" w:lineRule="auto"/>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360" w:lineRule="auto"/>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如投标人对招标文件有疑问，请于</w:t>
            </w:r>
            <w:r>
              <w:rPr>
                <w:rFonts w:hint="eastAsia" w:ascii="宋体" w:hAnsi="宋体" w:eastAsia="宋体" w:cs="宋体"/>
                <w:b w:val="0"/>
                <w:bCs w:val="0"/>
                <w:highlight w:val="none"/>
                <w:lang w:val="en-US"/>
              </w:rPr>
              <w:t>202</w:t>
            </w:r>
            <w:r>
              <w:rPr>
                <w:rFonts w:hint="eastAsia" w:ascii="宋体" w:hAnsi="宋体" w:eastAsia="宋体" w:cs="宋体"/>
                <w:b w:val="0"/>
                <w:bCs w:val="0"/>
                <w:highlight w:val="none"/>
                <w:lang w:val="en-US" w:eastAsia="zh-CN"/>
              </w:rPr>
              <w:t>5</w:t>
            </w:r>
            <w:r>
              <w:rPr>
                <w:rFonts w:hint="eastAsia" w:ascii="宋体" w:hAnsi="宋体" w:eastAsia="宋体" w:cs="宋体"/>
                <w:b w:val="0"/>
                <w:bCs w:val="0"/>
                <w:highlight w:val="none"/>
              </w:rPr>
              <w:t>年</w:t>
            </w:r>
            <w:r>
              <w:rPr>
                <w:rFonts w:hint="eastAsia" w:ascii="宋体" w:hAnsi="宋体" w:cs="宋体"/>
                <w:b w:val="0"/>
                <w:bCs w:val="0"/>
                <w:highlight w:val="none"/>
                <w:lang w:val="en-US" w:eastAsia="zh-CN"/>
              </w:rPr>
              <w:t>9月30</w:t>
            </w:r>
            <w:r>
              <w:rPr>
                <w:rFonts w:hint="eastAsia" w:ascii="宋体" w:hAnsi="宋体" w:eastAsia="宋体" w:cs="宋体"/>
                <w:b w:val="0"/>
                <w:bCs w:val="0"/>
                <w:highlight w:val="none"/>
              </w:rPr>
              <w:t>日</w:t>
            </w:r>
            <w:r>
              <w:rPr>
                <w:rFonts w:hint="eastAsia" w:ascii="宋体" w:hAnsi="宋体" w:eastAsia="宋体" w:cs="宋体"/>
                <w:b w:val="0"/>
                <w:bCs w:val="0"/>
                <w:highlight w:val="none"/>
                <w:lang w:val="en-US" w:eastAsia="zh-CN"/>
              </w:rPr>
              <w:t>12</w:t>
            </w:r>
            <w:r>
              <w:rPr>
                <w:rFonts w:hint="eastAsia" w:ascii="宋体" w:hAnsi="宋体" w:eastAsia="宋体" w:cs="宋体"/>
                <w:b w:val="0"/>
                <w:bCs w:val="0"/>
                <w:highlight w:val="none"/>
              </w:rPr>
              <w:t>时前将疑问内容以书面的形式加盖投标单位公章，发送至滁州市城投工程咨询管理有限公司邮箱（</w:t>
            </w:r>
            <w:r>
              <w:rPr>
                <w:rFonts w:hint="eastAsia" w:ascii="宋体" w:hAnsi="宋体" w:eastAsia="宋体" w:cs="宋体"/>
                <w:b w:val="0"/>
                <w:bCs w:val="0"/>
                <w:highlight w:val="none"/>
                <w:lang w:val="en-US"/>
              </w:rPr>
              <w:t>czsct</w:t>
            </w:r>
            <w:r>
              <w:rPr>
                <w:rFonts w:hint="eastAsia" w:ascii="宋体" w:hAnsi="宋体" w:eastAsia="宋体" w:cs="宋体"/>
                <w:b w:val="0"/>
                <w:bCs w:val="0"/>
                <w:highlight w:val="none"/>
                <w:lang w:val="en-US" w:eastAsia="zh-CN"/>
              </w:rPr>
              <w:t>gc</w:t>
            </w:r>
            <w:r>
              <w:rPr>
                <w:rFonts w:hint="eastAsia" w:ascii="宋体" w:hAnsi="宋体" w:eastAsia="宋体" w:cs="宋体"/>
                <w:b w:val="0"/>
                <w:bCs w:val="0"/>
                <w:highlight w:val="none"/>
                <w:lang w:val="en-US"/>
              </w:rPr>
              <w:t>zx@163.com</w:t>
            </w:r>
            <w:r>
              <w:rPr>
                <w:rFonts w:hint="eastAsia" w:ascii="宋体" w:hAnsi="宋体" w:eastAsia="宋体" w:cs="宋体"/>
                <w:b w:val="0"/>
                <w:bCs w:val="0"/>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pStyle w:val="24"/>
              <w:keepNext w:val="0"/>
              <w:keepLines w:val="0"/>
              <w:pageBreakBefore w:val="0"/>
              <w:kinsoku/>
              <w:wordWrap/>
              <w:overflowPunct/>
              <w:autoSpaceDN/>
              <w:bidi w:val="0"/>
              <w:spacing w:line="360" w:lineRule="auto"/>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招标人将在2025年</w:t>
            </w:r>
            <w:r>
              <w:rPr>
                <w:rFonts w:hint="eastAsia" w:ascii="宋体" w:hAnsi="宋体" w:cs="宋体"/>
                <w:b w:val="0"/>
                <w:bCs w:val="0"/>
                <w:highlight w:val="none"/>
                <w:lang w:val="en-US" w:eastAsia="zh-CN"/>
              </w:rPr>
              <w:t>9月30</w:t>
            </w:r>
            <w:r>
              <w:rPr>
                <w:rFonts w:hint="eastAsia" w:ascii="宋体" w:hAnsi="宋体" w:eastAsia="宋体" w:cs="宋体"/>
                <w:b w:val="0"/>
                <w:bCs w:val="0"/>
                <w:highlight w:val="none"/>
                <w:lang w:val="en-US" w:eastAsia="zh-CN"/>
              </w:rPr>
              <w:t>日17时后以澄清公告形式在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b w:val="0"/>
                <w:bCs w:val="0"/>
                <w:highlight w:val="none"/>
                <w:lang w:val="en-US" w:eastAsia="zh-CN"/>
              </w:rPr>
              <w:t>发布，但不指明澄清问题的来源。</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360" w:lineRule="auto"/>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E/>
              <w:autoSpaceDN/>
              <w:bidi w:val="0"/>
              <w:adjustRightInd w:val="0"/>
              <w:snapToGrid w:val="0"/>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最高投标限价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449A9C5C">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1.投标报价按照下浮率进行报价，投标人应仔细阅读招标文件，了解拟投标合同段的全部内容填报投标下浮率，投标下浮率≥0%，中标后的下浮率不做调整，报价保留两位小数，第三位四舍五入。</w:t>
            </w:r>
          </w:p>
          <w:p w14:paraId="56C313BA">
            <w:pPr>
              <w:keepNext w:val="0"/>
              <w:keepLines w:val="0"/>
              <w:pageBreakBefore w:val="0"/>
              <w:kinsoku/>
              <w:wordWrap/>
              <w:overflowPunct/>
              <w:autoSpaceDE/>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2.结算方式=经审批后的直流侧实际安装容量×0.05元/Wp×（1-下浮率）（含税）。</w:t>
            </w:r>
          </w:p>
          <w:p w14:paraId="1B2000CD">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发布时间：</w:t>
            </w:r>
            <w:r>
              <w:rPr>
                <w:rFonts w:hint="eastAsia" w:ascii="宋体" w:hAnsi="宋体" w:cs="宋体"/>
                <w:color w:val="auto"/>
                <w:sz w:val="21"/>
                <w:szCs w:val="21"/>
                <w:highlight w:val="none"/>
                <w:u w:val="single"/>
                <w:lang w:val="en-US" w:eastAsia="zh-CN"/>
              </w:rPr>
              <w:t>20</w:t>
            </w:r>
            <w:bookmarkStart w:id="962" w:name="_GoBack"/>
            <w:r>
              <w:rPr>
                <w:rFonts w:hint="eastAsia" w:ascii="宋体" w:hAnsi="宋体" w:cs="宋体"/>
                <w:color w:val="auto"/>
                <w:sz w:val="21"/>
                <w:szCs w:val="21"/>
                <w:highlight w:val="none"/>
                <w:u w:val="single"/>
                <w:lang w:val="en-US" w:eastAsia="zh-CN"/>
              </w:rPr>
              <w:t>25</w:t>
            </w:r>
            <w:bookmarkEnd w:id="962"/>
            <w:r>
              <w:rPr>
                <w:rFonts w:hint="eastAsia" w:ascii="宋体" w:hAnsi="宋体" w:cs="宋体"/>
                <w:color w:val="auto"/>
                <w:sz w:val="21"/>
                <w:szCs w:val="21"/>
                <w:highlight w:val="none"/>
                <w:u w:val="single"/>
                <w:lang w:val="en-US" w:eastAsia="zh-CN"/>
              </w:rPr>
              <w:t>年9月26日</w:t>
            </w:r>
            <w:r>
              <w:rPr>
                <w:rFonts w:hint="eastAsia" w:ascii="宋体" w:hAnsi="宋体" w:eastAsia="宋体" w:cs="宋体"/>
                <w:color w:val="auto"/>
                <w:sz w:val="21"/>
                <w:szCs w:val="21"/>
                <w:highlight w:val="none"/>
              </w:rPr>
              <w:t>。</w:t>
            </w:r>
          </w:p>
          <w:p w14:paraId="62B51156">
            <w:pPr>
              <w:keepNext w:val="0"/>
              <w:keepLines w:val="0"/>
              <w:pageBreakBefore w:val="0"/>
              <w:widowControl/>
              <w:kinsoku/>
              <w:wordWrap w:val="0"/>
              <w:overflowPunct/>
              <w:topLinePunct w:val="0"/>
              <w:autoSpaceDE/>
              <w:autoSpaceDN/>
              <w:bidi w:val="0"/>
              <w:adjustRightInd/>
              <w:snapToGrid/>
              <w:spacing w:line="360" w:lineRule="auto"/>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sz w:val="21"/>
                <w:szCs w:val="21"/>
                <w:highlight w:val="none"/>
              </w:rPr>
              <w:t>发布媒介：</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p>
        </w:tc>
      </w:tr>
      <w:tr w14:paraId="33795C1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97BCD2">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940E36A">
            <w:pPr>
              <w:keepNext w:val="0"/>
              <w:keepLines w:val="0"/>
              <w:pageBreakBefore w:val="0"/>
              <w:kinsoku/>
              <w:wordWrap/>
              <w:overflowPunct/>
              <w:autoSpaceDE/>
              <w:autoSpaceDN/>
              <w:bidi w:val="0"/>
              <w:adjustRightInd w:val="0"/>
              <w:snapToGrid w:val="0"/>
              <w:spacing w:line="36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投标报价的要求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7CB856C5">
            <w:pPr>
              <w:keepNext w:val="0"/>
              <w:keepLines w:val="0"/>
              <w:pageBreakBefore w:val="0"/>
              <w:kinsoku/>
              <w:overflowPunct/>
              <w:autoSpaceDN/>
              <w:bidi w:val="0"/>
              <w:spacing w:line="360" w:lineRule="auto"/>
              <w:ind w:right="-94" w:rightChars="-45"/>
              <w:textAlignment w:val="auto"/>
              <w:rPr>
                <w:rFonts w:hint="eastAsia" w:ascii="宋体" w:hAnsi="宋体" w:eastAsia="宋体" w:cs="宋体"/>
                <w:b/>
                <w:bCs/>
                <w:color w:val="auto"/>
                <w:sz w:val="21"/>
                <w:szCs w:val="21"/>
                <w:highlight w:val="none"/>
                <w:lang w:eastAsia="zh-CN"/>
              </w:rPr>
            </w:pPr>
            <w:r>
              <w:rPr>
                <w:rFonts w:hint="eastAsia" w:ascii="宋体" w:hAnsi="宋体" w:cs="宋体"/>
                <w:color w:val="auto"/>
                <w:szCs w:val="21"/>
                <w:highlight w:val="none"/>
              </w:rPr>
              <w:t>投标报价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包含完成本次招标范围内的</w:t>
            </w:r>
            <w:r>
              <w:rPr>
                <w:rFonts w:hint="eastAsia" w:ascii="宋体" w:hAnsi="宋体" w:cs="宋体"/>
                <w:bCs/>
                <w:color w:val="auto"/>
                <w:kern w:val="1"/>
                <w:sz w:val="21"/>
                <w:szCs w:val="21"/>
                <w:highlight w:val="none"/>
                <w:lang w:eastAsia="zh-CN"/>
              </w:rPr>
              <w:t>初步设计报告（含附图、概算等）编制和可行性研究报告编制</w:t>
            </w:r>
            <w:r>
              <w:rPr>
                <w:rFonts w:hint="eastAsia" w:ascii="宋体" w:hAnsi="宋体" w:cs="宋体"/>
                <w:color w:val="auto"/>
                <w:szCs w:val="21"/>
                <w:highlight w:val="none"/>
              </w:rPr>
              <w:t>等所需的全部人员费用（如人员工资、保险、加班、差旅等一切费用）、设备费用、材料费用、报告编制费、专家评审费、会务费、管理费、利润、国家对征收的各种税费及完成本项目服务所需的所有的费用，招标人不再另行支付</w:t>
            </w:r>
            <w:r>
              <w:rPr>
                <w:rFonts w:hint="eastAsia" w:ascii="宋体" w:hAnsi="宋体" w:cs="宋体"/>
                <w:color w:val="auto"/>
                <w:szCs w:val="21"/>
                <w:highlight w:val="none"/>
                <w:lang w:val="en-US" w:eastAsia="zh-CN"/>
              </w:rPr>
              <w:t>其他费用</w:t>
            </w:r>
            <w:r>
              <w:rPr>
                <w:rFonts w:hint="eastAsia" w:ascii="宋体" w:hAnsi="宋体" w:cs="宋体"/>
                <w:color w:val="auto"/>
                <w:szCs w:val="21"/>
                <w:highlight w:val="none"/>
                <w:lang w:eastAsia="zh-CN"/>
              </w:rPr>
              <w:t>。</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360" w:lineRule="auto"/>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59E67BFB">
            <w:pPr>
              <w:pStyle w:val="14"/>
              <w:keepNext w:val="0"/>
              <w:keepLines w:val="0"/>
              <w:pageBreakBefore w:val="0"/>
              <w:kinsoku/>
              <w:wordWrap/>
              <w:overflowPunct/>
              <w:autoSpaceDN/>
              <w:bidi w:val="0"/>
              <w:spacing w:line="360" w:lineRule="auto"/>
              <w:ind w:left="0" w:leftChars="0" w:firstLine="0" w:firstLineChars="0"/>
              <w:textAlignment w:val="auto"/>
              <w:rPr>
                <w:highlight w:val="none"/>
              </w:rPr>
            </w:pPr>
            <w:r>
              <w:rPr>
                <w:rFonts w:hint="eastAsia" w:hAnsi="宋体" w:cs="宋体"/>
                <w:color w:val="auto"/>
                <w:szCs w:val="21"/>
                <w:highlight w:val="none"/>
                <w:lang w:val="en-US" w:eastAsia="zh-CN"/>
              </w:rPr>
              <w:t>加密</w:t>
            </w:r>
            <w:r>
              <w:rPr>
                <w:rFonts w:hint="eastAsia" w:ascii="宋体" w:hAnsi="宋体" w:eastAsia="宋体" w:cs="宋体"/>
                <w:color w:val="auto"/>
                <w:szCs w:val="21"/>
                <w:highlight w:val="none"/>
              </w:rPr>
              <w:t>PDF电子版投标文件一份，</w:t>
            </w:r>
            <w:r>
              <w:rPr>
                <w:rFonts w:hint="eastAsia" w:ascii="宋体" w:hAnsi="宋体" w:eastAsia="宋体" w:cs="宋体"/>
                <w:b/>
                <w:bCs/>
                <w:color w:val="auto"/>
                <w:kern w:val="0"/>
                <w:szCs w:val="21"/>
                <w:highlight w:val="none"/>
                <w:u w:val="single"/>
              </w:rPr>
              <w:t>（投标人中标后须递交与网上电子投标文件完全一致的纸质版投标文件，并按要求加盖单位章；</w:t>
            </w:r>
            <w:r>
              <w:rPr>
                <w:rFonts w:hint="eastAsia" w:ascii="宋体" w:hAnsi="宋体" w:cs="宋体"/>
                <w:b/>
                <w:bCs/>
                <w:color w:val="auto"/>
                <w:kern w:val="0"/>
                <w:szCs w:val="21"/>
                <w:highlight w:val="none"/>
                <w:u w:val="single"/>
              </w:rPr>
              <w:t>份数：正本1份，副本2份；中标单位领取中标通知书时，一并递交给代理机构）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360" w:lineRule="auto"/>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cs="宋体"/>
                <w:szCs w:val="21"/>
                <w:highlight w:val="none"/>
                <w:lang w:val="en-US" w:eastAsia="zh-CN"/>
              </w:rPr>
              <w:t>9</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8E2D2E2">
            <w:pPr>
              <w:keepNext w:val="0"/>
              <w:keepLines w:val="0"/>
              <w:pageBreakBefore w:val="0"/>
              <w:kinsoku/>
              <w:wordWrap/>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见招标公告信息</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w:t>
            </w:r>
            <w:r>
              <w:rPr>
                <w:rFonts w:hint="eastAsia" w:ascii="宋体" w:hAnsi="宋体" w:cs="宋体"/>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360" w:lineRule="auto"/>
              <w:jc w:val="center"/>
              <w:textAlignment w:val="auto"/>
              <w:rPr>
                <w:rFonts w:hint="eastAsia" w:ascii="宋体" w:hAnsi="宋体" w:eastAsia="宋体" w:cs="宋体"/>
                <w:b/>
                <w:bCs/>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360" w:lineRule="auto"/>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360" w:lineRule="auto"/>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360" w:lineRule="auto"/>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7A14FB2">
            <w:pPr>
              <w:keepNext w:val="0"/>
              <w:keepLines w:val="0"/>
              <w:pageBreakBefore w:val="0"/>
              <w:kinsoku/>
              <w:wordWrap/>
              <w:overflowPunct/>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64302322">
            <w:pPr>
              <w:keepNext w:val="0"/>
              <w:keepLines w:val="0"/>
              <w:pageBreakBefore w:val="0"/>
              <w:kinsoku/>
              <w:wordWrap/>
              <w:overflowPunct/>
              <w:autoSpaceDE/>
              <w:autoSpaceDN/>
              <w:bidi w:val="0"/>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履约担保的金额：</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lang w:eastAsia="zh-CN"/>
              </w:rPr>
              <w:t>兆瓦（</w:t>
            </w:r>
            <w:r>
              <w:rPr>
                <w:rFonts w:hint="eastAsia" w:ascii="宋体" w:hAnsi="宋体" w:eastAsia="宋体" w:cs="宋体"/>
                <w:bCs/>
                <w:color w:val="auto"/>
                <w:szCs w:val="21"/>
                <w:highlight w:val="none"/>
                <w:lang w:val="en-US" w:eastAsia="zh-CN"/>
              </w:rPr>
              <w:t>直流侧）</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0.05元/Wp</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（1-中标下浮率）</w:t>
            </w:r>
            <w:r>
              <w:rPr>
                <w:rFonts w:hint="eastAsia" w:ascii="宋体" w:hAnsi="宋体" w:eastAsia="宋体" w:cs="宋体"/>
                <w:bCs/>
                <w:color w:val="auto"/>
                <w:szCs w:val="21"/>
                <w:highlight w:val="none"/>
              </w:rPr>
              <w:t>×2%</w:t>
            </w:r>
          </w:p>
          <w:p w14:paraId="4F22EBF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420B8239">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7A8F1231">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6A6E6589">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履约保证金退还时限：履约保证金在工程竣工验收合格后一个月内无息退还。</w:t>
            </w:r>
          </w:p>
          <w:p w14:paraId="1944A55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5A2E52CB">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0404B97A">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75072C65">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4FBB05F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3E915FC8">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招标范围内的初步设计报告（含附图、概算等）编制和可行性研究报告编制完成且通过评审后，移交所有成果文件并经招标人审核同意后支付至合同价的80%，项目竣工验收结束后支付至合同价的100%。</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360" w:lineRule="auto"/>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360" w:lineRule="auto"/>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1500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360" w:lineRule="auto"/>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0376B1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440C74B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0243679">
            <w:pPr>
              <w:keepNext w:val="0"/>
              <w:keepLines w:val="0"/>
              <w:pageBreakBefore w:val="0"/>
              <w:kinsoku/>
              <w:overflowPunct/>
              <w:autoSpaceDN/>
              <w:bidi w:val="0"/>
              <w:spacing w:line="360" w:lineRule="auto"/>
              <w:jc w:val="center"/>
              <w:textAlignment w:val="auto"/>
              <w:rPr>
                <w:rFonts w:hint="eastAsia" w:ascii="宋体" w:hAnsi="宋体" w:eastAsia="宋体" w:cs="宋体"/>
                <w:szCs w:val="21"/>
                <w:highlight w:val="none"/>
              </w:rPr>
            </w:pPr>
            <w:r>
              <w:rPr>
                <w:rFonts w:hint="eastAsia" w:ascii="宋体" w:hAnsi="宋体" w:cs="宋体"/>
                <w:szCs w:val="21"/>
                <w:highlight w:val="none"/>
              </w:rPr>
              <w:t>知识产权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680D75C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本招标文件各个组成部分的文件，未经招标人书面同意，投标人不得擅自复印和用于非本招标项目所需的其他目的。投标人投标的所有投标文件、设计成果、图纸等资料和所有权、知识产权将归属于招标人，且不得索回。招标人有权全部或者部分使用未中标人投标文件中的技术成果或技术方案等，并不需征得未中标人的书面同意，且不需要支付任何使用费用。</w:t>
            </w:r>
          </w:p>
          <w:p w14:paraId="4BC902D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知识产权的范围及归属：所有投标人的投标文件、设计成果、图纸等资料均应为原创，不得包含侵犯第三方知识产权的行为。否则造成相关责任及索赔由投标人自行承担。</w:t>
            </w:r>
          </w:p>
        </w:tc>
      </w:tr>
      <w:tr w14:paraId="11A41849">
        <w:tblPrEx>
          <w:tblCellMar>
            <w:top w:w="0" w:type="dxa"/>
            <w:left w:w="108" w:type="dxa"/>
            <w:bottom w:w="0" w:type="dxa"/>
            <w:right w:w="108" w:type="dxa"/>
          </w:tblCellMar>
        </w:tblPrEx>
        <w:trPr>
          <w:trHeight w:val="90" w:hRule="atLeast"/>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493A0F8">
            <w:pPr>
              <w:keepNext w:val="0"/>
              <w:keepLines w:val="0"/>
              <w:pageBreakBefore w:val="0"/>
              <w:kinsoku/>
              <w:overflowPunct/>
              <w:autoSpaceDN/>
              <w:bidi w:val="0"/>
              <w:spacing w:line="360" w:lineRule="auto"/>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szCs w:val="21"/>
                <w:highlight w:val="none"/>
              </w:rPr>
              <w:t>保密要求</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0F7787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招标人提供的相关资料只供本次活动使用，各投标人应承担保密义务，不得擅自拷贝和传播。</w:t>
            </w:r>
          </w:p>
        </w:tc>
      </w:tr>
    </w:tbl>
    <w:p w14:paraId="735D540F">
      <w:pPr>
        <w:rPr>
          <w:rFonts w:hint="eastAsia" w:ascii="宋体" w:hAnsi="宋体" w:eastAsia="宋体" w:cs="宋体"/>
          <w:sz w:val="24"/>
          <w:szCs w:val="24"/>
          <w:highlight w:val="none"/>
        </w:rPr>
      </w:pPr>
      <w:bookmarkStart w:id="54" w:name="_Toc35424887"/>
      <w:bookmarkStart w:id="55" w:name="_Toc78803322"/>
      <w:bookmarkStart w:id="56" w:name="_Toc15058846"/>
      <w:bookmarkStart w:id="57" w:name="_Toc35425053"/>
      <w:bookmarkStart w:id="58" w:name="_Toc5813"/>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E7C8E8">
      <w:pPr>
        <w:pStyle w:val="3"/>
        <w:ind w:firstLine="422" w:firstLineChars="200"/>
        <w:rPr>
          <w:rFonts w:ascii="宋体" w:hAnsi="宋体" w:eastAsia="宋体" w:cs="宋体"/>
          <w:kern w:val="44"/>
          <w:highlight w:val="none"/>
        </w:rPr>
      </w:pPr>
      <w:bookmarkStart w:id="59" w:name="_Toc324404816"/>
      <w:bookmarkStart w:id="60" w:name="_Toc506107270"/>
      <w:bookmarkStart w:id="61" w:name="_Toc78803323"/>
      <w:bookmarkStart w:id="62" w:name="_Toc152042306"/>
      <w:bookmarkStart w:id="63" w:name="_Toc4678"/>
      <w:bookmarkStart w:id="64" w:name="_Toc246996176"/>
      <w:bookmarkStart w:id="65" w:name="_Toc15058847"/>
      <w:bookmarkStart w:id="66" w:name="_Toc247085690"/>
      <w:bookmarkStart w:id="67" w:name="_Toc144974498"/>
      <w:bookmarkStart w:id="68" w:name="_Toc179632547"/>
      <w:bookmarkStart w:id="69" w:name="_Toc35424888"/>
      <w:bookmarkStart w:id="70" w:name="_Toc246996919"/>
      <w:bookmarkStart w:id="71" w:name="_Toc152045530"/>
      <w:bookmarkStart w:id="72" w:name="_Toc296602421"/>
      <w:bookmarkStart w:id="73" w:name="_Toc35425054"/>
      <w:r>
        <w:rPr>
          <w:rFonts w:hint="eastAsia" w:ascii="宋体" w:hAnsi="宋体" w:eastAsia="宋体" w:cs="宋体"/>
          <w:kern w:val="44"/>
          <w:highlight w:val="none"/>
        </w:rPr>
        <w:t>1.1 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1.1.1根据《中华人民共和国招标投标法》《中华人民共和国招标投标法实施条例》等有关法律、法规和规章的规定，本招标项目已具备招标条件，现对本项目施工监理进行招标。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4" w:name="_Toc78803324"/>
      <w:bookmarkStart w:id="75" w:name="_Toc324404817"/>
      <w:bookmarkStart w:id="76" w:name="_Toc144974499"/>
      <w:bookmarkStart w:id="77" w:name="_Toc246996920"/>
      <w:bookmarkStart w:id="78" w:name="_Toc247085691"/>
      <w:bookmarkStart w:id="79" w:name="_Toc506107271"/>
      <w:bookmarkStart w:id="80" w:name="_Toc35425055"/>
      <w:bookmarkStart w:id="81" w:name="_Toc179632548"/>
      <w:bookmarkStart w:id="82" w:name="_Toc35424889"/>
      <w:bookmarkStart w:id="83" w:name="_Toc15058848"/>
      <w:bookmarkStart w:id="84" w:name="_Toc152045531"/>
      <w:bookmarkStart w:id="85" w:name="_Toc152042307"/>
      <w:bookmarkStart w:id="86" w:name="_Toc246996177"/>
      <w:bookmarkStart w:id="87" w:name="_Toc296602422"/>
      <w:bookmarkStart w:id="88" w:name="_Toc7142"/>
      <w:r>
        <w:rPr>
          <w:rFonts w:hint="eastAsia" w:ascii="宋体" w:hAnsi="宋体" w:eastAsia="宋体" w:cs="宋体"/>
          <w:highlight w:val="none"/>
        </w:rPr>
        <w:t>1.2 资金来源和落实情况</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9" w:name="_Toc324404818"/>
      <w:bookmarkStart w:id="90" w:name="_Toc152045532"/>
      <w:bookmarkStart w:id="91" w:name="_Toc246996178"/>
      <w:bookmarkStart w:id="92" w:name="_Toc506107272"/>
      <w:bookmarkStart w:id="93" w:name="_Toc246996921"/>
      <w:bookmarkStart w:id="94" w:name="_Toc15058849"/>
      <w:bookmarkStart w:id="95" w:name="_Toc144974500"/>
      <w:bookmarkStart w:id="96" w:name="_Toc35424890"/>
      <w:bookmarkStart w:id="97" w:name="_Toc35425056"/>
      <w:bookmarkStart w:id="98" w:name="_Toc296602423"/>
      <w:bookmarkStart w:id="99" w:name="_Toc152042308"/>
      <w:bookmarkStart w:id="100" w:name="_Toc6330"/>
      <w:bookmarkStart w:id="101" w:name="_Toc179632549"/>
      <w:bookmarkStart w:id="102" w:name="_Toc78803325"/>
      <w:bookmarkStart w:id="103" w:name="_Toc247085692"/>
      <w:r>
        <w:rPr>
          <w:rFonts w:hint="eastAsia" w:ascii="宋体" w:hAnsi="宋体" w:eastAsia="宋体" w:cs="宋体"/>
          <w:highlight w:val="none"/>
        </w:rPr>
        <w:t>1.3 招标范围、计划工期、质量要求</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4" w:name="_Toc247085693"/>
      <w:bookmarkStart w:id="105" w:name="_Toc144974502"/>
      <w:bookmarkStart w:id="106" w:name="_Toc35424891"/>
      <w:bookmarkStart w:id="107" w:name="_Toc26897"/>
      <w:bookmarkStart w:id="108" w:name="_Toc35425057"/>
      <w:bookmarkStart w:id="109" w:name="_Toc296602424"/>
      <w:bookmarkStart w:id="110" w:name="_Toc324404819"/>
      <w:bookmarkStart w:id="111" w:name="_Toc179632551"/>
      <w:bookmarkStart w:id="112" w:name="_Toc15058850"/>
      <w:bookmarkStart w:id="113" w:name="_Toc152045534"/>
      <w:bookmarkStart w:id="114" w:name="_Toc152042310"/>
      <w:bookmarkStart w:id="115" w:name="_Toc246996922"/>
      <w:bookmarkStart w:id="116" w:name="_Toc78803326"/>
      <w:bookmarkStart w:id="117" w:name="_Toc246996179"/>
      <w:bookmarkStart w:id="118" w:name="_Toc506107273"/>
      <w:r>
        <w:rPr>
          <w:rFonts w:hint="eastAsia" w:ascii="宋体" w:hAnsi="宋体" w:eastAsia="宋体" w:cs="宋体"/>
          <w:highlight w:val="none"/>
        </w:rPr>
        <w:t>1.4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3C4A8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1.4.1 投标人应具备承担本项目</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的资质条件、能力和信誉。</w:t>
      </w:r>
    </w:p>
    <w:p w14:paraId="42CF7408">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（1）资质条件：见投标人须知前附表；</w:t>
      </w:r>
    </w:p>
    <w:p w14:paraId="213F5755">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（2）项目负责人资格：见投标人须知前附表；</w:t>
      </w:r>
    </w:p>
    <w:p w14:paraId="77975E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（3）信誉要求：见投标人须知前附表；</w:t>
      </w:r>
    </w:p>
    <w:p w14:paraId="1C33B20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）其他要求：见投标人须知前附表。</w:t>
      </w:r>
    </w:p>
    <w:p w14:paraId="66002C8A">
      <w:pPr>
        <w:spacing w:line="440" w:lineRule="exact"/>
        <w:ind w:firstLine="420" w:firstLineChars="200"/>
        <w:jc w:val="left"/>
        <w:rPr>
          <w:rFonts w:hint="eastAsia" w:ascii="宋体" w:hAnsi="宋体" w:eastAsia="宋体" w:cs="宋体"/>
          <w:szCs w:val="21"/>
          <w:highlight w:val="none"/>
        </w:rPr>
      </w:pPr>
      <w:bookmarkStart w:id="119" w:name="_Toc35424892"/>
      <w:bookmarkStart w:id="120" w:name="_Toc152042311"/>
      <w:bookmarkStart w:id="121" w:name="_Toc246996923"/>
      <w:bookmarkStart w:id="122" w:name="_Toc247085694"/>
      <w:bookmarkStart w:id="123" w:name="_Toc506107274"/>
      <w:bookmarkStart w:id="124" w:name="_Toc10179"/>
      <w:bookmarkStart w:id="125" w:name="_Toc15058851"/>
      <w:bookmarkStart w:id="126" w:name="_Toc144974503"/>
      <w:bookmarkStart w:id="127" w:name="_Toc35425058"/>
      <w:bookmarkStart w:id="128" w:name="_Toc78803327"/>
      <w:bookmarkStart w:id="129" w:name="_Toc296602425"/>
      <w:bookmarkStart w:id="130" w:name="_Toc152045535"/>
      <w:bookmarkStart w:id="131" w:name="_Toc324404820"/>
      <w:bookmarkStart w:id="132" w:name="_Toc246996180"/>
      <w:bookmarkStart w:id="133" w:name="_Toc179632552"/>
      <w:r>
        <w:rPr>
          <w:rFonts w:hint="eastAsia" w:ascii="宋体" w:hAnsi="宋体" w:eastAsia="宋体" w:cs="宋体"/>
          <w:szCs w:val="21"/>
          <w:highlight w:val="none"/>
        </w:rPr>
        <w:t>1.4.3投标人（包括联合体各成员）不得与本标段相关单位存在下列关联关系：</w:t>
      </w:r>
    </w:p>
    <w:p w14:paraId="5DE8D0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（1）为招标人不具有独立法人资格的附属机构（单位）；</w:t>
      </w:r>
    </w:p>
    <w:p w14:paraId="09E6B8F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（2）与招标人存在利害关系且可能影响招标公正性；</w:t>
      </w:r>
    </w:p>
    <w:p w14:paraId="0505EF5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（3）与本标段的其他投标人同为一个单位负责人；</w:t>
      </w:r>
    </w:p>
    <w:p w14:paraId="36333F8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（4）与本标段的其他投标人存在控股、管理关系；</w:t>
      </w:r>
    </w:p>
    <w:p w14:paraId="4D18F6F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（5）为本标段前期准备提供设计或咨询服务的法人或其任何附属机构（单位）(本</w:t>
      </w:r>
      <w:r>
        <w:rPr>
          <w:rFonts w:hint="eastAsia" w:ascii="宋体" w:hAnsi="宋体" w:cs="宋体"/>
          <w:szCs w:val="21"/>
          <w:highlight w:val="none"/>
          <w:lang w:val="en-US" w:eastAsia="zh-CN"/>
        </w:rPr>
        <w:t>项目</w:t>
      </w:r>
      <w:r>
        <w:rPr>
          <w:rFonts w:hint="eastAsia" w:ascii="宋体" w:hAnsi="宋体" w:eastAsia="宋体" w:cs="宋体"/>
          <w:szCs w:val="21"/>
          <w:highlight w:val="none"/>
        </w:rPr>
        <w:t>不采用)；</w:t>
      </w:r>
    </w:p>
    <w:p w14:paraId="73E2482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（6）为本标段的监理人；</w:t>
      </w:r>
    </w:p>
    <w:p w14:paraId="43DEC31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（7）为本标段的代建人；</w:t>
      </w:r>
    </w:p>
    <w:p w14:paraId="5653615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（8）为本标段的招标代理机构；</w:t>
      </w:r>
    </w:p>
    <w:p w14:paraId="3407078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（9）与本标段的监理人或代建人或招标代理机构同为一个法定代表人；</w:t>
      </w:r>
    </w:p>
    <w:p w14:paraId="5B21E9B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（10）与本标段的监理人或代建人或招标代理机构存在控股或参股关系；</w:t>
      </w:r>
    </w:p>
    <w:p w14:paraId="552CFA5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（11）法律法规或投标人须知前附表规定的其他情形。</w:t>
      </w:r>
    </w:p>
    <w:p w14:paraId="4D283291">
      <w:pPr>
        <w:pStyle w:val="3"/>
        <w:ind w:firstLine="422" w:firstLineChars="200"/>
        <w:rPr>
          <w:rFonts w:ascii="宋体" w:hAnsi="宋体" w:eastAsia="宋体" w:cs="宋体"/>
          <w:highlight w:val="none"/>
        </w:rPr>
      </w:pPr>
      <w:r>
        <w:rPr>
          <w:rFonts w:hint="eastAsia" w:ascii="宋体" w:hAnsi="宋体" w:eastAsia="宋体" w:cs="宋体"/>
          <w:highlight w:val="none"/>
        </w:rPr>
        <w:t>1.5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4" w:name="_Toc78803328"/>
      <w:bookmarkStart w:id="135" w:name="_Toc247085695"/>
      <w:bookmarkStart w:id="136" w:name="_Toc144974504"/>
      <w:bookmarkStart w:id="137" w:name="_Toc246996181"/>
      <w:bookmarkStart w:id="138" w:name="_Toc4092"/>
      <w:bookmarkStart w:id="139" w:name="_Toc296602426"/>
      <w:bookmarkStart w:id="140" w:name="_Toc506107275"/>
      <w:bookmarkStart w:id="141" w:name="_Toc152045536"/>
      <w:bookmarkStart w:id="142" w:name="_Toc15058852"/>
      <w:bookmarkStart w:id="143" w:name="_Toc152042312"/>
      <w:bookmarkStart w:id="144" w:name="_Toc35424893"/>
      <w:bookmarkStart w:id="145" w:name="_Toc179632553"/>
      <w:bookmarkStart w:id="146" w:name="_Toc35425059"/>
      <w:bookmarkStart w:id="147" w:name="_Toc324404821"/>
      <w:bookmarkStart w:id="148" w:name="_Toc246996924"/>
      <w:r>
        <w:rPr>
          <w:rFonts w:hint="eastAsia" w:ascii="宋体" w:hAnsi="宋体" w:eastAsia="宋体" w:cs="宋体"/>
          <w:highlight w:val="none"/>
        </w:rPr>
        <w:t>1.6 保密</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9" w:name="_Toc144974505"/>
      <w:bookmarkStart w:id="150" w:name="_Toc179632554"/>
      <w:bookmarkStart w:id="151" w:name="_Toc15058853"/>
      <w:bookmarkStart w:id="152" w:name="_Toc78803329"/>
      <w:bookmarkStart w:id="153" w:name="_Toc324404822"/>
      <w:bookmarkStart w:id="154" w:name="_Toc152042313"/>
      <w:bookmarkStart w:id="155" w:name="_Toc296602427"/>
      <w:bookmarkStart w:id="156" w:name="_Toc35425060"/>
      <w:bookmarkStart w:id="157" w:name="_Toc246996182"/>
      <w:bookmarkStart w:id="158" w:name="_Toc4119"/>
      <w:bookmarkStart w:id="159" w:name="_Toc246996925"/>
      <w:bookmarkStart w:id="160" w:name="_Toc506107276"/>
      <w:bookmarkStart w:id="161" w:name="_Toc152045537"/>
      <w:bookmarkStart w:id="162" w:name="_Toc247085696"/>
      <w:bookmarkStart w:id="163" w:name="_Toc35424894"/>
      <w:r>
        <w:rPr>
          <w:rFonts w:hint="eastAsia" w:ascii="宋体" w:hAnsi="宋体" w:eastAsia="宋体" w:cs="宋体"/>
          <w:highlight w:val="none"/>
        </w:rPr>
        <w:t>1.7 语言</w:t>
      </w:r>
      <w:bookmarkEnd w:id="149"/>
      <w:r>
        <w:rPr>
          <w:rFonts w:hint="eastAsia" w:ascii="宋体" w:hAnsi="宋体" w:eastAsia="宋体" w:cs="宋体"/>
          <w:highlight w:val="none"/>
        </w:rPr>
        <w:t>文字</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3039B6C">
      <w:pPr>
        <w:spacing w:line="440" w:lineRule="exact"/>
        <w:ind w:firstLine="420" w:firstLineChars="200"/>
        <w:jc w:val="left"/>
        <w:rPr>
          <w:rFonts w:ascii="宋体" w:hAnsi="宋体" w:cs="宋体"/>
          <w:szCs w:val="21"/>
          <w:highlight w:val="none"/>
        </w:rPr>
      </w:pPr>
      <w:bookmarkStart w:id="164" w:name="_Toc144974506"/>
      <w:bookmarkStart w:id="165" w:name="_Toc247085697"/>
      <w:bookmarkStart w:id="166" w:name="_Toc246996183"/>
      <w:bookmarkStart w:id="167" w:name="_Toc152042314"/>
      <w:bookmarkStart w:id="168" w:name="_Toc246996926"/>
      <w:bookmarkStart w:id="169" w:name="_Toc179632555"/>
      <w:bookmarkStart w:id="170" w:name="_Toc152045538"/>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71" w:name="_Toc324404823"/>
      <w:bookmarkStart w:id="172" w:name="_Toc296602428"/>
      <w:bookmarkStart w:id="173" w:name="_Toc78803330"/>
      <w:bookmarkStart w:id="174" w:name="_Toc15058854"/>
      <w:bookmarkStart w:id="175" w:name="_Toc35424895"/>
      <w:bookmarkStart w:id="176" w:name="_Toc35425061"/>
      <w:bookmarkStart w:id="177" w:name="_Toc506107277"/>
      <w:bookmarkStart w:id="178" w:name="_Toc13408"/>
      <w:r>
        <w:rPr>
          <w:rFonts w:hint="eastAsia" w:ascii="宋体" w:hAnsi="宋体" w:eastAsia="宋体" w:cs="宋体"/>
          <w:highlight w:val="none"/>
        </w:rPr>
        <w:t>1.8 计量单位</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9" w:name="_Toc324404824"/>
      <w:bookmarkStart w:id="180" w:name="_Toc247527563"/>
      <w:bookmarkStart w:id="181" w:name="_Toc15058855"/>
      <w:bookmarkStart w:id="182" w:name="_Toc247513962"/>
      <w:bookmarkStart w:id="183" w:name="_Toc144974507"/>
      <w:bookmarkStart w:id="184" w:name="_Toc296602429"/>
      <w:bookmarkStart w:id="185" w:name="_Toc35425062"/>
      <w:bookmarkStart w:id="186" w:name="_Toc35424896"/>
      <w:bookmarkStart w:id="187" w:name="_Toc506107278"/>
      <w:bookmarkStart w:id="188" w:name="_Toc152042315"/>
      <w:bookmarkStart w:id="189" w:name="_Toc247592876"/>
      <w:bookmarkStart w:id="190" w:name="_Toc152045539"/>
      <w:bookmarkStart w:id="191" w:name="_Toc78803331"/>
      <w:bookmarkStart w:id="192" w:name="_Toc11493"/>
      <w:r>
        <w:rPr>
          <w:rFonts w:hint="eastAsia" w:ascii="宋体" w:hAnsi="宋体" w:eastAsia="宋体" w:cs="宋体"/>
          <w:highlight w:val="none"/>
        </w:rPr>
        <w:t>1.9 踏勘现场</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AA9B494">
      <w:pPr>
        <w:spacing w:line="440" w:lineRule="exact"/>
        <w:ind w:firstLine="420" w:firstLineChars="200"/>
        <w:jc w:val="left"/>
        <w:rPr>
          <w:rFonts w:hint="eastAsia" w:ascii="宋体" w:hAnsi="宋体" w:eastAsia="宋体" w:cs="宋体"/>
          <w:szCs w:val="21"/>
          <w:highlight w:val="none"/>
        </w:rPr>
      </w:pPr>
      <w:bookmarkStart w:id="193" w:name="_Toc152042316"/>
      <w:bookmarkStart w:id="194" w:name="_Toc247527564"/>
      <w:bookmarkStart w:id="195" w:name="_Toc144974508"/>
      <w:bookmarkStart w:id="196" w:name="_Toc78803332"/>
      <w:bookmarkStart w:id="197" w:name="_Toc35425063"/>
      <w:bookmarkStart w:id="198" w:name="_Toc35424897"/>
      <w:bookmarkStart w:id="199" w:name="_Toc296602430"/>
      <w:bookmarkStart w:id="200" w:name="_Toc247592877"/>
      <w:bookmarkStart w:id="201" w:name="_Toc22954"/>
      <w:bookmarkStart w:id="202" w:name="_Toc15058856"/>
      <w:bookmarkStart w:id="203" w:name="_Toc506107279"/>
      <w:bookmarkStart w:id="204" w:name="_Toc324404825"/>
      <w:bookmarkStart w:id="205" w:name="_Toc247513963"/>
      <w:bookmarkStart w:id="206" w:name="_Toc152045540"/>
      <w:r>
        <w:rPr>
          <w:rFonts w:hint="eastAsia" w:ascii="宋体" w:hAnsi="宋体" w:eastAsia="宋体" w:cs="宋体"/>
          <w:szCs w:val="21"/>
          <w:highlight w:val="none"/>
        </w:rPr>
        <w:t xml:space="preserve">1.9.1前附表规定组织踏勘现场的，招标人按投标人须知前附表规定的时间、地点组织投标人踏勘项目现场。部分投标人未按时参加踏勘现场的，不影响踏勘现场的正常进行。招标人不得组织单个或部分投标人踏勘项目现场。 </w:t>
      </w:r>
    </w:p>
    <w:p w14:paraId="1D494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1.9.2 投标人踏勘现场发生的费用自理。</w:t>
      </w:r>
    </w:p>
    <w:p w14:paraId="4EA3604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1.9.3 除招标人的原因外，投标人自行负责在踏勘现场中所发生的人员伤亡和财产损失。</w:t>
      </w:r>
    </w:p>
    <w:p w14:paraId="50FCC1C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1.9.4 招标人在踏勘现场中介绍的工程场地和相关的周边环境情况，供投标人在编制投标文件时参考，招标人不对投标人据此作出的判断和决策负责。</w:t>
      </w:r>
    </w:p>
    <w:p w14:paraId="024D6A4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79FDA06">
      <w:pPr>
        <w:pStyle w:val="3"/>
        <w:ind w:firstLine="422" w:firstLineChars="200"/>
        <w:rPr>
          <w:rFonts w:ascii="宋体" w:hAnsi="宋体" w:eastAsia="宋体" w:cs="宋体"/>
          <w:highlight w:val="none"/>
        </w:rPr>
      </w:pPr>
      <w:r>
        <w:rPr>
          <w:rFonts w:hint="eastAsia" w:ascii="宋体" w:hAnsi="宋体" w:eastAsia="宋体" w:cs="宋体"/>
          <w:highlight w:val="none"/>
        </w:rPr>
        <w:t>1.10 投标预备会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9781F3B">
      <w:pPr>
        <w:spacing w:line="440" w:lineRule="exact"/>
        <w:ind w:firstLine="420" w:firstLineChars="200"/>
        <w:jc w:val="left"/>
        <w:rPr>
          <w:rFonts w:hint="eastAsia" w:ascii="宋体" w:hAnsi="宋体" w:eastAsia="宋体" w:cs="宋体"/>
          <w:szCs w:val="21"/>
          <w:highlight w:val="none"/>
        </w:rPr>
      </w:pPr>
      <w:bookmarkStart w:id="207" w:name="_Toc95223347"/>
      <w:bookmarkStart w:id="208" w:name="_Toc60061444"/>
      <w:bookmarkStart w:id="209" w:name="_Toc83301699"/>
      <w:bookmarkStart w:id="210" w:name="_Toc35424898"/>
      <w:bookmarkStart w:id="211" w:name="_Toc35425064"/>
      <w:bookmarkStart w:id="212" w:name="_Toc32016"/>
      <w:bookmarkStart w:id="213" w:name="_Toc78803333"/>
      <w:bookmarkStart w:id="214" w:name="_Toc15058857"/>
      <w:bookmarkStart w:id="215" w:name="_Toc296602431"/>
      <w:bookmarkStart w:id="216" w:name="_Toc506107280"/>
      <w:bookmarkStart w:id="217" w:name="_Toc324404826"/>
      <w:r>
        <w:rPr>
          <w:rFonts w:hint="eastAsia" w:ascii="宋体" w:hAnsi="宋体" w:eastAsia="宋体" w:cs="宋体"/>
          <w:szCs w:val="21"/>
          <w:highlight w:val="none"/>
        </w:rPr>
        <w:t>1.10.1投标人须知前附表规定召开投标预备会的，招标人按投标人须知前附表规定的时间和地点召开投标预备会，澄清投标人提出的问题。</w:t>
      </w:r>
    </w:p>
    <w:p w14:paraId="68E1CBD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1.10.2投标人应在投标人须知前附表规定的时间前，将提出的问题送达招标人，以便招标人澄清。</w:t>
      </w:r>
    </w:p>
    <w:p w14:paraId="77334C7F">
      <w:pPr>
        <w:pStyle w:val="3"/>
        <w:ind w:firstLine="422" w:firstLineChars="200"/>
        <w:rPr>
          <w:rFonts w:hint="eastAsia" w:ascii="宋体" w:hAnsi="宋体" w:eastAsia="宋体" w:cs="宋体"/>
          <w:highlight w:val="none"/>
        </w:rPr>
      </w:pPr>
      <w:r>
        <w:rPr>
          <w:rFonts w:hint="eastAsia" w:ascii="宋体" w:hAnsi="宋体" w:eastAsia="宋体" w:cs="宋体"/>
          <w:highlight w:val="none"/>
        </w:rPr>
        <w:t>1.11 分包</w:t>
      </w:r>
      <w:bookmarkEnd w:id="207"/>
      <w:bookmarkEnd w:id="208"/>
      <w:bookmarkEnd w:id="209"/>
    </w:p>
    <w:p w14:paraId="4C37D79E">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1.11.1投标人拟在中标后将中标项目的部分非主体、非关键性工作进行分包的，应符合以下规定：</w:t>
      </w:r>
    </w:p>
    <w:p w14:paraId="656917F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（1）分包内容要求：招标人允许分包或不允许分包的专业工程（如有）应在投标人须知前附表中载明；</w:t>
      </w:r>
    </w:p>
    <w:p w14:paraId="5CB3AEC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（2）接受分包的第三人资格要求：分包人的资格能力应与其分包工程的标准和规模相适应，且具备投标人须知前附表中规定的资格条件；</w:t>
      </w:r>
    </w:p>
    <w:p w14:paraId="4C9BC4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（3）其他要求：投标人如有分包计划，应按第</w:t>
      </w:r>
      <w:r>
        <w:rPr>
          <w:rFonts w:hint="eastAsia" w:ascii="宋体" w:hAnsi="宋体" w:cs="宋体"/>
          <w:szCs w:val="21"/>
          <w:highlight w:val="none"/>
          <w:lang w:val="en-US" w:eastAsia="zh-CN"/>
        </w:rPr>
        <w:t>七</w:t>
      </w:r>
      <w:r>
        <w:rPr>
          <w:rFonts w:hint="eastAsia" w:ascii="宋体" w:hAnsi="宋体" w:eastAsia="宋体" w:cs="宋体"/>
          <w:szCs w:val="21"/>
          <w:highlight w:val="none"/>
        </w:rPr>
        <w:t>章“投标文件格式”的要求填写“拟分包项目情况表”，明确拟分包的工程及规模，且投标人中标后的分包应满足合同条款的相关要求。</w:t>
      </w:r>
    </w:p>
    <w:p w14:paraId="2570024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1.11.2中标人不得向他人转让中标项目，接受分包的人不得再次分包。中标人应就分包项目向招标人负责，接受分包的人就分包项目承担连带责任</w:t>
      </w:r>
      <w:r>
        <w:rPr>
          <w:rFonts w:hint="eastAsia" w:ascii="宋体" w:hAnsi="宋体" w:eastAsia="宋体" w:cs="宋体"/>
          <w:szCs w:val="21"/>
          <w:highlight w:val="none"/>
          <w:lang w:eastAsia="zh-CN"/>
        </w:rPr>
        <w:t>。</w:t>
      </w:r>
    </w:p>
    <w:p w14:paraId="01FA1CA0">
      <w:pPr>
        <w:pStyle w:val="3"/>
        <w:ind w:firstLine="422" w:firstLineChars="200"/>
        <w:rPr>
          <w:rFonts w:ascii="宋体" w:hAnsi="宋体" w:eastAsia="宋体" w:cs="宋体"/>
          <w:highlight w:val="none"/>
        </w:rPr>
      </w:pPr>
      <w:r>
        <w:rPr>
          <w:rFonts w:hint="eastAsia" w:ascii="宋体" w:hAnsi="宋体" w:eastAsia="宋体" w:cs="宋体"/>
          <w:highlight w:val="none"/>
        </w:rPr>
        <w:t>1.1</w:t>
      </w:r>
      <w:r>
        <w:rPr>
          <w:rFonts w:hint="eastAsia" w:ascii="宋体" w:hAnsi="宋体" w:eastAsia="宋体" w:cs="宋体"/>
          <w:highlight w:val="none"/>
          <w:lang w:val="en-US" w:eastAsia="zh-CN"/>
        </w:rPr>
        <w:t>2</w:t>
      </w:r>
      <w:r>
        <w:rPr>
          <w:rFonts w:hint="eastAsia" w:ascii="宋体" w:hAnsi="宋体" w:eastAsia="宋体" w:cs="宋体"/>
          <w:highlight w:val="none"/>
        </w:rPr>
        <w:t xml:space="preserve"> 偏离</w:t>
      </w:r>
      <w:bookmarkEnd w:id="210"/>
      <w:bookmarkEnd w:id="211"/>
      <w:bookmarkEnd w:id="212"/>
      <w:bookmarkEnd w:id="213"/>
      <w:bookmarkEnd w:id="214"/>
      <w:bookmarkEnd w:id="215"/>
      <w:bookmarkEnd w:id="216"/>
      <w:bookmarkEnd w:id="217"/>
    </w:p>
    <w:p w14:paraId="6C0210C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1.12.1投标文件偏离招标文件某些要求，视为投标文件存在偏差。偏差包括重大偏差和细微偏差。</w:t>
      </w:r>
    </w:p>
    <w:p w14:paraId="37CEA0B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1.12.2投标文件应对招标文件的实质性要求和条件作出满足性或更有利于招标人的响应，否则，视为投标文件存在重大偏差，投标人的投标将被否决。</w:t>
      </w:r>
    </w:p>
    <w:p w14:paraId="29D3BBD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投标文件存在第四章“评标办法”中所列任一无效投标情形的，均属于存在重大偏差。</w:t>
      </w:r>
    </w:p>
    <w:p w14:paraId="5FF54E7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1.12.3投标文件中的下列偏差为细微偏差：</w:t>
      </w:r>
    </w:p>
    <w:p w14:paraId="369FF23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0E80F0C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（2）投标文件个别文字有遗漏错误等不影响投标文件实质性内容的偏差。</w:t>
      </w:r>
    </w:p>
    <w:p w14:paraId="5169B9E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1.12.4评标委员会对投标文件中的细微偏差按如下规定处理：</w:t>
      </w:r>
    </w:p>
    <w:p w14:paraId="291A7C9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项（1）目所述的细微偏差，按照第四章“评标办法”的规定予以修正并要求投标人进行澄清；</w:t>
      </w:r>
    </w:p>
    <w:p w14:paraId="2BAB6D7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对于本章第 1.12.3 项（2）目所述的细微偏差，可要求投标人对细微偏差进行澄清。</w:t>
      </w:r>
    </w:p>
    <w:p w14:paraId="258F395D">
      <w:pPr>
        <w:pStyle w:val="3"/>
        <w:spacing w:beforeLines="50" w:afterLines="50"/>
        <w:ind w:firstLine="482" w:firstLineChars="200"/>
        <w:rPr>
          <w:rFonts w:ascii="宋体" w:hAnsi="宋体" w:eastAsia="宋体" w:cs="宋体"/>
          <w:sz w:val="24"/>
          <w:szCs w:val="24"/>
          <w:highlight w:val="none"/>
        </w:rPr>
      </w:pPr>
      <w:bookmarkStart w:id="218" w:name="_Toc246996187"/>
      <w:bookmarkStart w:id="219" w:name="_Toc15058858"/>
      <w:bookmarkStart w:id="220" w:name="_Toc179632560"/>
      <w:bookmarkStart w:id="221" w:name="_Toc35424899"/>
      <w:bookmarkStart w:id="222" w:name="_Toc35425065"/>
      <w:bookmarkStart w:id="223" w:name="_Toc506107281"/>
      <w:bookmarkStart w:id="224" w:name="_Toc78803334"/>
      <w:bookmarkStart w:id="225" w:name="_Toc144974510"/>
      <w:bookmarkStart w:id="226" w:name="_Toc246996930"/>
      <w:bookmarkStart w:id="227" w:name="_Toc152042318"/>
      <w:bookmarkStart w:id="228" w:name="_Toc4012"/>
      <w:bookmarkStart w:id="229" w:name="_Toc247085701"/>
      <w:bookmarkStart w:id="230" w:name="_Toc152045542"/>
      <w:bookmarkStart w:id="231" w:name="_Toc324404827"/>
      <w:r>
        <w:rPr>
          <w:rFonts w:hint="eastAsia" w:ascii="宋体" w:hAnsi="宋体" w:eastAsia="宋体" w:cs="宋体"/>
          <w:sz w:val="24"/>
          <w:szCs w:val="24"/>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E9A892E">
      <w:pPr>
        <w:pStyle w:val="3"/>
        <w:ind w:firstLine="422" w:firstLineChars="200"/>
        <w:rPr>
          <w:rFonts w:ascii="宋体" w:hAnsi="宋体" w:eastAsia="宋体" w:cs="宋体"/>
          <w:highlight w:val="none"/>
        </w:rPr>
      </w:pPr>
      <w:bookmarkStart w:id="232" w:name="_Toc247085702"/>
      <w:bookmarkStart w:id="233" w:name="_Toc13213"/>
      <w:bookmarkStart w:id="234" w:name="_Toc15058859"/>
      <w:bookmarkStart w:id="235" w:name="_Toc506107282"/>
      <w:bookmarkStart w:id="236" w:name="_Toc324404828"/>
      <w:bookmarkStart w:id="237" w:name="_Toc35425066"/>
      <w:bookmarkStart w:id="238" w:name="_Toc144974511"/>
      <w:bookmarkStart w:id="239" w:name="_Toc152045543"/>
      <w:bookmarkStart w:id="240" w:name="_Toc179632561"/>
      <w:bookmarkStart w:id="241" w:name="_Toc246996931"/>
      <w:bookmarkStart w:id="242" w:name="_Toc296602433"/>
      <w:bookmarkStart w:id="243" w:name="_Toc35424900"/>
      <w:bookmarkStart w:id="244" w:name="_Toc152042319"/>
      <w:bookmarkStart w:id="245" w:name="_Toc78803335"/>
      <w:bookmarkStart w:id="246" w:name="_Toc246996188"/>
      <w:r>
        <w:rPr>
          <w:rFonts w:hint="eastAsia" w:ascii="宋体" w:hAnsi="宋体" w:eastAsia="宋体" w:cs="宋体"/>
          <w:highlight w:val="none"/>
        </w:rPr>
        <w:t>2.1 招标文件的组成</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（1）招标公告；</w:t>
      </w:r>
    </w:p>
    <w:p w14:paraId="309C973C">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（2）投标人须知；</w:t>
      </w:r>
    </w:p>
    <w:p w14:paraId="794E1BC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（3）资格审查办法</w:t>
      </w:r>
    </w:p>
    <w:p w14:paraId="0F96BD3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（4）评标办法；</w:t>
      </w:r>
    </w:p>
    <w:p w14:paraId="21E08D67">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（5）工程量清单</w:t>
      </w:r>
      <w:r>
        <w:rPr>
          <w:rFonts w:hint="eastAsia" w:ascii="宋体" w:hAnsi="宋体" w:eastAsia="宋体" w:cs="宋体"/>
          <w:szCs w:val="21"/>
          <w:highlight w:val="none"/>
          <w:lang w:eastAsia="zh-CN"/>
        </w:rPr>
        <w:t>；</w:t>
      </w:r>
    </w:p>
    <w:p w14:paraId="6614663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图纸</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）合同条款及格式；</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）投标文件格式；</w:t>
      </w:r>
    </w:p>
    <w:p w14:paraId="58EF797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）投标人须知前附表规定的其他材料。</w:t>
      </w:r>
    </w:p>
    <w:p w14:paraId="4A2A592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07992AB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2.1.3当招标文件、招标文件的澄清或修改等在同一内容的表述上不一致时，以最后发出的文件为准。</w:t>
      </w:r>
    </w:p>
    <w:p w14:paraId="3B513EA0">
      <w:pPr>
        <w:pStyle w:val="3"/>
        <w:ind w:firstLine="422" w:firstLineChars="200"/>
        <w:rPr>
          <w:rFonts w:hint="eastAsia" w:ascii="宋体" w:hAnsi="宋体" w:eastAsia="宋体" w:cs="宋体"/>
          <w:highlight w:val="none"/>
        </w:rPr>
      </w:pPr>
      <w:bookmarkStart w:id="247" w:name="_Toc179632562"/>
      <w:bookmarkStart w:id="248" w:name="_Toc35424901"/>
      <w:bookmarkStart w:id="249" w:name="_Toc152045544"/>
      <w:bookmarkStart w:id="250" w:name="_Toc35425067"/>
      <w:bookmarkStart w:id="251" w:name="_Toc152042320"/>
      <w:bookmarkStart w:id="252" w:name="_Toc324404829"/>
      <w:bookmarkStart w:id="253" w:name="_Toc32239"/>
      <w:bookmarkStart w:id="254" w:name="_Toc506107283"/>
      <w:bookmarkStart w:id="255" w:name="_Toc15058860"/>
      <w:bookmarkStart w:id="256" w:name="_Toc246996189"/>
      <w:bookmarkStart w:id="257" w:name="_Toc144974512"/>
      <w:bookmarkStart w:id="258" w:name="_Toc246996932"/>
      <w:bookmarkStart w:id="259" w:name="_Toc296602434"/>
      <w:bookmarkStart w:id="260" w:name="_Toc247085703"/>
      <w:bookmarkStart w:id="261" w:name="_Toc78803336"/>
      <w:r>
        <w:rPr>
          <w:rFonts w:hint="eastAsia" w:ascii="宋体" w:hAnsi="宋体" w:eastAsia="宋体" w:cs="宋体"/>
          <w:highlight w:val="none"/>
        </w:rPr>
        <w:t xml:space="preserve">2.2 </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highlight w:val="none"/>
        </w:rPr>
        <w:t>招标文件的异议</w:t>
      </w:r>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投标人应仔细阅读和检查招标文件的全部内容。如有疑问，应在投标人须知前附表规定的时间</w:t>
      </w:r>
      <w:r>
        <w:rPr>
          <w:rFonts w:hint="eastAsia" w:ascii="宋体" w:hAnsi="宋体" w:cs="宋体"/>
          <w:szCs w:val="21"/>
          <w:highlight w:val="none"/>
          <w:lang w:val="en-US" w:eastAsia="zh-CN"/>
        </w:rPr>
        <w:t>和方式</w:t>
      </w:r>
      <w:r>
        <w:rPr>
          <w:rFonts w:hint="eastAsia" w:ascii="宋体" w:hAnsi="宋体" w:eastAsia="宋体" w:cs="宋体"/>
          <w:color w:val="auto"/>
          <w:szCs w:val="21"/>
          <w:highlight w:val="none"/>
          <w:lang w:val="en-US" w:eastAsia="zh-CN"/>
        </w:rPr>
        <w:t>提出</w:t>
      </w:r>
      <w:r>
        <w:rPr>
          <w:rFonts w:hint="eastAsia" w:ascii="宋体" w:hAnsi="宋体" w:cs="宋体"/>
          <w:szCs w:val="21"/>
          <w:highlight w:val="none"/>
        </w:rPr>
        <w:t>。</w:t>
      </w:r>
    </w:p>
    <w:p w14:paraId="5EC8A5BB">
      <w:pPr>
        <w:pStyle w:val="3"/>
        <w:ind w:firstLine="422" w:firstLineChars="200"/>
        <w:rPr>
          <w:rFonts w:hint="eastAsia" w:ascii="宋体" w:hAnsi="宋体" w:eastAsia="宋体" w:cs="宋体"/>
          <w:highlight w:val="none"/>
          <w:lang w:eastAsia="zh-CN"/>
        </w:rPr>
      </w:pPr>
      <w:bookmarkStart w:id="262" w:name="_Toc35424902"/>
      <w:bookmarkStart w:id="263" w:name="_Toc24633"/>
      <w:bookmarkStart w:id="264" w:name="_Toc35425068"/>
      <w:bookmarkStart w:id="265" w:name="_Toc324404830"/>
      <w:bookmarkStart w:id="266" w:name="_Toc506107284"/>
      <w:bookmarkStart w:id="267" w:name="_Toc78803337"/>
      <w:bookmarkStart w:id="268" w:name="_Toc144974513"/>
      <w:bookmarkStart w:id="269" w:name="_Toc296602435"/>
      <w:bookmarkStart w:id="270" w:name="_Toc152045545"/>
      <w:bookmarkStart w:id="271" w:name="_Toc179632563"/>
      <w:bookmarkStart w:id="272" w:name="_Toc15058861"/>
      <w:bookmarkStart w:id="273" w:name="_Toc152042321"/>
      <w:bookmarkStart w:id="274" w:name="_Toc247085704"/>
      <w:bookmarkStart w:id="275" w:name="_Toc246996933"/>
      <w:bookmarkStart w:id="276" w:name="_Toc246996190"/>
      <w:r>
        <w:rPr>
          <w:rFonts w:hint="eastAsia" w:ascii="宋体" w:hAnsi="宋体" w:eastAsia="宋体" w:cs="宋体"/>
          <w:highlight w:val="none"/>
        </w:rPr>
        <w:t>2.3 招标文件的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highlight w:val="none"/>
          <w:lang w:val="en-US" w:eastAsia="zh-CN"/>
        </w:rPr>
        <w:t>澄清</w:t>
      </w:r>
    </w:p>
    <w:p w14:paraId="47D94C5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bookmarkStart w:id="277" w:name="_Toc324404831"/>
      <w:bookmarkStart w:id="278" w:name="_Toc35425069"/>
      <w:bookmarkStart w:id="279" w:name="_Toc78803338"/>
      <w:bookmarkStart w:id="280" w:name="_Toc15058862"/>
      <w:bookmarkStart w:id="281" w:name="_Toc35424903"/>
      <w:bookmarkStart w:id="282" w:name="_Toc2696"/>
      <w:r>
        <w:rPr>
          <w:rFonts w:hint="eastAsia" w:ascii="宋体" w:hAnsi="宋体" w:eastAsia="宋体" w:cs="宋体"/>
          <w:szCs w:val="21"/>
          <w:highlight w:val="none"/>
        </w:rPr>
        <w:t>招标文件的澄清将在</w:t>
      </w:r>
      <w:r>
        <w:rPr>
          <w:rFonts w:hint="eastAsia" w:ascii="宋体" w:hAnsi="宋体" w:cs="宋体"/>
          <w:color w:val="auto"/>
          <w:szCs w:val="21"/>
          <w:highlight w:val="none"/>
          <w:lang w:eastAsia="zh-CN"/>
        </w:rPr>
        <w:t>滁州市扬子工业投资集团有限公司官网（https://czyzgtjt.com/）、滁州市城投工程咨询管理有限公司（https://www.czctgczx.com/）</w:t>
      </w:r>
      <w:r>
        <w:rPr>
          <w:rFonts w:hint="eastAsia" w:ascii="宋体" w:hAnsi="宋体" w:eastAsia="宋体" w:cs="宋体"/>
          <w:szCs w:val="21"/>
          <w:highlight w:val="none"/>
        </w:rPr>
        <w:t>发布，但不指明澄清问题的来源。</w:t>
      </w:r>
    </w:p>
    <w:bookmarkEnd w:id="277"/>
    <w:bookmarkEnd w:id="278"/>
    <w:bookmarkEnd w:id="279"/>
    <w:bookmarkEnd w:id="280"/>
    <w:bookmarkEnd w:id="281"/>
    <w:bookmarkEnd w:id="282"/>
    <w:p w14:paraId="5681C7DF">
      <w:pPr>
        <w:pStyle w:val="3"/>
        <w:spacing w:beforeLines="50" w:afterLines="50"/>
        <w:ind w:firstLine="482" w:firstLineChars="200"/>
        <w:rPr>
          <w:rFonts w:ascii="宋体" w:hAnsi="宋体" w:eastAsia="宋体" w:cs="宋体"/>
          <w:sz w:val="24"/>
          <w:szCs w:val="24"/>
          <w:highlight w:val="none"/>
        </w:rPr>
      </w:pPr>
      <w:bookmarkStart w:id="283" w:name="_Toc152042322"/>
      <w:bookmarkStart w:id="284" w:name="_Toc35425070"/>
      <w:bookmarkStart w:id="285" w:name="_Toc35424904"/>
      <w:bookmarkStart w:id="286" w:name="_Toc246996191"/>
      <w:bookmarkStart w:id="287" w:name="_Toc324404832"/>
      <w:bookmarkStart w:id="288" w:name="_Toc152045546"/>
      <w:bookmarkStart w:id="289" w:name="_Toc246996934"/>
      <w:bookmarkStart w:id="290" w:name="_Toc6464"/>
      <w:bookmarkStart w:id="291" w:name="_Toc15058863"/>
      <w:bookmarkStart w:id="292" w:name="_Toc144974514"/>
      <w:bookmarkStart w:id="293" w:name="_Toc506107285"/>
      <w:bookmarkStart w:id="294" w:name="_Toc78803339"/>
      <w:bookmarkStart w:id="295" w:name="_Toc247085705"/>
      <w:bookmarkStart w:id="296" w:name="_Toc179632564"/>
      <w:r>
        <w:rPr>
          <w:rFonts w:hint="eastAsia" w:ascii="宋体" w:hAnsi="宋体" w:eastAsia="宋体" w:cs="宋体"/>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218225A2">
      <w:pPr>
        <w:pStyle w:val="3"/>
        <w:ind w:firstLine="422" w:firstLineChars="200"/>
        <w:rPr>
          <w:rFonts w:ascii="宋体" w:hAnsi="宋体" w:eastAsia="宋体" w:cs="宋体"/>
          <w:highlight w:val="none"/>
        </w:rPr>
      </w:pPr>
      <w:bookmarkStart w:id="297" w:name="_Toc78803340"/>
      <w:bookmarkStart w:id="298" w:name="_Toc152045547"/>
      <w:bookmarkStart w:id="299" w:name="_Toc152042323"/>
      <w:bookmarkStart w:id="300" w:name="_Toc15058864"/>
      <w:bookmarkStart w:id="301" w:name="_Toc296602437"/>
      <w:bookmarkStart w:id="302" w:name="_Toc506107286"/>
      <w:bookmarkStart w:id="303" w:name="_Toc35425071"/>
      <w:bookmarkStart w:id="304" w:name="_Toc35424905"/>
      <w:bookmarkStart w:id="305" w:name="_Toc157"/>
      <w:bookmarkStart w:id="306" w:name="_Toc246996192"/>
      <w:bookmarkStart w:id="307" w:name="_Toc247085706"/>
      <w:bookmarkStart w:id="308" w:name="_Toc324404833"/>
      <w:bookmarkStart w:id="309" w:name="_Toc246996935"/>
      <w:bookmarkStart w:id="310" w:name="_Toc179632565"/>
      <w:bookmarkStart w:id="311" w:name="_Toc144974515"/>
      <w:r>
        <w:rPr>
          <w:rFonts w:hint="eastAsia" w:ascii="宋体" w:hAnsi="宋体" w:eastAsia="宋体" w:cs="宋体"/>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871D10E">
      <w:pPr>
        <w:spacing w:line="440" w:lineRule="exact"/>
        <w:ind w:firstLine="420" w:firstLineChars="200"/>
        <w:jc w:val="left"/>
        <w:rPr>
          <w:rFonts w:ascii="宋体" w:hAnsi="宋体" w:cs="宋体"/>
          <w:szCs w:val="21"/>
          <w:highlight w:val="none"/>
        </w:rPr>
      </w:pPr>
      <w:r>
        <w:rPr>
          <w:rFonts w:hint="eastAsia" w:ascii="宋体" w:hAnsi="宋体" w:eastAsia="宋体" w:cs="宋体"/>
          <w:bCs/>
          <w:color w:val="000000"/>
          <w:kern w:val="0"/>
          <w:sz w:val="21"/>
          <w:szCs w:val="21"/>
          <w:highlight w:val="none"/>
          <w:u w:color="000000"/>
          <w:lang w:val="en-US" w:eastAsia="zh-CN" w:bidi="ar"/>
        </w:rPr>
        <w:t>投标文件</w:t>
      </w:r>
      <w:r>
        <w:rPr>
          <w:rFonts w:hint="default" w:ascii="宋体" w:hAnsi="宋体" w:eastAsia="宋体" w:cs="宋体"/>
          <w:bCs/>
          <w:color w:val="000000"/>
          <w:kern w:val="0"/>
          <w:sz w:val="21"/>
          <w:szCs w:val="21"/>
          <w:highlight w:val="none"/>
          <w:u w:color="000000"/>
          <w:lang w:val="en-US" w:eastAsia="zh-CN" w:bidi="ar"/>
        </w:rPr>
        <w:t>须</w:t>
      </w:r>
      <w:r>
        <w:rPr>
          <w:rFonts w:hint="eastAsia" w:ascii="宋体" w:hAnsi="宋体" w:eastAsia="宋体" w:cs="宋体"/>
          <w:bCs/>
          <w:color w:val="000000"/>
          <w:kern w:val="0"/>
          <w:sz w:val="21"/>
          <w:szCs w:val="21"/>
          <w:highlight w:val="none"/>
          <w:u w:color="000000"/>
          <w:lang w:val="en-US" w:eastAsia="zh-CN" w:bidi="ar"/>
        </w:rPr>
        <w:t>签字盖章完毕后扫描成一个连续性的整体</w:t>
      </w:r>
      <w:r>
        <w:rPr>
          <w:rFonts w:hint="eastAsia" w:ascii="宋体" w:hAnsi="宋体" w:cs="宋体"/>
          <w:bCs/>
          <w:color w:val="000000"/>
          <w:kern w:val="0"/>
          <w:sz w:val="21"/>
          <w:szCs w:val="21"/>
          <w:highlight w:val="none"/>
          <w:u w:color="000000"/>
          <w:lang w:val="en-US" w:eastAsia="zh-CN" w:bidi="ar"/>
        </w:rPr>
        <w:t>加密</w:t>
      </w:r>
      <w:r>
        <w:rPr>
          <w:rFonts w:hint="eastAsia" w:ascii="宋体" w:hAnsi="宋体" w:eastAsia="宋体" w:cs="宋体"/>
          <w:bCs/>
          <w:color w:val="000000"/>
          <w:kern w:val="0"/>
          <w:sz w:val="21"/>
          <w:szCs w:val="21"/>
          <w:highlight w:val="none"/>
          <w:u w:color="000000"/>
          <w:lang w:val="en-US" w:eastAsia="zh-CN" w:bidi="ar"/>
        </w:rPr>
        <w:t>PDF格式文件</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七</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12" w:name="_Toc152045548"/>
      <w:bookmarkStart w:id="313" w:name="_Toc247085707"/>
      <w:bookmarkStart w:id="314" w:name="_Toc35425072"/>
      <w:bookmarkStart w:id="315" w:name="_Toc506107287"/>
      <w:bookmarkStart w:id="316" w:name="_Toc152042324"/>
      <w:bookmarkStart w:id="317" w:name="_Toc246996193"/>
      <w:bookmarkStart w:id="318" w:name="_Toc144974516"/>
      <w:bookmarkStart w:id="319" w:name="_Toc35424906"/>
      <w:bookmarkStart w:id="320" w:name="_Toc246996936"/>
      <w:bookmarkStart w:id="321" w:name="_Toc6829"/>
      <w:bookmarkStart w:id="322" w:name="_Toc78803341"/>
      <w:bookmarkStart w:id="323" w:name="_Toc15058865"/>
      <w:bookmarkStart w:id="324" w:name="_Toc296602438"/>
      <w:bookmarkStart w:id="325" w:name="_Toc324404834"/>
      <w:bookmarkStart w:id="326" w:name="_Toc179632566"/>
      <w:r>
        <w:rPr>
          <w:rFonts w:hint="eastAsia" w:ascii="宋体" w:hAnsi="宋体" w:eastAsia="宋体" w:cs="宋体"/>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705FA1B6">
      <w:pPr>
        <w:spacing w:line="440" w:lineRule="exact"/>
        <w:ind w:firstLine="420" w:firstLineChars="200"/>
        <w:jc w:val="left"/>
        <w:rPr>
          <w:rFonts w:hint="eastAsia" w:ascii="宋体" w:hAnsi="宋体" w:eastAsia="宋体" w:cs="宋体"/>
          <w:szCs w:val="21"/>
          <w:highlight w:val="none"/>
          <w:lang w:eastAsia="zh-CN"/>
        </w:rPr>
      </w:pPr>
      <w:bookmarkStart w:id="327" w:name="_Toc35425073"/>
      <w:bookmarkStart w:id="328" w:name="_Toc152045549"/>
      <w:bookmarkStart w:id="329" w:name="_Toc246996194"/>
      <w:bookmarkStart w:id="330" w:name="_Toc15058866"/>
      <w:bookmarkStart w:id="331" w:name="_Toc31735"/>
      <w:bookmarkStart w:id="332" w:name="_Toc144974517"/>
      <w:bookmarkStart w:id="333" w:name="_Toc179632567"/>
      <w:bookmarkStart w:id="334" w:name="_Toc506107288"/>
      <w:bookmarkStart w:id="335" w:name="_Toc246996937"/>
      <w:bookmarkStart w:id="336" w:name="_Toc35424907"/>
      <w:bookmarkStart w:id="337" w:name="_Toc324404835"/>
      <w:bookmarkStart w:id="338" w:name="_Toc152042325"/>
      <w:bookmarkStart w:id="339" w:name="_Toc78803342"/>
      <w:bookmarkStart w:id="340" w:name="_Toc296602439"/>
      <w:bookmarkStart w:id="341" w:name="_Toc247085708"/>
      <w:r>
        <w:rPr>
          <w:rFonts w:hint="eastAsia" w:ascii="宋体" w:hAnsi="宋体" w:eastAsia="宋体" w:cs="宋体"/>
          <w:szCs w:val="21"/>
          <w:highlight w:val="none"/>
          <w:lang w:eastAsia="zh-CN"/>
        </w:rPr>
        <w:t>3.2.1投标报价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应包括国家规定的增值税税金，除投标人须知前附表另有规定外，增值税税金按一般计税方法计算。投标人应按第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eastAsia="zh-CN"/>
        </w:rPr>
        <w:t>章“投标文件格式”的要求在投标函中进行报价。</w:t>
      </w:r>
    </w:p>
    <w:p w14:paraId="1192EB75">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3.2.2投标人应充分了解本项目的总体情况以及影响投标报价的其他要素。</w:t>
      </w:r>
    </w:p>
    <w:p w14:paraId="037A7F9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3</w:t>
      </w:r>
      <w:r>
        <w:rPr>
          <w:rFonts w:hint="eastAsia" w:ascii="宋体" w:hAnsi="宋体" w:eastAsia="宋体" w:cs="宋体"/>
          <w:szCs w:val="21"/>
          <w:highlight w:val="none"/>
          <w:lang w:eastAsia="zh-CN"/>
        </w:rPr>
        <w:t>招标人设有最高投标限价</w:t>
      </w:r>
      <w:r>
        <w:rPr>
          <w:rFonts w:hint="eastAsia" w:ascii="宋体" w:hAnsi="宋体" w:cs="宋体"/>
          <w:szCs w:val="21"/>
          <w:highlight w:val="none"/>
          <w:lang w:val="en-US" w:eastAsia="zh-CN"/>
        </w:rPr>
        <w:t>的</w:t>
      </w:r>
      <w:r>
        <w:rPr>
          <w:rFonts w:hint="eastAsia" w:ascii="宋体" w:hAnsi="宋体" w:eastAsia="宋体" w:cs="宋体"/>
          <w:szCs w:val="21"/>
          <w:highlight w:val="none"/>
          <w:lang w:eastAsia="zh-CN"/>
        </w:rPr>
        <w:t>，最高投标限价在投标人须知前附表中载明。</w:t>
      </w:r>
    </w:p>
    <w:p w14:paraId="7C1D3D58">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3.2.</w:t>
      </w:r>
      <w:r>
        <w:rPr>
          <w:rFonts w:hint="eastAsia" w:ascii="宋体" w:hAnsi="宋体" w:cs="宋体"/>
          <w:szCs w:val="21"/>
          <w:highlight w:val="none"/>
          <w:lang w:val="en-US" w:eastAsia="zh-CN"/>
        </w:rPr>
        <w:t>4</w:t>
      </w:r>
      <w:r>
        <w:rPr>
          <w:rFonts w:hint="eastAsia" w:ascii="宋体" w:hAnsi="宋体" w:eastAsia="宋体" w:cs="宋体"/>
          <w:szCs w:val="21"/>
          <w:highlight w:val="none"/>
          <w:lang w:eastAsia="zh-CN"/>
        </w:rPr>
        <w:t xml:space="preserve"> 投标报价</w:t>
      </w:r>
      <w:r>
        <w:rPr>
          <w:rFonts w:hint="eastAsia" w:ascii="宋体" w:hAnsi="宋体" w:cs="宋体"/>
          <w:szCs w:val="21"/>
          <w:highlight w:val="none"/>
        </w:rPr>
        <w:t>（</w:t>
      </w:r>
      <w:r>
        <w:rPr>
          <w:rFonts w:hint="eastAsia" w:ascii="宋体" w:hAnsi="宋体" w:cs="宋体"/>
          <w:szCs w:val="21"/>
          <w:highlight w:val="none"/>
          <w:lang w:val="en-US" w:eastAsia="zh-CN"/>
        </w:rPr>
        <w:t>下浮</w:t>
      </w:r>
      <w:r>
        <w:rPr>
          <w:rFonts w:hint="eastAsia" w:ascii="宋体" w:hAnsi="宋体" w:cs="宋体"/>
          <w:szCs w:val="21"/>
          <w:highlight w:val="none"/>
        </w:rPr>
        <w:t>率）</w:t>
      </w:r>
      <w:r>
        <w:rPr>
          <w:rFonts w:hint="eastAsia" w:ascii="宋体" w:hAnsi="宋体" w:eastAsia="宋体" w:cs="宋体"/>
          <w:szCs w:val="21"/>
          <w:highlight w:val="none"/>
          <w:lang w:eastAsia="zh-CN"/>
        </w:rPr>
        <w:t>的其他要求见投标人须知前附表。</w:t>
      </w:r>
    </w:p>
    <w:p w14:paraId="454C15E1">
      <w:pPr>
        <w:pStyle w:val="3"/>
        <w:ind w:firstLine="422" w:firstLineChars="200"/>
        <w:rPr>
          <w:rFonts w:ascii="宋体" w:hAnsi="宋体" w:eastAsia="宋体" w:cs="宋体"/>
          <w:highlight w:val="none"/>
        </w:rPr>
      </w:pPr>
      <w:r>
        <w:rPr>
          <w:rFonts w:hint="eastAsia" w:ascii="宋体" w:hAnsi="宋体" w:eastAsia="宋体" w:cs="宋体"/>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42" w:name="_Toc35424908"/>
      <w:bookmarkStart w:id="343" w:name="_Toc78803343"/>
      <w:bookmarkStart w:id="344" w:name="_Toc296602440"/>
      <w:bookmarkStart w:id="345" w:name="_Toc506107289"/>
      <w:bookmarkStart w:id="346" w:name="_Toc246996195"/>
      <w:bookmarkStart w:id="347" w:name="_Toc10714"/>
      <w:bookmarkStart w:id="348" w:name="_Toc152042326"/>
      <w:bookmarkStart w:id="349" w:name="_Toc179632568"/>
      <w:bookmarkStart w:id="350" w:name="_Toc35425074"/>
      <w:bookmarkStart w:id="351" w:name="_Toc324404836"/>
      <w:bookmarkStart w:id="352" w:name="_Toc15058867"/>
      <w:bookmarkStart w:id="353" w:name="_Toc246996938"/>
      <w:bookmarkStart w:id="354" w:name="_Toc144974518"/>
      <w:bookmarkStart w:id="355" w:name="_Toc247085709"/>
      <w:bookmarkStart w:id="356" w:name="_Toc152045550"/>
      <w:r>
        <w:rPr>
          <w:rFonts w:hint="eastAsia" w:ascii="宋体" w:hAnsi="宋体" w:eastAsia="宋体" w:cs="宋体"/>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7" w:name="_Toc19037"/>
      <w:bookmarkStart w:id="358" w:name="_Toc35425075"/>
      <w:bookmarkStart w:id="359" w:name="_Toc506107290"/>
      <w:bookmarkStart w:id="360" w:name="_Toc296602442"/>
      <w:bookmarkStart w:id="361" w:name="_Toc35424909"/>
      <w:bookmarkStart w:id="362" w:name="_Toc78803344"/>
      <w:bookmarkStart w:id="363" w:name="_Toc15058868"/>
      <w:bookmarkStart w:id="364" w:name="_Toc324404837"/>
      <w:bookmarkStart w:id="365" w:name="_Toc144974521"/>
      <w:bookmarkStart w:id="366" w:name="_Toc246996940"/>
      <w:bookmarkStart w:id="367" w:name="_Toc247085711"/>
      <w:bookmarkStart w:id="368" w:name="_Toc152045553"/>
      <w:bookmarkStart w:id="369" w:name="_Toc152042329"/>
      <w:bookmarkStart w:id="370" w:name="_Toc179632571"/>
      <w:bookmarkStart w:id="371" w:name="_Toc246996197"/>
      <w:r>
        <w:rPr>
          <w:rFonts w:hint="eastAsia" w:ascii="宋体" w:hAnsi="宋体" w:eastAsia="宋体" w:cs="宋体"/>
          <w:highlight w:val="none"/>
        </w:rPr>
        <w:t>3.5投标文件的编制</w:t>
      </w:r>
      <w:bookmarkEnd w:id="357"/>
      <w:bookmarkEnd w:id="358"/>
      <w:bookmarkEnd w:id="359"/>
      <w:bookmarkEnd w:id="360"/>
      <w:bookmarkEnd w:id="361"/>
      <w:bookmarkEnd w:id="362"/>
      <w:bookmarkEnd w:id="363"/>
      <w:bookmarkEnd w:id="364"/>
    </w:p>
    <w:bookmarkEnd w:id="365"/>
    <w:bookmarkEnd w:id="366"/>
    <w:bookmarkEnd w:id="367"/>
    <w:bookmarkEnd w:id="368"/>
    <w:bookmarkEnd w:id="369"/>
    <w:bookmarkEnd w:id="370"/>
    <w:bookmarkEnd w:id="371"/>
    <w:p w14:paraId="5BD1A4A0">
      <w:pPr>
        <w:spacing w:line="440" w:lineRule="exact"/>
        <w:ind w:firstLine="420" w:firstLineChars="200"/>
        <w:jc w:val="left"/>
        <w:rPr>
          <w:rFonts w:hint="eastAsia" w:ascii="宋体" w:hAnsi="宋体" w:eastAsia="宋体" w:cs="宋体"/>
          <w:szCs w:val="21"/>
          <w:highlight w:val="none"/>
          <w:lang w:val="en-US" w:eastAsia="zh-CN"/>
        </w:rPr>
      </w:pPr>
      <w:bookmarkStart w:id="372" w:name="_Toc324404838"/>
      <w:bookmarkStart w:id="373" w:name="_Toc144974523"/>
      <w:bookmarkStart w:id="374" w:name="_Toc246996199"/>
      <w:bookmarkStart w:id="375" w:name="_Toc179632573"/>
      <w:bookmarkStart w:id="376" w:name="_Toc152042331"/>
      <w:bookmarkStart w:id="377" w:name="_Toc247085713"/>
      <w:bookmarkStart w:id="378" w:name="_Toc246996942"/>
      <w:bookmarkStart w:id="379" w:name="_Toc152045555"/>
      <w:r>
        <w:rPr>
          <w:rFonts w:hint="eastAsia" w:ascii="宋体" w:hAnsi="宋体" w:eastAsia="宋体" w:cs="宋体"/>
          <w:szCs w:val="21"/>
          <w:highlight w:val="none"/>
          <w:lang w:val="en-US" w:eastAsia="zh-CN"/>
        </w:rPr>
        <w:t>3.5.1投标文件应按第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章“投标文件格式”进行编写，如有必要，可以增加附页，作为投标文件的组成部分。其中，投标函在满足招标文件实质性要求的基础上，可以提出比招标文件要求更有利于招标人的承诺。</w:t>
      </w:r>
    </w:p>
    <w:p w14:paraId="14F1B8C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3.5.2本次投标不需要提供纸质投标文件，投标人应按照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en-US" w:eastAsia="zh-CN"/>
        </w:rPr>
        <w:t>的要求制作、签章、上传加密的电子投标文件。</w:t>
      </w:r>
    </w:p>
    <w:p w14:paraId="3C40A9D2">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3.5.3 投标文件应当对招标文件有关工期、投标有效期、质量要求、技术标准和要求、招标范围等实质性内容作出响应。</w:t>
      </w:r>
    </w:p>
    <w:p w14:paraId="5D83FF6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3.5.4 投标人须知前附表规定接受联合体投标的，资格审查资料应包括联合体各方相关情况 。</w:t>
      </w:r>
    </w:p>
    <w:p w14:paraId="6A9887E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3.5.5招标人有权核查投标人在投标文件中提供的资料，若发现投标人以他人名义投标或者以其他方式弄虚作假骗取中标的，中标无效；如果签订合同后发现中标人提供了虚假材料，招标人有权解除合同。</w:t>
      </w:r>
    </w:p>
    <w:p w14:paraId="093D5520">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3.5.6投标文件的制作应满足以下规定：</w:t>
      </w:r>
    </w:p>
    <w:p w14:paraId="0727C6AC">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）招标文件中“签章”是指签字或盖章。在第</w:t>
      </w: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 投标文件由联合体牵头人按上述规定加盖联合体牵头人单位电子印章和法定代表人的个人电子印章/电子签名章或直接上传加盖联合体牵头人单位印章和法定代表人的印章（或签字）的原件彩色扫描件。</w:t>
      </w:r>
    </w:p>
    <w:p w14:paraId="30ECB0A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（3）投标文件制作完成后，投标人应对投标文件进行文件加密，形成加密的投标文件。</w:t>
      </w:r>
    </w:p>
    <w:p w14:paraId="318FCD41">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3.5.7 因投标人自身原因而导致</w:t>
      </w:r>
      <w:r>
        <w:rPr>
          <w:rFonts w:hint="eastAsia" w:ascii="宋体" w:hAnsi="宋体" w:cs="宋体"/>
          <w:szCs w:val="21"/>
          <w:highlight w:val="none"/>
          <w:lang w:val="en-US" w:eastAsia="zh-CN"/>
        </w:rPr>
        <w:t>邮箱无法显示其</w:t>
      </w:r>
      <w:r>
        <w:rPr>
          <w:rFonts w:hint="eastAsia" w:ascii="宋体" w:hAnsi="宋体" w:eastAsia="宋体" w:cs="宋体"/>
          <w:szCs w:val="21"/>
          <w:highlight w:val="none"/>
          <w:lang w:val="en-US" w:eastAsia="zh-CN"/>
        </w:rPr>
        <w:t>投标文件</w:t>
      </w:r>
      <w:r>
        <w:rPr>
          <w:rFonts w:hint="eastAsia" w:ascii="宋体" w:hAnsi="宋体" w:cs="宋体"/>
          <w:szCs w:val="21"/>
          <w:highlight w:val="none"/>
          <w:lang w:val="en-US" w:eastAsia="zh-CN"/>
        </w:rPr>
        <w:t>或无法打开投标文件的</w:t>
      </w:r>
      <w:r>
        <w:rPr>
          <w:rFonts w:hint="eastAsia" w:ascii="宋体" w:hAnsi="宋体" w:eastAsia="宋体" w:cs="宋体"/>
          <w:szCs w:val="21"/>
          <w:highlight w:val="none"/>
          <w:lang w:val="en-US" w:eastAsia="zh-CN"/>
        </w:rPr>
        <w:t>，该投标视为无效投标，投标人自行承担由此导致的全部责任。</w:t>
      </w:r>
    </w:p>
    <w:p w14:paraId="18B9F40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3.5.8 投标人中标后须递交与</w:t>
      </w:r>
      <w:r>
        <w:rPr>
          <w:rFonts w:hint="eastAsia" w:ascii="宋体" w:hAnsi="宋体" w:cs="宋体"/>
          <w:szCs w:val="21"/>
          <w:highlight w:val="none"/>
          <w:lang w:val="en-US" w:eastAsia="zh-CN"/>
        </w:rPr>
        <w:t>邮箱递交电子</w:t>
      </w:r>
      <w:r>
        <w:rPr>
          <w:rFonts w:hint="eastAsia" w:ascii="宋体" w:hAnsi="宋体" w:eastAsia="宋体" w:cs="宋体"/>
          <w:szCs w:val="21"/>
          <w:highlight w:val="none"/>
          <w:lang w:val="en-US" w:eastAsia="zh-CN"/>
        </w:rPr>
        <w:t>投标文件完全一致的纸质版投标文件，在领取中标通知书时，一并递交给招标代理机构。</w:t>
      </w:r>
    </w:p>
    <w:p w14:paraId="6D17F42F">
      <w:pPr>
        <w:pStyle w:val="3"/>
        <w:ind w:firstLine="422" w:firstLineChars="200"/>
        <w:rPr>
          <w:rFonts w:hint="eastAsia" w:ascii="宋体" w:hAnsi="宋体" w:eastAsia="宋体" w:cs="宋体"/>
          <w:highlight w:val="none"/>
        </w:rPr>
      </w:pPr>
      <w:r>
        <w:rPr>
          <w:rFonts w:hint="eastAsia" w:ascii="宋体" w:hAnsi="宋体" w:eastAsia="宋体" w:cs="宋体"/>
          <w:highlight w:val="none"/>
        </w:rPr>
        <w:t>3.6 备选投标方案</w:t>
      </w:r>
    </w:p>
    <w:p w14:paraId="1CD0EBA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3.6.1 除投标人须知前附表规定允许外，投标人不得递交备选投标方案，否则其投标将被否决。</w:t>
      </w:r>
    </w:p>
    <w:p w14:paraId="2E592F88">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186786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3.6.3 投标人提供两个或两个以上投标报价，或在投标文件中提供一个报价，但同时提供两个或两个以上施工组织设计的，视为提供备选方案。</w:t>
      </w:r>
    </w:p>
    <w:p w14:paraId="66C99F80">
      <w:pPr>
        <w:pStyle w:val="3"/>
        <w:spacing w:beforeLines="50" w:afterLines="50"/>
        <w:ind w:firstLine="482" w:firstLineChars="200"/>
        <w:rPr>
          <w:rFonts w:hint="eastAsia" w:ascii="宋体" w:hAnsi="宋体" w:eastAsia="宋体" w:cs="宋体"/>
          <w:sz w:val="24"/>
          <w:szCs w:val="24"/>
          <w:highlight w:val="none"/>
        </w:rPr>
      </w:pPr>
      <w:bookmarkStart w:id="380" w:name="_Toc19455"/>
      <w:bookmarkStart w:id="381" w:name="_Toc506107291"/>
      <w:bookmarkStart w:id="382" w:name="_Toc35425076"/>
      <w:bookmarkStart w:id="383" w:name="_Toc35424910"/>
      <w:bookmarkStart w:id="384" w:name="_Toc15058869"/>
      <w:bookmarkStart w:id="385" w:name="_Toc78803345"/>
      <w:r>
        <w:rPr>
          <w:rFonts w:hint="eastAsia" w:ascii="宋体" w:hAnsi="宋体" w:eastAsia="宋体" w:cs="宋体"/>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1B25E57">
      <w:pPr>
        <w:pStyle w:val="3"/>
        <w:ind w:firstLine="422" w:firstLineChars="200"/>
        <w:rPr>
          <w:rFonts w:hint="default" w:ascii="宋体" w:hAnsi="宋体" w:eastAsia="宋体" w:cs="宋体"/>
          <w:highlight w:val="none"/>
          <w:lang w:val="en-US" w:eastAsia="zh-CN"/>
        </w:rPr>
      </w:pPr>
      <w:bookmarkStart w:id="386" w:name="_Toc83301714"/>
      <w:bookmarkStart w:id="387" w:name="_Toc60061459"/>
      <w:bookmarkStart w:id="388" w:name="_Toc152042332"/>
      <w:bookmarkStart w:id="389" w:name="_Toc179632574"/>
      <w:bookmarkStart w:id="390" w:name="_Toc247085714"/>
      <w:bookmarkStart w:id="391" w:name="_Toc144974524"/>
      <w:bookmarkStart w:id="392" w:name="_Toc95223362"/>
      <w:bookmarkStart w:id="393" w:name="_Toc296602444"/>
      <w:bookmarkStart w:id="394" w:name="_Toc324404839"/>
      <w:bookmarkStart w:id="395" w:name="_Toc246996200"/>
      <w:bookmarkStart w:id="396" w:name="_Toc152045556"/>
      <w:bookmarkStart w:id="397" w:name="_Toc506107292"/>
      <w:bookmarkStart w:id="398" w:name="_Toc15058871"/>
      <w:bookmarkStart w:id="399" w:name="_Toc246996943"/>
      <w:bookmarkStart w:id="400" w:name="_Toc95223361"/>
      <w:bookmarkStart w:id="401" w:name="_Toc60061458"/>
      <w:bookmarkStart w:id="402" w:name="_Toc83301713"/>
      <w:bookmarkStart w:id="403" w:name="_Toc35424911"/>
      <w:bookmarkStart w:id="404" w:name="_Toc15058870"/>
      <w:bookmarkStart w:id="405" w:name="_Toc14473"/>
      <w:bookmarkStart w:id="406" w:name="_Toc78803346"/>
      <w:bookmarkStart w:id="407" w:name="_Toc35425077"/>
      <w:r>
        <w:rPr>
          <w:rFonts w:hint="eastAsia" w:ascii="宋体" w:hAnsi="宋体" w:eastAsia="宋体" w:cs="宋体"/>
          <w:highlight w:val="none"/>
        </w:rPr>
        <w:t>4.</w:t>
      </w:r>
      <w:r>
        <w:rPr>
          <w:rFonts w:hint="eastAsia" w:ascii="宋体" w:hAnsi="宋体" w:eastAsia="宋体" w:cs="宋体"/>
          <w:highlight w:val="none"/>
          <w:lang w:val="en-US" w:eastAsia="zh-CN"/>
        </w:rPr>
        <w:t>1</w:t>
      </w:r>
      <w:r>
        <w:rPr>
          <w:rFonts w:hint="eastAsia" w:ascii="宋体" w:hAnsi="宋体" w:eastAsia="宋体" w:cs="宋体"/>
          <w:highlight w:val="none"/>
        </w:rPr>
        <w:t>投标文件的</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highlight w:val="none"/>
          <w:lang w:val="en-US" w:eastAsia="zh-CN"/>
        </w:rPr>
        <w:t>份数和签署</w:t>
      </w:r>
    </w:p>
    <w:p w14:paraId="16C68AF9">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4.1.1投标文件份数：一份电子文件。投标人中标后须递交与网上电子投标文件完全一致的纸质版投标文件，并按要求加盖公章；份数：正本1份，副本2份；中标单位领取中标通知书时，一并递交给招标代理机构。</w:t>
      </w:r>
    </w:p>
    <w:p w14:paraId="1E083E1E">
      <w:pPr>
        <w:pStyle w:val="3"/>
        <w:ind w:firstLine="422"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4.1.2按格式文件要求签字或盖章，否则经评委会一致认定且经过招标人同意后, 按照无效投标处理。</w:t>
      </w:r>
    </w:p>
    <w:p w14:paraId="3E108AB6">
      <w:pPr>
        <w:pStyle w:val="3"/>
        <w:ind w:firstLine="422" w:firstLineChars="200"/>
        <w:rPr>
          <w:rFonts w:hint="eastAsia" w:ascii="宋体" w:hAnsi="宋体" w:eastAsia="宋体" w:cs="宋体"/>
          <w:highlight w:val="none"/>
          <w:lang w:eastAsia="zh-CN"/>
        </w:rPr>
      </w:pPr>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投标文件</w:t>
      </w:r>
      <w:bookmarkEnd w:id="400"/>
      <w:bookmarkEnd w:id="401"/>
      <w:bookmarkEnd w:id="402"/>
      <w:r>
        <w:rPr>
          <w:rFonts w:hint="eastAsia" w:ascii="宋体" w:hAnsi="宋体" w:eastAsia="宋体" w:cs="宋体"/>
          <w:highlight w:val="none"/>
          <w:lang w:val="en-US" w:eastAsia="zh-CN"/>
        </w:rPr>
        <w:t>提交</w:t>
      </w:r>
    </w:p>
    <w:p w14:paraId="51ECDEDD">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4.2.1 ①投标人须在投标文件截止时间前将投标文件以电子邮件的方式一次性发送至滁州市城投工程咨询管理有限公司邮箱（czsct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投标文件格式限定为加密PDF格式，将文件命名为“投标单位名称（联系人及联系电话）+项目名称”，在提交投标文件截止时间后送达的投标文件将被拒绝，投标文件送达时间以滁州市城投工程咨询管理有限公司邮箱显示的邮件送达时间为准。若投标人重复发送电子投标文件的，将以投标文件截止时间前最后收到的投标文件为准。若投标文件无法打开的，投标文件将被拒绝。</w:t>
      </w:r>
      <w:r>
        <w:rPr>
          <w:rFonts w:hint="eastAsia" w:ascii="宋体" w:hAnsi="宋体" w:eastAsia="宋体" w:cs="宋体"/>
          <w:szCs w:val="21"/>
          <w:highlight w:val="none"/>
          <w:lang w:val="en-US" w:eastAsia="zh-CN"/>
        </w:rPr>
        <w:fldChar w:fldCharType="begin"/>
      </w:r>
      <w:r>
        <w:rPr>
          <w:rFonts w:hint="eastAsia" w:ascii="宋体" w:hAnsi="宋体" w:eastAsia="宋体" w:cs="宋体"/>
          <w:szCs w:val="21"/>
          <w:highlight w:val="none"/>
          <w:lang w:val="en-US" w:eastAsia="zh-CN"/>
        </w:rPr>
        <w:instrText xml:space="preserve"> HYPERLINK "mailto:2、在递交截止时间后30分钟内，将解压密码通过邮箱发送至代理机构邮箱（czsctgczx@163.com）" </w:instrText>
      </w:r>
      <w:r>
        <w:rPr>
          <w:rFonts w:hint="eastAsia" w:ascii="宋体" w:hAnsi="宋体" w:eastAsia="宋体" w:cs="宋体"/>
          <w:szCs w:val="21"/>
          <w:highlight w:val="none"/>
          <w:lang w:val="en-US" w:eastAsia="zh-CN"/>
        </w:rPr>
        <w:fldChar w:fldCharType="separate"/>
      </w:r>
      <w:r>
        <w:rPr>
          <w:rFonts w:hint="eastAsia" w:ascii="宋体" w:hAnsi="宋体" w:eastAsia="宋体" w:cs="宋体"/>
          <w:szCs w:val="21"/>
          <w:highlight w:val="none"/>
          <w:lang w:val="en-US" w:eastAsia="zh-CN"/>
        </w:rPr>
        <w:t>②在投标截止时间后30分钟内，将投标文件密码通过邮箱发送至滁州市城投工程咨询管理有限公司邮箱（czsct</w:t>
      </w:r>
      <w:r>
        <w:rPr>
          <w:rFonts w:hint="eastAsia" w:ascii="宋体" w:hAnsi="宋体" w:cs="宋体"/>
          <w:szCs w:val="21"/>
          <w:highlight w:val="none"/>
          <w:lang w:val="en-US" w:eastAsia="zh-CN"/>
        </w:rPr>
        <w:t>gc</w:t>
      </w:r>
      <w:r>
        <w:rPr>
          <w:rFonts w:hint="eastAsia" w:ascii="宋体" w:hAnsi="宋体" w:eastAsia="宋体" w:cs="宋体"/>
          <w:szCs w:val="21"/>
          <w:highlight w:val="none"/>
          <w:lang w:val="en-US" w:eastAsia="zh-CN"/>
        </w:rPr>
        <w:t>zx@163.com）</w:t>
      </w:r>
      <w:r>
        <w:rPr>
          <w:rFonts w:hint="eastAsia" w:ascii="宋体" w:hAnsi="宋体" w:eastAsia="宋体" w:cs="宋体"/>
          <w:szCs w:val="21"/>
          <w:highlight w:val="none"/>
          <w:lang w:val="en-US" w:eastAsia="zh-CN"/>
        </w:rPr>
        <w:fldChar w:fldCharType="end"/>
      </w:r>
      <w:r>
        <w:rPr>
          <w:rFonts w:hint="eastAsia" w:ascii="宋体" w:hAnsi="宋体" w:eastAsia="宋体" w:cs="宋体"/>
          <w:szCs w:val="21"/>
          <w:highlight w:val="none"/>
          <w:lang w:val="en-US" w:eastAsia="zh-CN"/>
        </w:rPr>
        <w:t>，未在规定时间内发送密码或发送的密码无法正确打开投标文件的，投标文件将被拒绝。</w:t>
      </w:r>
      <w:bookmarkStart w:id="408" w:name="_Toc179632575"/>
      <w:bookmarkStart w:id="409" w:name="_Toc246996201"/>
      <w:bookmarkStart w:id="410" w:name="_Toc60061460"/>
      <w:bookmarkStart w:id="411" w:name="_Toc246996944"/>
      <w:bookmarkStart w:id="412" w:name="_Toc324404840"/>
      <w:bookmarkStart w:id="413" w:name="_Toc144974525"/>
      <w:bookmarkStart w:id="414" w:name="_Toc83301715"/>
      <w:bookmarkStart w:id="415" w:name="_Toc152045557"/>
      <w:bookmarkStart w:id="416" w:name="_Toc247085715"/>
      <w:bookmarkStart w:id="417" w:name="_Toc296602445"/>
      <w:bookmarkStart w:id="418" w:name="_Toc152042333"/>
      <w:bookmarkStart w:id="419" w:name="_Toc506107293"/>
      <w:bookmarkStart w:id="420" w:name="_Toc95223363"/>
      <w:bookmarkStart w:id="421" w:name="_Toc15058872"/>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0EA5B88">
      <w:pPr>
        <w:pStyle w:val="3"/>
        <w:ind w:firstLine="422" w:firstLineChars="200"/>
        <w:rPr>
          <w:rFonts w:hint="eastAsia" w:ascii="宋体" w:hAnsi="宋体" w:eastAsia="宋体" w:cs="宋体"/>
          <w:highlight w:val="none"/>
        </w:rPr>
      </w:pPr>
      <w:bookmarkStart w:id="422" w:name="_Toc83301716"/>
      <w:bookmarkStart w:id="423" w:name="_Toc60061461"/>
      <w:bookmarkStart w:id="424" w:name="_Toc95223364"/>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 xml:space="preserve"> 投标文件的修改与撤回</w:t>
      </w:r>
      <w:bookmarkEnd w:id="422"/>
      <w:bookmarkEnd w:id="423"/>
      <w:bookmarkEnd w:id="424"/>
    </w:p>
    <w:p w14:paraId="64F97846">
      <w:pPr>
        <w:spacing w:line="44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.1</w:t>
      </w:r>
      <w:r>
        <w:rPr>
          <w:rFonts w:hint="eastAsia" w:ascii="宋体" w:hAnsi="宋体" w:eastAsia="宋体" w:cs="宋体"/>
          <w:color w:val="auto"/>
          <w:kern w:val="0"/>
          <w:szCs w:val="21"/>
          <w:highlight w:val="none"/>
          <w:u w:color="000000"/>
          <w:lang w:bidi="ar"/>
        </w:rPr>
        <w:t>在第一章“招标公告”规定的投标截止时间前，投标人可以自行从网上撤回已递交的投标文件，并可修改后重新发送，开标时以投标截止时间前投标人最后送达的投标文件为准。</w:t>
      </w:r>
    </w:p>
    <w:bookmarkEnd w:id="403"/>
    <w:bookmarkEnd w:id="404"/>
    <w:bookmarkEnd w:id="405"/>
    <w:bookmarkEnd w:id="406"/>
    <w:bookmarkEnd w:id="407"/>
    <w:p w14:paraId="7AF40F87">
      <w:pPr>
        <w:pStyle w:val="3"/>
        <w:spacing w:beforeLines="50" w:afterLines="50"/>
        <w:ind w:firstLine="482" w:firstLineChars="200"/>
        <w:rPr>
          <w:rFonts w:ascii="宋体" w:hAnsi="宋体" w:eastAsia="宋体" w:cs="宋体"/>
          <w:sz w:val="24"/>
          <w:szCs w:val="24"/>
          <w:highlight w:val="none"/>
        </w:rPr>
      </w:pPr>
      <w:bookmarkStart w:id="425" w:name="_Toc152042335"/>
      <w:bookmarkStart w:id="426" w:name="_Toc144974527"/>
      <w:bookmarkStart w:id="427" w:name="_Toc78803348"/>
      <w:bookmarkStart w:id="428" w:name="_Toc246996946"/>
      <w:bookmarkStart w:id="429" w:name="_Toc152045559"/>
      <w:bookmarkStart w:id="430" w:name="_Toc247085717"/>
      <w:bookmarkStart w:id="431" w:name="_Toc246996203"/>
      <w:bookmarkStart w:id="432" w:name="_Toc179632577"/>
      <w:bookmarkStart w:id="433" w:name="_Toc35424915"/>
      <w:bookmarkStart w:id="434" w:name="_Toc506107295"/>
      <w:bookmarkStart w:id="435" w:name="_Toc15058874"/>
      <w:bookmarkStart w:id="436" w:name="_Toc35425081"/>
      <w:bookmarkStart w:id="437" w:name="_Toc324404842"/>
      <w:bookmarkStart w:id="438" w:name="_Toc29639"/>
      <w:r>
        <w:rPr>
          <w:rFonts w:hint="eastAsia" w:ascii="宋体" w:hAnsi="宋体" w:eastAsia="宋体" w:cs="宋体"/>
          <w:sz w:val="24"/>
          <w:szCs w:val="24"/>
          <w:highlight w:val="none"/>
        </w:rPr>
        <w:t>5. 开标</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4DFC292">
      <w:pPr>
        <w:pStyle w:val="3"/>
        <w:ind w:firstLine="422" w:firstLineChars="200"/>
        <w:rPr>
          <w:rFonts w:ascii="宋体" w:hAnsi="宋体" w:eastAsia="宋体" w:cs="宋体"/>
          <w:highlight w:val="none"/>
        </w:rPr>
      </w:pPr>
      <w:bookmarkStart w:id="439" w:name="_Toc506107296"/>
      <w:bookmarkStart w:id="440" w:name="_Toc152045560"/>
      <w:bookmarkStart w:id="441" w:name="_Toc35425082"/>
      <w:bookmarkStart w:id="442" w:name="_Toc179632578"/>
      <w:bookmarkStart w:id="443" w:name="_Toc152042336"/>
      <w:bookmarkStart w:id="444" w:name="_Toc296602448"/>
      <w:bookmarkStart w:id="445" w:name="_Toc78803349"/>
      <w:bookmarkStart w:id="446" w:name="_Toc246996204"/>
      <w:bookmarkStart w:id="447" w:name="_Toc15058875"/>
      <w:bookmarkStart w:id="448" w:name="_Toc324404843"/>
      <w:bookmarkStart w:id="449" w:name="_Toc13691"/>
      <w:bookmarkStart w:id="450" w:name="_Toc35424916"/>
      <w:bookmarkStart w:id="451" w:name="_Toc246996947"/>
      <w:bookmarkStart w:id="452" w:name="_Toc247085718"/>
      <w:bookmarkStart w:id="453" w:name="_Toc144974528"/>
      <w:r>
        <w:rPr>
          <w:rFonts w:hint="eastAsia" w:ascii="宋体" w:hAnsi="宋体" w:eastAsia="宋体" w:cs="宋体"/>
          <w:highlight w:val="none"/>
        </w:rPr>
        <w:t>5.1 开标时间和地点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3EA480E2">
      <w:pPr>
        <w:adjustRightInd w:val="0"/>
        <w:snapToGrid w:val="0"/>
        <w:spacing w:line="560" w:lineRule="exact"/>
        <w:ind w:firstLine="420" w:firstLineChars="200"/>
        <w:rPr>
          <w:rFonts w:hint="eastAsia" w:ascii="宋体" w:hAnsi="宋体" w:cs="宋体"/>
          <w:color w:val="000000"/>
          <w:szCs w:val="21"/>
          <w:highlight w:val="none"/>
        </w:rPr>
      </w:pPr>
      <w:bookmarkStart w:id="454" w:name="_Toc247085719"/>
      <w:bookmarkStart w:id="455" w:name="_Toc296602449"/>
      <w:bookmarkStart w:id="456" w:name="_Toc152045561"/>
      <w:bookmarkStart w:id="457" w:name="_Toc324404844"/>
      <w:bookmarkStart w:id="458" w:name="_Toc144974529"/>
      <w:bookmarkStart w:id="459" w:name="_Toc35425083"/>
      <w:bookmarkStart w:id="460" w:name="_Toc78803350"/>
      <w:bookmarkStart w:id="461" w:name="_Toc35424917"/>
      <w:bookmarkStart w:id="462" w:name="_Toc32451"/>
      <w:bookmarkStart w:id="463" w:name="_Toc246996205"/>
      <w:bookmarkStart w:id="464" w:name="_Toc179632579"/>
      <w:bookmarkStart w:id="465" w:name="_Toc506107297"/>
      <w:bookmarkStart w:id="466" w:name="_Toc15058876"/>
      <w:bookmarkStart w:id="467" w:name="_Toc246996948"/>
      <w:bookmarkStart w:id="468" w:name="_Toc152042337"/>
      <w:r>
        <w:rPr>
          <w:rFonts w:hint="eastAsia" w:ascii="宋体" w:hAnsi="宋体" w:cs="宋体"/>
          <w:color w:val="000000"/>
          <w:szCs w:val="21"/>
          <w:highlight w:val="none"/>
        </w:rPr>
        <w:t>招标人在第一章“招标公告”规定的投标截止时间前（开标时间）和地点</w:t>
      </w:r>
      <w:r>
        <w:rPr>
          <w:color w:val="000000"/>
          <w:highlight w:val="none"/>
        </w:rPr>
        <w:t>公开开标</w:t>
      </w:r>
      <w:r>
        <w:rPr>
          <w:rFonts w:hint="eastAsia" w:ascii="宋体" w:hAnsi="宋体" w:cs="宋体"/>
          <w:color w:val="000000"/>
          <w:szCs w:val="21"/>
          <w:highlight w:val="none"/>
        </w:rPr>
        <w:t>。</w:t>
      </w:r>
    </w:p>
    <w:p w14:paraId="72027328">
      <w:pPr>
        <w:pStyle w:val="3"/>
        <w:ind w:firstLine="422" w:firstLineChars="200"/>
        <w:rPr>
          <w:rFonts w:ascii="宋体" w:hAnsi="宋体" w:eastAsia="宋体" w:cs="宋体"/>
          <w:highlight w:val="none"/>
        </w:rPr>
      </w:pPr>
      <w:r>
        <w:rPr>
          <w:rFonts w:hint="eastAsia" w:ascii="宋体" w:hAnsi="宋体" w:eastAsia="宋体" w:cs="宋体"/>
          <w:highlight w:val="none"/>
        </w:rPr>
        <w:t>5.2 开标程序</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4D8350BA">
      <w:pPr>
        <w:adjustRightInd w:val="0"/>
        <w:snapToGrid w:val="0"/>
        <w:spacing w:line="560" w:lineRule="exact"/>
        <w:ind w:firstLine="420" w:firstLineChars="200"/>
        <w:rPr>
          <w:rFonts w:hint="eastAsia" w:ascii="宋体" w:hAnsi="宋体" w:eastAsia="宋体" w:cs="宋体"/>
          <w:color w:val="000000"/>
          <w:szCs w:val="21"/>
          <w:highlight w:val="none"/>
        </w:rPr>
      </w:pPr>
      <w:bookmarkStart w:id="469" w:name="_Toc20689"/>
      <w:bookmarkStart w:id="470" w:name="_Toc78803352"/>
      <w:bookmarkStart w:id="471" w:name="_Toc144974530"/>
      <w:bookmarkStart w:id="472" w:name="_Toc246996206"/>
      <w:bookmarkStart w:id="473" w:name="_Toc324404846"/>
      <w:bookmarkStart w:id="474" w:name="_Toc179632580"/>
      <w:bookmarkStart w:id="475" w:name="_Toc506107299"/>
      <w:bookmarkStart w:id="476" w:name="_Toc152045562"/>
      <w:bookmarkStart w:id="477" w:name="_Toc15058884"/>
      <w:bookmarkStart w:id="478" w:name="_Toc152042338"/>
      <w:bookmarkStart w:id="479" w:name="_Toc246996949"/>
      <w:bookmarkStart w:id="480" w:name="_Toc35425085"/>
      <w:bookmarkStart w:id="481" w:name="_Toc35424919"/>
      <w:bookmarkStart w:id="482" w:name="_Toc247085720"/>
      <w:r>
        <w:rPr>
          <w:rFonts w:hint="eastAsia" w:ascii="宋体" w:hAnsi="宋体" w:eastAsia="宋体" w:cs="宋体"/>
          <w:color w:val="000000"/>
          <w:szCs w:val="21"/>
          <w:highlight w:val="none"/>
        </w:rPr>
        <w:t>开标会议由 滁州市城投工程咨询管理有限公司 主持。</w:t>
      </w:r>
    </w:p>
    <w:p w14:paraId="2EF675CC">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（1）宣布开标纪律；</w:t>
      </w:r>
    </w:p>
    <w:p w14:paraId="32DC1B8B">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（2）宣布采购人、代理机构主持人、见证人等有关人员姓名；</w:t>
      </w:r>
    </w:p>
    <w:p w14:paraId="5A0E5700">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（3）公布投标人投标报价、服务期及其他内容，并记录在案；</w:t>
      </w:r>
    </w:p>
    <w:p w14:paraId="39C2D4A9">
      <w:pPr>
        <w:adjustRightInd w:val="0"/>
        <w:snapToGrid w:val="0"/>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（4）开标结束。</w:t>
      </w:r>
    </w:p>
    <w:p w14:paraId="0FABB25E">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6. 评标</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D7B4E38">
      <w:pPr>
        <w:pStyle w:val="3"/>
        <w:ind w:firstLine="422" w:firstLineChars="200"/>
        <w:rPr>
          <w:rFonts w:hint="eastAsia" w:ascii="宋体" w:hAnsi="宋体" w:eastAsia="宋体" w:cs="宋体"/>
          <w:highlight w:val="none"/>
        </w:rPr>
      </w:pPr>
      <w:bookmarkStart w:id="483" w:name="_Toc246996950"/>
      <w:bookmarkStart w:id="484" w:name="_Toc60061467"/>
      <w:bookmarkStart w:id="485" w:name="_Toc179632581"/>
      <w:bookmarkStart w:id="486" w:name="_Toc246996207"/>
      <w:bookmarkStart w:id="487" w:name="_Toc152045563"/>
      <w:bookmarkStart w:id="488" w:name="_Toc95223370"/>
      <w:bookmarkStart w:id="489" w:name="_Toc144974531"/>
      <w:bookmarkStart w:id="490" w:name="_Toc324404847"/>
      <w:bookmarkStart w:id="491" w:name="_Toc506107300"/>
      <w:bookmarkStart w:id="492" w:name="_Toc296602452"/>
      <w:bookmarkStart w:id="493" w:name="_Toc15058885"/>
      <w:bookmarkStart w:id="494" w:name="_Toc83301722"/>
      <w:bookmarkStart w:id="495" w:name="_Toc247085721"/>
      <w:bookmarkStart w:id="496" w:name="_Toc152042339"/>
      <w:bookmarkStart w:id="497" w:name="_Toc246996951"/>
      <w:bookmarkStart w:id="498" w:name="_Toc506107301"/>
      <w:bookmarkStart w:id="499" w:name="_Toc152045564"/>
      <w:bookmarkStart w:id="500" w:name="_Toc12948"/>
      <w:bookmarkStart w:id="501" w:name="_Toc15058886"/>
      <w:bookmarkStart w:id="502" w:name="_Toc78803354"/>
      <w:bookmarkStart w:id="503" w:name="_Toc144974532"/>
      <w:bookmarkStart w:id="504" w:name="_Toc324404848"/>
      <w:bookmarkStart w:id="505" w:name="_Toc296602453"/>
      <w:bookmarkStart w:id="506" w:name="_Toc247085722"/>
      <w:bookmarkStart w:id="507" w:name="_Toc35425087"/>
      <w:bookmarkStart w:id="508" w:name="_Toc152042340"/>
      <w:bookmarkStart w:id="509" w:name="_Toc35424921"/>
      <w:bookmarkStart w:id="510" w:name="_Toc179632582"/>
      <w:bookmarkStart w:id="511" w:name="_Toc246996208"/>
      <w:r>
        <w:rPr>
          <w:rFonts w:hint="eastAsia" w:ascii="宋体" w:hAnsi="宋体" w:eastAsia="宋体" w:cs="宋体"/>
          <w:highlight w:val="none"/>
        </w:rPr>
        <w:t>6.1 评标委员会</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E04D39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9F69B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6.1.2 评标委员会成员有下列情形之一的，应当回避：</w:t>
      </w:r>
    </w:p>
    <w:p w14:paraId="73C97D4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（1）项目主管部门或行政监督管理部门的工作人员； </w:t>
      </w:r>
    </w:p>
    <w:p w14:paraId="2C74894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（2）与竞争主体主要负责人或者授权参与交易的代理人有近亲属关系的人员； </w:t>
      </w:r>
    </w:p>
    <w:p w14:paraId="2117A829">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（3）竞争主体的工作人员或者退休人员； </w:t>
      </w:r>
    </w:p>
    <w:p w14:paraId="33843AD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（4）竞争主体的上级主管、控股或者被控股单位等相关利害关系的人员，或任职单位与竞争主体单位为同一法定代表人的。 </w:t>
      </w:r>
    </w:p>
    <w:p w14:paraId="0C395A6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（5）存在其他法定回避情形的</w:t>
      </w:r>
    </w:p>
    <w:p w14:paraId="175B40D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项目实施主体及其子公司、下属单位、上级主管部门或者控股公司的工作人员或者退休人员不得以专家身份参与本单位或者代理项目的评标评审。 </w:t>
      </w:r>
    </w:p>
    <w:p w14:paraId="3E7C33FF">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评标委员会或评审机构成员有前两款规定情形的，应当主动提出回避；已经进入的应当更换，被更换的成员评标评审意见无效。</w:t>
      </w:r>
    </w:p>
    <w:p w14:paraId="0DC1ABC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2C15BB0C">
      <w:pPr>
        <w:pStyle w:val="3"/>
        <w:ind w:firstLine="422" w:firstLineChars="200"/>
        <w:rPr>
          <w:rFonts w:ascii="宋体" w:hAnsi="宋体" w:eastAsia="宋体" w:cs="宋体"/>
          <w:highlight w:val="none"/>
        </w:rPr>
      </w:pPr>
      <w:r>
        <w:rPr>
          <w:rFonts w:hint="eastAsia" w:ascii="宋体" w:hAnsi="宋体" w:eastAsia="宋体" w:cs="宋体"/>
          <w:highlight w:val="none"/>
        </w:rPr>
        <w:t>6.2 评标原则</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512" w:name="_Toc246996952"/>
      <w:bookmarkStart w:id="513" w:name="_Toc247085723"/>
      <w:bookmarkStart w:id="514" w:name="_Toc144974533"/>
      <w:bookmarkStart w:id="515" w:name="_Toc35425088"/>
      <w:bookmarkStart w:id="516" w:name="_Toc35424922"/>
      <w:bookmarkStart w:id="517" w:name="_Toc506107302"/>
      <w:bookmarkStart w:id="518" w:name="_Toc152045565"/>
      <w:bookmarkStart w:id="519" w:name="_Toc15058887"/>
      <w:bookmarkStart w:id="520" w:name="_Toc324404849"/>
      <w:bookmarkStart w:id="521" w:name="_Toc296602454"/>
      <w:bookmarkStart w:id="522" w:name="_Toc179632583"/>
      <w:bookmarkStart w:id="523" w:name="_Toc152042341"/>
      <w:bookmarkStart w:id="524" w:name="_Toc246996209"/>
      <w:bookmarkStart w:id="525" w:name="_Toc14892"/>
      <w:bookmarkStart w:id="526" w:name="_Toc78803355"/>
      <w:r>
        <w:rPr>
          <w:rFonts w:hint="eastAsia" w:ascii="宋体" w:hAnsi="宋体" w:eastAsia="宋体" w:cs="宋体"/>
          <w:highlight w:val="none"/>
        </w:rPr>
        <w:t>6.3 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4929DC3A">
      <w:pPr>
        <w:spacing w:line="440" w:lineRule="exact"/>
        <w:ind w:firstLine="420" w:firstLineChars="200"/>
        <w:jc w:val="left"/>
        <w:rPr>
          <w:rFonts w:ascii="宋体" w:hAnsi="宋体" w:cs="宋体"/>
          <w:szCs w:val="21"/>
          <w:highlight w:val="none"/>
        </w:rPr>
      </w:pPr>
      <w:bookmarkStart w:id="527" w:name="_Toc246996210"/>
      <w:bookmarkStart w:id="528" w:name="_Toc324404850"/>
      <w:bookmarkStart w:id="529" w:name="_Toc246996953"/>
      <w:bookmarkStart w:id="530" w:name="_Toc152045566"/>
      <w:bookmarkStart w:id="531" w:name="_Toc152042342"/>
      <w:bookmarkStart w:id="532" w:name="_Toc247085724"/>
      <w:bookmarkStart w:id="533" w:name="_Toc179632584"/>
      <w:bookmarkStart w:id="534" w:name="_Toc144974534"/>
      <w:r>
        <w:rPr>
          <w:rFonts w:hint="eastAsia" w:ascii="宋体" w:hAnsi="宋体" w:cs="宋体"/>
          <w:szCs w:val="21"/>
          <w:highlight w:val="none"/>
        </w:rPr>
        <w:t>6.3.1评标委员会按照第</w:t>
      </w:r>
      <w:r>
        <w:rPr>
          <w:rFonts w:hint="eastAsia" w:ascii="宋体" w:hAnsi="宋体" w:cs="宋体"/>
          <w:szCs w:val="21"/>
          <w:highlight w:val="none"/>
          <w:lang w:val="en-US" w:eastAsia="zh-CN"/>
        </w:rPr>
        <w:t>四</w:t>
      </w:r>
      <w:r>
        <w:rPr>
          <w:rFonts w:hint="eastAsia" w:ascii="宋体" w:hAnsi="宋体" w:cs="宋体"/>
          <w:szCs w:val="21"/>
          <w:highlight w:val="none"/>
        </w:rPr>
        <w:t>章“评标办法”规定的方法、评审因素、标准和程序对投标文件进行评审。第</w:t>
      </w:r>
      <w:r>
        <w:rPr>
          <w:rFonts w:hint="eastAsia" w:ascii="宋体" w:hAnsi="宋体" w:cs="宋体"/>
          <w:szCs w:val="21"/>
          <w:highlight w:val="none"/>
          <w:lang w:val="en-US" w:eastAsia="zh-CN"/>
        </w:rPr>
        <w:t>四</w:t>
      </w:r>
      <w:r>
        <w:rPr>
          <w:rFonts w:hint="eastAsia" w:ascii="宋体" w:hAnsi="宋体" w:cs="宋体"/>
          <w:szCs w:val="21"/>
          <w:highlight w:val="none"/>
        </w:rPr>
        <w:t>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35" w:name="_Toc15058888"/>
      <w:bookmarkStart w:id="536" w:name="_Toc506107303"/>
      <w:bookmarkStart w:id="537" w:name="_Toc26182"/>
      <w:bookmarkStart w:id="538" w:name="_Toc35425089"/>
      <w:bookmarkStart w:id="539" w:name="_Toc35424923"/>
      <w:bookmarkStart w:id="540" w:name="_Toc78803356"/>
      <w:r>
        <w:rPr>
          <w:rFonts w:hint="eastAsia" w:ascii="宋体" w:hAnsi="宋体" w:eastAsia="宋体" w:cs="宋体"/>
          <w:sz w:val="24"/>
          <w:szCs w:val="24"/>
          <w:highlight w:val="none"/>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70C7520">
      <w:pPr>
        <w:pStyle w:val="3"/>
        <w:ind w:firstLine="422" w:firstLineChars="200"/>
        <w:rPr>
          <w:rFonts w:hint="eastAsia" w:ascii="宋体" w:hAnsi="宋体" w:eastAsia="宋体" w:cs="宋体"/>
          <w:highlight w:val="none"/>
        </w:rPr>
      </w:pPr>
      <w:bookmarkStart w:id="541" w:name="_Toc83301726"/>
      <w:bookmarkStart w:id="542" w:name="_Toc324404852"/>
      <w:bookmarkStart w:id="543" w:name="_Toc296602457"/>
      <w:bookmarkStart w:id="544" w:name="_Toc506107305"/>
      <w:bookmarkStart w:id="545" w:name="_Toc95223374"/>
      <w:bookmarkStart w:id="546" w:name="_Toc60061472"/>
      <w:bookmarkStart w:id="547" w:name="_Toc15058890"/>
      <w:bookmarkStart w:id="548" w:name="_Toc35425092"/>
      <w:bookmarkStart w:id="549" w:name="_Toc78803359"/>
      <w:bookmarkStart w:id="550" w:name="_Toc35424926"/>
      <w:bookmarkStart w:id="551" w:name="_Toc27040"/>
      <w:bookmarkStart w:id="552" w:name="_Toc8261"/>
      <w:bookmarkStart w:id="553" w:name="_Toc296602458"/>
      <w:bookmarkStart w:id="554" w:name="_Toc246996212"/>
      <w:bookmarkStart w:id="555" w:name="_Toc324404853"/>
      <w:bookmarkStart w:id="556" w:name="_Toc179632586"/>
      <w:bookmarkStart w:id="557" w:name="_Toc14692"/>
      <w:bookmarkStart w:id="558" w:name="_Toc152045568"/>
      <w:bookmarkStart w:id="559" w:name="_Toc506107306"/>
      <w:bookmarkStart w:id="560" w:name="_Toc35424927"/>
      <w:bookmarkStart w:id="561" w:name="_Toc246996955"/>
      <w:bookmarkStart w:id="562" w:name="_Toc152042344"/>
      <w:bookmarkStart w:id="563" w:name="_Toc35425093"/>
      <w:bookmarkStart w:id="564" w:name="_Toc144974536"/>
      <w:bookmarkStart w:id="565" w:name="_Toc15058891"/>
      <w:bookmarkStart w:id="566" w:name="_Toc247085726"/>
      <w:r>
        <w:rPr>
          <w:rFonts w:hint="eastAsia" w:ascii="宋体" w:hAnsi="宋体" w:eastAsia="宋体" w:cs="宋体"/>
          <w:highlight w:val="none"/>
        </w:rPr>
        <w:t>7.1 中标候选人公示</w:t>
      </w:r>
      <w:bookmarkEnd w:id="541"/>
      <w:bookmarkEnd w:id="542"/>
      <w:bookmarkEnd w:id="543"/>
      <w:bookmarkEnd w:id="544"/>
      <w:bookmarkEnd w:id="545"/>
      <w:bookmarkEnd w:id="546"/>
      <w:bookmarkEnd w:id="547"/>
    </w:p>
    <w:p w14:paraId="3D3C9E8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招标人在收到评标报告之日起3日内，按照投标人须知前附表规定的公示媒介和期限依法公示。中标候选人公示期不得少于3日。</w:t>
      </w:r>
    </w:p>
    <w:p w14:paraId="02BCD838">
      <w:pPr>
        <w:pStyle w:val="3"/>
        <w:ind w:firstLine="422" w:firstLineChars="200"/>
        <w:rPr>
          <w:rFonts w:hint="eastAsia" w:ascii="宋体" w:hAnsi="宋体" w:eastAsia="宋体" w:cs="宋体"/>
          <w:highlight w:val="none"/>
        </w:rPr>
      </w:pPr>
      <w:r>
        <w:rPr>
          <w:rFonts w:hint="eastAsia" w:ascii="宋体" w:hAnsi="宋体" w:eastAsia="宋体" w:cs="宋体"/>
          <w:highlight w:val="none"/>
        </w:rPr>
        <w:t>7.2 评标结果异议</w:t>
      </w:r>
    </w:p>
    <w:p w14:paraId="6D874A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投标人或其他利害关系人对评标结果有异议的，应在中标候选人公示期内提出。招标人将在收到异议之日起3日内作出答复；作出答复前，将暂停招标投标活动。</w:t>
      </w:r>
    </w:p>
    <w:p w14:paraId="1D0EB461">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w:t>
      </w:r>
      <w:bookmarkEnd w:id="548"/>
      <w:bookmarkEnd w:id="549"/>
      <w:bookmarkEnd w:id="550"/>
      <w:bookmarkEnd w:id="551"/>
      <w:bookmarkEnd w:id="552"/>
      <w:r>
        <w:rPr>
          <w:rFonts w:hint="eastAsia" w:ascii="宋体" w:hAnsi="宋体" w:eastAsia="宋体" w:cs="宋体"/>
          <w:highlight w:val="none"/>
        </w:rPr>
        <w:t>定标</w:t>
      </w:r>
    </w:p>
    <w:p w14:paraId="337C0E9C">
      <w:pPr>
        <w:spacing w:line="440" w:lineRule="exact"/>
        <w:ind w:firstLine="420" w:firstLineChars="200"/>
        <w:jc w:val="left"/>
        <w:rPr>
          <w:rFonts w:hint="eastAsia" w:ascii="宋体" w:hAnsi="宋体" w:eastAsia="宋体" w:cs="宋体"/>
          <w:szCs w:val="21"/>
          <w:highlight w:val="none"/>
        </w:rPr>
      </w:pPr>
      <w:bookmarkStart w:id="567" w:name="_Toc78803360"/>
      <w:bookmarkStart w:id="568" w:name="_Toc4204"/>
      <w:r>
        <w:rPr>
          <w:rFonts w:hint="eastAsia" w:ascii="宋体" w:hAnsi="宋体" w:eastAsia="宋体" w:cs="宋体"/>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B9A367">
      <w:pPr>
        <w:pStyle w:val="3"/>
        <w:ind w:firstLine="422" w:firstLineChars="200"/>
        <w:rPr>
          <w:rFonts w:hint="eastAsia" w:ascii="宋体" w:hAnsi="宋体" w:eastAsia="宋体" w:cs="宋体"/>
          <w:highlight w:val="none"/>
        </w:rPr>
      </w:pPr>
      <w:bookmarkStart w:id="569" w:name="_Toc95223376"/>
      <w:bookmarkStart w:id="570" w:name="_Toc83301728"/>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69"/>
      <w:bookmarkEnd w:id="570"/>
    </w:p>
    <w:p w14:paraId="768E4E46">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在本招标文件规定的投标有效期内，招标人向中标人发出中标通知书，同时将中标结果通知未中标的投标人。</w:t>
      </w:r>
    </w:p>
    <w:p w14:paraId="045D8AA7">
      <w:pPr>
        <w:pStyle w:val="3"/>
        <w:ind w:firstLine="422" w:firstLineChars="200"/>
        <w:rPr>
          <w:rFonts w:hint="eastAsia" w:ascii="宋体" w:hAnsi="宋体" w:eastAsia="宋体" w:cs="宋体"/>
          <w:highlight w:val="none"/>
        </w:rPr>
      </w:pPr>
      <w:bookmarkStart w:id="571" w:name="_Toc95223377"/>
      <w:r>
        <w:rPr>
          <w:rFonts w:hint="eastAsia" w:ascii="宋体" w:hAnsi="宋体" w:eastAsia="宋体" w:cs="宋体"/>
          <w:highlight w:val="none"/>
        </w:rPr>
        <w:t>7.</w:t>
      </w:r>
      <w:r>
        <w:rPr>
          <w:rFonts w:hint="eastAsia" w:ascii="宋体" w:hAnsi="宋体" w:eastAsia="宋体" w:cs="宋体"/>
          <w:highlight w:val="none"/>
          <w:lang w:val="en-US" w:eastAsia="zh-CN"/>
        </w:rPr>
        <w:t xml:space="preserve">5 </w:t>
      </w:r>
      <w:r>
        <w:rPr>
          <w:rFonts w:hint="eastAsia" w:ascii="宋体" w:hAnsi="宋体" w:eastAsia="宋体" w:cs="宋体"/>
          <w:highlight w:val="none"/>
        </w:rPr>
        <w:t>中标结果公示</w:t>
      </w:r>
      <w:bookmarkEnd w:id="571"/>
    </w:p>
    <w:p w14:paraId="0718115A">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招标人在确定中标人之日起3日内，按照投标人须知前附表规定的公示媒介和期限公示中标结果。</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76BD1912">
      <w:pPr>
        <w:pStyle w:val="3"/>
        <w:ind w:firstLine="422" w:firstLineChars="200"/>
        <w:rPr>
          <w:rFonts w:ascii="宋体" w:hAnsi="宋体" w:eastAsia="宋体" w:cs="宋体"/>
          <w:highlight w:val="none"/>
        </w:rPr>
      </w:pPr>
      <w:bookmarkStart w:id="572" w:name="_Toc152045569"/>
      <w:bookmarkStart w:id="573" w:name="_Toc324404854"/>
      <w:bookmarkStart w:id="574" w:name="_Toc35424929"/>
      <w:bookmarkStart w:id="575" w:name="_Toc179632587"/>
      <w:bookmarkStart w:id="576" w:name="_Toc246996956"/>
      <w:bookmarkStart w:id="577" w:name="_Toc144974537"/>
      <w:bookmarkStart w:id="578" w:name="_Toc296602459"/>
      <w:bookmarkStart w:id="579" w:name="_Toc15058892"/>
      <w:bookmarkStart w:id="580" w:name="_Toc78803362"/>
      <w:bookmarkStart w:id="581" w:name="_Toc506107307"/>
      <w:bookmarkStart w:id="582" w:name="_Toc35425095"/>
      <w:bookmarkStart w:id="583" w:name="_Toc152042345"/>
      <w:bookmarkStart w:id="584" w:name="_Toc246996213"/>
      <w:bookmarkStart w:id="585" w:name="_Toc247085727"/>
      <w:bookmarkStart w:id="586" w:name="_Toc25501"/>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12A633E">
      <w:pPr>
        <w:spacing w:line="440" w:lineRule="exact"/>
        <w:ind w:firstLine="420" w:firstLineChars="200"/>
        <w:jc w:val="left"/>
        <w:rPr>
          <w:rFonts w:hint="eastAsia" w:ascii="宋体" w:hAnsi="宋体" w:eastAsia="宋体" w:cs="宋体"/>
          <w:szCs w:val="21"/>
          <w:highlight w:val="none"/>
        </w:rPr>
      </w:pPr>
      <w:bookmarkStart w:id="587" w:name="_Toc296602460"/>
      <w:bookmarkStart w:id="588" w:name="_Toc506107308"/>
      <w:bookmarkStart w:id="589" w:name="_Toc11010"/>
      <w:bookmarkStart w:id="590" w:name="_Toc35424930"/>
      <w:bookmarkStart w:id="591" w:name="_Toc152042346"/>
      <w:bookmarkStart w:id="592" w:name="_Toc78803363"/>
      <w:bookmarkStart w:id="593" w:name="_Toc144974538"/>
      <w:bookmarkStart w:id="594" w:name="_Toc179632588"/>
      <w:bookmarkStart w:id="595" w:name="_Toc246996957"/>
      <w:bookmarkStart w:id="596" w:name="_Toc247085728"/>
      <w:bookmarkStart w:id="597" w:name="_Toc35425096"/>
      <w:bookmarkStart w:id="598" w:name="_Toc152045570"/>
      <w:bookmarkStart w:id="599" w:name="_Toc15058893"/>
      <w:bookmarkStart w:id="600" w:name="_Toc246996214"/>
      <w:bookmarkStart w:id="601" w:name="_Toc324404855"/>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在签订合同前，中标人应按投标人须知前附表规定的担保形式和招标文件第五章“合同条款及格式”规定的或者事先经过招标人书面认可的履约担保格式向招标人提交履约担保。联合体中标的，其履约担保应符合投标人须知前附表规定的金额、担保形式和招标文件第五章“合同条款及格式”规定的履约担保格式要求。</w:t>
      </w:r>
    </w:p>
    <w:p w14:paraId="7C6B336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.2 中标人不能按本章第7.</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.1项要求提交履约担保的，视为放弃中标，其投标保证金不予退还，给招标人造成的损失超过投标保证金数额的，中标人还应当对超过部分予以赔偿。</w:t>
      </w:r>
    </w:p>
    <w:p w14:paraId="3B4E380F">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7</w:t>
      </w:r>
      <w:r>
        <w:rPr>
          <w:rFonts w:hint="eastAsia" w:ascii="宋体" w:hAnsi="宋体" w:eastAsia="宋体" w:cs="宋体"/>
          <w:highlight w:val="none"/>
        </w:rPr>
        <w:t xml:space="preserve"> 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72DE0C53">
      <w:pPr>
        <w:wordWrap w:val="0"/>
        <w:spacing w:line="440" w:lineRule="exact"/>
        <w:ind w:firstLine="420" w:firstLineChars="200"/>
        <w:jc w:val="left"/>
        <w:rPr>
          <w:rFonts w:hint="eastAsia" w:ascii="宋体" w:hAnsi="宋体" w:eastAsia="宋体" w:cs="宋体"/>
          <w:bCs/>
          <w:szCs w:val="21"/>
          <w:highlight w:val="none"/>
        </w:rPr>
      </w:pPr>
      <w:bookmarkStart w:id="602" w:name="_Toc324404856"/>
      <w:bookmarkStart w:id="603" w:name="_Toc15058894"/>
      <w:bookmarkStart w:id="604" w:name="_Toc506107309"/>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.1本招标工程的施工合同将授予按本须知第7.</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 xml:space="preserve">条规定所确定的中标人。 </w:t>
      </w:r>
    </w:p>
    <w:p w14:paraId="01C1DF48">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给招标人造成的损失的，中标人应当予以赔偿。</w:t>
      </w:r>
    </w:p>
    <w:p w14:paraId="01E0BEC3">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.3发出中标通知书后，招标单位无正当理由拒签合同的，给中标人造成损失的，还应当赔偿损失。</w:t>
      </w:r>
    </w:p>
    <w:p w14:paraId="15321B34">
      <w:pPr>
        <w:wordWrap w:val="0"/>
        <w:spacing w:line="440" w:lineRule="exact"/>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4除法定情形外，建设工程合同履行期间项目经理（建造师）不得更换。项目经理（建造师）确需变更的，应根据招标文件要求，变更后的项目经理（建造师）不低于投标文件中拟派项目经理（建造师）的资格条件。</w:t>
      </w:r>
    </w:p>
    <w:bookmarkEnd w:id="602"/>
    <w:bookmarkEnd w:id="603"/>
    <w:bookmarkEnd w:id="604"/>
    <w:p w14:paraId="57E42931">
      <w:pPr>
        <w:pStyle w:val="3"/>
        <w:spacing w:beforeLines="50" w:afterLines="50"/>
        <w:ind w:firstLine="422" w:firstLineChars="200"/>
        <w:rPr>
          <w:rFonts w:hint="eastAsia" w:ascii="宋体" w:hAnsi="宋体" w:eastAsia="宋体" w:cs="宋体"/>
          <w:highlight w:val="none"/>
        </w:rPr>
      </w:pPr>
      <w:bookmarkStart w:id="605" w:name="_Toc60061478"/>
      <w:bookmarkStart w:id="606" w:name="_Toc144974539"/>
      <w:bookmarkStart w:id="607" w:name="_Toc179632589"/>
      <w:bookmarkStart w:id="608" w:name="_Toc95223381"/>
      <w:bookmarkStart w:id="609" w:name="_Toc152042347"/>
      <w:bookmarkStart w:id="610" w:name="_Toc152045571"/>
      <w:bookmarkStart w:id="611" w:name="_Toc83301732"/>
      <w:bookmarkStart w:id="612" w:name="_Toc35425097"/>
      <w:bookmarkStart w:id="613" w:name="_Toc25375"/>
      <w:bookmarkStart w:id="614" w:name="_Toc31686"/>
      <w:bookmarkStart w:id="615" w:name="_Toc26974"/>
      <w:bookmarkStart w:id="616" w:name="_Toc78803367"/>
      <w:bookmarkStart w:id="617" w:name="_Toc35424931"/>
      <w:bookmarkStart w:id="618" w:name="_Toc324404864"/>
      <w:bookmarkStart w:id="619" w:name="_Toc15058902"/>
      <w:bookmarkStart w:id="620" w:name="_Toc506107317"/>
      <w:bookmarkStart w:id="621" w:name="_Toc35425105"/>
      <w:bookmarkStart w:id="622" w:name="_Toc35424939"/>
      <w:bookmarkStart w:id="623" w:name="_Toc296602475"/>
      <w:r>
        <w:rPr>
          <w:rFonts w:hint="eastAsia" w:ascii="宋体" w:hAnsi="宋体" w:eastAsia="宋体" w:cs="宋体"/>
          <w:highlight w:val="none"/>
        </w:rPr>
        <w:t>8. 重新招标和不再招标</w:t>
      </w:r>
      <w:bookmarkEnd w:id="605"/>
      <w:bookmarkEnd w:id="606"/>
      <w:bookmarkEnd w:id="607"/>
      <w:bookmarkEnd w:id="608"/>
      <w:bookmarkEnd w:id="609"/>
      <w:bookmarkEnd w:id="610"/>
      <w:bookmarkEnd w:id="611"/>
    </w:p>
    <w:p w14:paraId="774B94FD">
      <w:pPr>
        <w:pStyle w:val="3"/>
        <w:ind w:firstLine="422" w:firstLineChars="200"/>
        <w:rPr>
          <w:rFonts w:hint="eastAsia" w:ascii="宋体" w:hAnsi="宋体" w:eastAsia="宋体" w:cs="宋体"/>
          <w:highlight w:val="none"/>
        </w:rPr>
      </w:pPr>
      <w:bookmarkStart w:id="624" w:name="_Toc179632590"/>
      <w:bookmarkStart w:id="625" w:name="_Toc152042348"/>
      <w:bookmarkStart w:id="626" w:name="_Toc95223382"/>
      <w:bookmarkStart w:id="627" w:name="_Toc144974540"/>
      <w:bookmarkStart w:id="628" w:name="_Toc60061479"/>
      <w:bookmarkStart w:id="629" w:name="_Toc83301733"/>
      <w:bookmarkStart w:id="630" w:name="_Toc152045572"/>
      <w:r>
        <w:rPr>
          <w:rFonts w:hint="eastAsia" w:ascii="宋体" w:hAnsi="宋体" w:eastAsia="宋体" w:cs="宋体"/>
          <w:highlight w:val="none"/>
        </w:rPr>
        <w:t>8.1 重新招标</w:t>
      </w:r>
      <w:bookmarkEnd w:id="624"/>
      <w:bookmarkEnd w:id="625"/>
      <w:bookmarkEnd w:id="626"/>
      <w:bookmarkEnd w:id="627"/>
      <w:bookmarkEnd w:id="628"/>
      <w:bookmarkEnd w:id="629"/>
      <w:bookmarkEnd w:id="630"/>
    </w:p>
    <w:p w14:paraId="243115F1">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依法必须招标的项目有下列情形之一的，招标人将重新招标：</w:t>
      </w:r>
    </w:p>
    <w:p w14:paraId="71A327E5">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（1）投标截止时间止，投标人少于3个的；</w:t>
      </w:r>
    </w:p>
    <w:p w14:paraId="53761C98">
      <w:pPr>
        <w:adjustRightInd w:val="0"/>
        <w:snapToGrid w:val="0"/>
        <w:spacing w:line="600" w:lineRule="exact"/>
        <w:ind w:firstLine="359" w:firstLineChars="171"/>
        <w:rPr>
          <w:rFonts w:hint="eastAsia" w:ascii="宋体" w:hAnsi="宋体" w:cs="宋体"/>
          <w:color w:val="000000"/>
          <w:highlight w:val="none"/>
        </w:rPr>
      </w:pPr>
      <w:r>
        <w:rPr>
          <w:rFonts w:hint="eastAsia" w:ascii="宋体" w:hAnsi="宋体" w:cs="宋体"/>
          <w:color w:val="000000"/>
          <w:highlight w:val="none"/>
        </w:rPr>
        <w:t>（2）经评标委员会评审后否决所有投标的；</w:t>
      </w:r>
    </w:p>
    <w:p w14:paraId="3412299B">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（3）中标候选人均未与招标人签订合同的；</w:t>
      </w:r>
    </w:p>
    <w:p w14:paraId="4115D547">
      <w:pPr>
        <w:adjustRightInd w:val="0"/>
        <w:snapToGrid w:val="0"/>
        <w:spacing w:line="600" w:lineRule="exact"/>
        <w:ind w:firstLine="359" w:firstLineChars="171"/>
        <w:rPr>
          <w:rFonts w:hint="eastAsia" w:ascii="宋体" w:hAnsi="宋体" w:cs="宋体"/>
          <w:bCs/>
          <w:snapToGrid w:val="0"/>
          <w:color w:val="000000"/>
          <w:kern w:val="0"/>
          <w:szCs w:val="21"/>
          <w:highlight w:val="none"/>
        </w:rPr>
      </w:pPr>
      <w:r>
        <w:rPr>
          <w:rFonts w:hint="eastAsia" w:ascii="宋体" w:hAnsi="宋体" w:cs="宋体"/>
          <w:bCs/>
          <w:snapToGrid w:val="0"/>
          <w:color w:val="000000"/>
          <w:kern w:val="0"/>
          <w:szCs w:val="21"/>
          <w:highlight w:val="none"/>
        </w:rPr>
        <w:t>（4）法律、法规规定的其他情形。</w:t>
      </w:r>
    </w:p>
    <w:p w14:paraId="077F17AF">
      <w:pPr>
        <w:pStyle w:val="3"/>
        <w:ind w:firstLine="422" w:firstLineChars="200"/>
        <w:rPr>
          <w:rFonts w:hint="eastAsia" w:ascii="宋体" w:hAnsi="宋体" w:eastAsia="宋体" w:cs="宋体"/>
          <w:highlight w:val="none"/>
        </w:rPr>
      </w:pPr>
      <w:bookmarkStart w:id="631" w:name="_Toc95223383"/>
      <w:bookmarkStart w:id="632" w:name="_Toc152042349"/>
      <w:bookmarkStart w:id="633" w:name="_Toc60061480"/>
      <w:bookmarkStart w:id="634" w:name="_Toc83301734"/>
      <w:bookmarkStart w:id="635" w:name="_Toc179632591"/>
      <w:bookmarkStart w:id="636" w:name="_Toc152045573"/>
      <w:bookmarkStart w:id="637" w:name="_Toc144974541"/>
      <w:r>
        <w:rPr>
          <w:rFonts w:hint="eastAsia" w:ascii="宋体" w:hAnsi="宋体" w:eastAsia="宋体" w:cs="宋体"/>
          <w:highlight w:val="none"/>
        </w:rPr>
        <w:t>8.2 不再招标</w:t>
      </w:r>
      <w:bookmarkEnd w:id="631"/>
      <w:bookmarkEnd w:id="632"/>
      <w:bookmarkEnd w:id="633"/>
      <w:bookmarkEnd w:id="634"/>
      <w:bookmarkEnd w:id="635"/>
      <w:bookmarkEnd w:id="636"/>
      <w:bookmarkEnd w:id="637"/>
    </w:p>
    <w:p w14:paraId="79E8730A">
      <w:pPr>
        <w:adjustRightInd w:val="0"/>
        <w:snapToGrid w:val="0"/>
        <w:spacing w:line="5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重新招标后投标人仍少于3个或者所有投标被否决的，属于必须审批或核准的工程建设项目，经原审批或核准部门批准后不再进行招标。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612"/>
      <w:bookmarkEnd w:id="613"/>
      <w:bookmarkEnd w:id="614"/>
      <w:bookmarkEnd w:id="615"/>
      <w:bookmarkEnd w:id="616"/>
      <w:bookmarkEnd w:id="617"/>
    </w:p>
    <w:p w14:paraId="49CA1A8F">
      <w:pPr>
        <w:pStyle w:val="3"/>
        <w:ind w:firstLine="422" w:firstLineChars="200"/>
        <w:rPr>
          <w:rFonts w:ascii="宋体" w:hAnsi="宋体" w:eastAsia="宋体" w:cs="宋体"/>
          <w:highlight w:val="none"/>
        </w:rPr>
      </w:pPr>
      <w:bookmarkStart w:id="638" w:name="_Toc179632593"/>
      <w:bookmarkStart w:id="639" w:name="_Toc246996219"/>
      <w:bookmarkStart w:id="640" w:name="_Toc247085733"/>
      <w:bookmarkStart w:id="641" w:name="_Toc78803368"/>
      <w:bookmarkStart w:id="642" w:name="_Toc152045575"/>
      <w:bookmarkStart w:id="643" w:name="_Toc2855"/>
      <w:bookmarkStart w:id="644" w:name="_Toc35425098"/>
      <w:bookmarkStart w:id="645" w:name="_Toc144974543"/>
      <w:bookmarkStart w:id="646" w:name="_Toc35424932"/>
      <w:bookmarkStart w:id="647" w:name="_Toc324404857"/>
      <w:bookmarkStart w:id="648" w:name="_Toc296590983"/>
      <w:bookmarkStart w:id="649" w:name="_Toc152042351"/>
      <w:bookmarkStart w:id="650" w:name="_Toc246996962"/>
      <w:bookmarkStart w:id="651" w:name="_Toc506107310"/>
      <w:bookmarkStart w:id="652" w:name="_Toc15058895"/>
      <w:bookmarkStart w:id="653" w:name="_Toc15607"/>
      <w:bookmarkStart w:id="654" w:name="_Toc296602462"/>
      <w:r>
        <w:rPr>
          <w:rFonts w:hint="eastAsia" w:ascii="宋体" w:hAnsi="宋体" w:eastAsia="宋体" w:cs="宋体"/>
          <w:highlight w:val="none"/>
        </w:rPr>
        <w:t>9.1 对招标人的纪律要求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55" w:name="_Toc152045576"/>
      <w:bookmarkStart w:id="656" w:name="_Toc324404858"/>
      <w:bookmarkStart w:id="657" w:name="_Toc247085734"/>
      <w:bookmarkStart w:id="658" w:name="_Toc296602463"/>
      <w:bookmarkStart w:id="659" w:name="_Toc506107311"/>
      <w:bookmarkStart w:id="660" w:name="_Toc246996963"/>
      <w:bookmarkStart w:id="661" w:name="_Toc32177"/>
      <w:bookmarkStart w:id="662" w:name="_Toc152042352"/>
      <w:bookmarkStart w:id="663" w:name="_Toc19779"/>
      <w:bookmarkStart w:id="664" w:name="_Toc35425099"/>
      <w:bookmarkStart w:id="665" w:name="_Toc78803369"/>
      <w:bookmarkStart w:id="666" w:name="_Toc246996220"/>
      <w:bookmarkStart w:id="667" w:name="_Toc144974544"/>
      <w:bookmarkStart w:id="668" w:name="_Toc35424933"/>
      <w:bookmarkStart w:id="669" w:name="_Toc15058896"/>
      <w:bookmarkStart w:id="670" w:name="_Toc179632594"/>
      <w:r>
        <w:rPr>
          <w:rFonts w:hint="eastAsia" w:ascii="宋体" w:hAnsi="宋体" w:eastAsia="宋体" w:cs="宋体"/>
          <w:highlight w:val="none"/>
        </w:rPr>
        <w:t>9.2 对投标人的纪律要求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71" w:name="_Toc144974545"/>
      <w:bookmarkStart w:id="672" w:name="_Toc296602464"/>
      <w:bookmarkStart w:id="673" w:name="_Toc247085735"/>
      <w:bookmarkStart w:id="674" w:name="_Toc35425100"/>
      <w:bookmarkStart w:id="675" w:name="_Toc179632595"/>
      <w:bookmarkStart w:id="676" w:name="_Toc13043"/>
      <w:bookmarkStart w:id="677" w:name="_Toc324404859"/>
      <w:bookmarkStart w:id="678" w:name="_Toc15058897"/>
      <w:bookmarkStart w:id="679" w:name="_Toc246996964"/>
      <w:bookmarkStart w:id="680" w:name="_Toc35424934"/>
      <w:bookmarkStart w:id="681" w:name="_Toc78803370"/>
      <w:bookmarkStart w:id="682" w:name="_Toc152042353"/>
      <w:bookmarkStart w:id="683" w:name="_Toc506107312"/>
      <w:bookmarkStart w:id="684" w:name="_Toc12564"/>
      <w:bookmarkStart w:id="685" w:name="_Toc246996221"/>
      <w:bookmarkStart w:id="686" w:name="_Toc152045577"/>
      <w:r>
        <w:rPr>
          <w:rFonts w:hint="eastAsia" w:ascii="宋体" w:hAnsi="宋体" w:eastAsia="宋体" w:cs="宋体"/>
          <w:highlight w:val="none"/>
        </w:rPr>
        <w:t>9.3 对评标委员会成员的纪律要求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87" w:name="_Toc179632596"/>
      <w:bookmarkStart w:id="688" w:name="_Toc35425101"/>
      <w:bookmarkStart w:id="689" w:name="_Toc324404860"/>
      <w:bookmarkStart w:id="690" w:name="_Toc246996965"/>
      <w:bookmarkStart w:id="691" w:name="_Toc15058898"/>
      <w:bookmarkStart w:id="692" w:name="_Toc32214"/>
      <w:bookmarkStart w:id="693" w:name="_Toc246996222"/>
      <w:bookmarkStart w:id="694" w:name="_Toc296602465"/>
      <w:bookmarkStart w:id="695" w:name="_Toc78803371"/>
      <w:bookmarkStart w:id="696" w:name="_Toc247085736"/>
      <w:bookmarkStart w:id="697" w:name="_Toc152042354"/>
      <w:bookmarkStart w:id="698" w:name="_Toc506107313"/>
      <w:bookmarkStart w:id="699" w:name="_Toc18329"/>
      <w:bookmarkStart w:id="700" w:name="_Toc152045578"/>
      <w:bookmarkStart w:id="701" w:name="_Toc35424935"/>
      <w:bookmarkStart w:id="702" w:name="_Toc144974546"/>
      <w:r>
        <w:rPr>
          <w:rFonts w:hint="eastAsia" w:ascii="宋体" w:hAnsi="宋体" w:eastAsia="宋体" w:cs="宋体"/>
          <w:highlight w:val="none"/>
        </w:rPr>
        <w:t>9.4 对与评标活动有关的工作人员的纪律要求</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766BE765">
      <w:pPr>
        <w:spacing w:line="440" w:lineRule="exact"/>
        <w:ind w:firstLine="420" w:firstLineChars="200"/>
        <w:jc w:val="left"/>
        <w:rPr>
          <w:rFonts w:ascii="宋体" w:hAnsi="宋体" w:cs="宋体"/>
          <w:szCs w:val="21"/>
          <w:highlight w:val="none"/>
        </w:rPr>
      </w:pPr>
      <w:bookmarkStart w:id="703"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3"/>
    </w:p>
    <w:p w14:paraId="6EC5285F">
      <w:pPr>
        <w:pStyle w:val="3"/>
        <w:ind w:firstLine="422" w:firstLineChars="200"/>
        <w:rPr>
          <w:rFonts w:ascii="宋体" w:hAnsi="宋体" w:eastAsia="宋体" w:cs="宋体"/>
          <w:highlight w:val="none"/>
        </w:rPr>
      </w:pPr>
      <w:bookmarkStart w:id="704" w:name="_Toc152042356"/>
      <w:bookmarkStart w:id="705" w:name="_Toc35424936"/>
      <w:bookmarkStart w:id="706" w:name="_Toc15058899"/>
      <w:bookmarkStart w:id="707" w:name="_Toc296602466"/>
      <w:bookmarkStart w:id="708" w:name="_Toc246996223"/>
      <w:bookmarkStart w:id="709" w:name="_Toc324404861"/>
      <w:bookmarkStart w:id="710" w:name="_Toc179632597"/>
      <w:bookmarkStart w:id="711" w:name="_Toc152045579"/>
      <w:bookmarkStart w:id="712" w:name="_Toc506107314"/>
      <w:bookmarkStart w:id="713" w:name="_Toc23607"/>
      <w:bookmarkStart w:id="714" w:name="_Toc35425102"/>
      <w:bookmarkStart w:id="715" w:name="_Toc2811"/>
      <w:bookmarkStart w:id="716" w:name="_Toc78803372"/>
      <w:bookmarkStart w:id="717" w:name="_Toc247085737"/>
      <w:bookmarkStart w:id="718" w:name="_Toc246996966"/>
      <w:r>
        <w:rPr>
          <w:rFonts w:hint="eastAsia" w:ascii="宋体" w:hAnsi="宋体" w:eastAsia="宋体" w:cs="宋体"/>
          <w:highlight w:val="none"/>
        </w:rPr>
        <w:t>9.5 投诉</w:t>
      </w:r>
      <w:bookmarkEnd w:id="70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8A92B0B">
      <w:pPr>
        <w:spacing w:line="440" w:lineRule="exact"/>
        <w:ind w:firstLine="420" w:firstLineChars="200"/>
        <w:jc w:val="left"/>
        <w:rPr>
          <w:rFonts w:hint="eastAsia" w:ascii="宋体" w:hAnsi="宋体" w:eastAsia="宋体" w:cs="宋体"/>
          <w:szCs w:val="21"/>
          <w:highlight w:val="none"/>
        </w:rPr>
      </w:pPr>
      <w:bookmarkStart w:id="719" w:name="_Toc152045580"/>
      <w:bookmarkStart w:id="720" w:name="_Toc144974547"/>
      <w:bookmarkStart w:id="721" w:name="_Toc16463"/>
      <w:bookmarkStart w:id="722" w:name="_Toc247085738"/>
      <w:bookmarkStart w:id="723" w:name="_Toc20669"/>
      <w:bookmarkStart w:id="724" w:name="_Toc506107315"/>
      <w:bookmarkStart w:id="725" w:name="_Toc35425103"/>
      <w:bookmarkStart w:id="726" w:name="_Toc324404862"/>
      <w:bookmarkStart w:id="727" w:name="_Toc152042357"/>
      <w:bookmarkStart w:id="728" w:name="_Toc31643"/>
      <w:bookmarkStart w:id="729" w:name="_Toc179632598"/>
      <w:bookmarkStart w:id="730" w:name="_Toc78803373"/>
      <w:bookmarkStart w:id="731" w:name="_Toc246996967"/>
      <w:bookmarkStart w:id="732" w:name="_Toc15058900"/>
      <w:bookmarkStart w:id="733" w:name="_Toc246996224"/>
      <w:bookmarkStart w:id="734" w:name="_Toc35424937"/>
      <w:r>
        <w:rPr>
          <w:rFonts w:hint="eastAsia" w:ascii="宋体" w:hAnsi="宋体" w:eastAsia="宋体" w:cs="宋体"/>
          <w:szCs w:val="21"/>
          <w:highlight w:val="none"/>
        </w:rPr>
        <w:t>9.5.1投标人或者其他利害关系人认为招标投标活动违反法律、法规和规章规定的，有权向相关行政监督部门投诉。投诉应当有明确的请求和必要的证明材料。</w:t>
      </w:r>
    </w:p>
    <w:p w14:paraId="64A3032D">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9.5.2投标人和其他利害关系人对招标文件、开标和评标结果事项投诉的，应当按照投标人须知的规定先向招标人提出异议。异议答复期间不计算在第9.5.1项规定的期限内。</w:t>
      </w:r>
    </w:p>
    <w:p w14:paraId="39FC7842">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10.需要补充的其他内容</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10702A">
      <w:pPr>
        <w:spacing w:line="440" w:lineRule="exact"/>
        <w:ind w:firstLine="420" w:firstLineChars="200"/>
        <w:jc w:val="left"/>
        <w:rPr>
          <w:rFonts w:ascii="宋体" w:hAnsi="宋体" w:cs="宋体"/>
          <w:szCs w:val="21"/>
          <w:highlight w:val="none"/>
        </w:rPr>
      </w:pPr>
      <w:bookmarkStart w:id="735" w:name="_Toc15058901"/>
      <w:r>
        <w:rPr>
          <w:rFonts w:hint="eastAsia" w:ascii="宋体" w:hAnsi="宋体" w:cs="宋体"/>
          <w:szCs w:val="21"/>
          <w:highlight w:val="none"/>
        </w:rPr>
        <w:t>需要补充的其他内容：见投标人须知前附表。</w:t>
      </w:r>
      <w:bookmarkEnd w:id="735"/>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36" w:name="_Toc78803375"/>
      <w:r>
        <w:rPr>
          <w:rFonts w:hint="eastAsia" w:ascii="宋体"/>
          <w:b/>
          <w:sz w:val="32"/>
          <w:szCs w:val="32"/>
          <w:highlight w:val="none"/>
        </w:rPr>
        <w:t>第</w:t>
      </w:r>
      <w:r>
        <w:rPr>
          <w:rFonts w:hint="eastAsia" w:ascii="宋体"/>
          <w:b/>
          <w:sz w:val="32"/>
          <w:szCs w:val="32"/>
          <w:highlight w:val="none"/>
          <w:lang w:val="en-US" w:eastAsia="zh-CN"/>
        </w:rPr>
        <w:t>三</w:t>
      </w:r>
      <w:r>
        <w:rPr>
          <w:rFonts w:hint="eastAsia" w:ascii="宋体"/>
          <w:b/>
          <w:sz w:val="32"/>
          <w:szCs w:val="32"/>
          <w:highlight w:val="none"/>
        </w:rPr>
        <w:t>章  资格审查</w:t>
      </w:r>
      <w:bookmarkEnd w:id="618"/>
      <w:r>
        <w:rPr>
          <w:rFonts w:hint="eastAsia" w:ascii="宋体"/>
          <w:b/>
          <w:sz w:val="32"/>
          <w:szCs w:val="32"/>
          <w:highlight w:val="none"/>
        </w:rPr>
        <w:t>办法</w:t>
      </w:r>
      <w:bookmarkEnd w:id="619"/>
      <w:bookmarkEnd w:id="620"/>
      <w:bookmarkEnd w:id="621"/>
      <w:bookmarkEnd w:id="622"/>
      <w:bookmarkEnd w:id="736"/>
    </w:p>
    <w:p w14:paraId="510BB1C6">
      <w:pPr>
        <w:spacing w:beforeLines="50" w:afterLines="50" w:line="440" w:lineRule="exact"/>
        <w:jc w:val="center"/>
        <w:rPr>
          <w:rFonts w:ascii="宋体" w:hAnsi="宋体" w:cs="宋体"/>
          <w:b/>
          <w:bCs/>
          <w:sz w:val="28"/>
          <w:szCs w:val="22"/>
          <w:highlight w:val="none"/>
        </w:rPr>
      </w:pPr>
      <w:bookmarkStart w:id="737" w:name="_Toc35425106"/>
      <w:bookmarkStart w:id="738" w:name="_Toc506107318"/>
      <w:bookmarkStart w:id="739" w:name="_Toc35424940"/>
      <w:bookmarkStart w:id="740" w:name="_Toc324404865"/>
      <w:bookmarkStart w:id="741" w:name="_Toc15058903"/>
      <w:r>
        <w:rPr>
          <w:rFonts w:hint="eastAsia" w:ascii="宋体" w:hAnsi="宋体" w:cs="宋体"/>
          <w:b/>
          <w:bCs/>
          <w:sz w:val="28"/>
          <w:szCs w:val="22"/>
          <w:highlight w:val="none"/>
        </w:rPr>
        <w:t>资格审查办法前附表</w:t>
      </w:r>
      <w:bookmarkEnd w:id="737"/>
      <w:bookmarkEnd w:id="738"/>
      <w:bookmarkEnd w:id="739"/>
      <w:bookmarkEnd w:id="740"/>
      <w:bookmarkEnd w:id="741"/>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ascii="宋体" w:hAnsi="宋体" w:cs="宋体"/>
                <w:highlight w:val="none"/>
              </w:rPr>
            </w:pP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42" w:name="_Toc15058904"/>
      <w:bookmarkStart w:id="743" w:name="_Toc35425107"/>
      <w:bookmarkStart w:id="744" w:name="_Toc27127"/>
      <w:bookmarkStart w:id="745" w:name="_Toc506107319"/>
      <w:bookmarkStart w:id="746" w:name="_Toc324404866"/>
      <w:bookmarkStart w:id="747" w:name="_Toc35424941"/>
      <w:bookmarkStart w:id="748" w:name="_Toc78803376"/>
      <w:r>
        <w:rPr>
          <w:rFonts w:hint="eastAsia" w:ascii="宋体" w:hAnsi="宋体" w:eastAsia="宋体" w:cs="宋体"/>
          <w:highlight w:val="none"/>
        </w:rPr>
        <w:t>1.审查资料</w:t>
      </w:r>
      <w:bookmarkEnd w:id="742"/>
      <w:bookmarkEnd w:id="743"/>
      <w:bookmarkEnd w:id="744"/>
      <w:bookmarkEnd w:id="745"/>
      <w:bookmarkEnd w:id="746"/>
      <w:bookmarkEnd w:id="747"/>
      <w:bookmarkEnd w:id="748"/>
    </w:p>
    <w:p w14:paraId="2DC377C4">
      <w:pPr>
        <w:spacing w:line="440" w:lineRule="exact"/>
        <w:ind w:firstLine="420" w:firstLineChars="200"/>
        <w:jc w:val="left"/>
        <w:rPr>
          <w:rFonts w:hint="eastAsia" w:ascii="宋体" w:hAnsi="宋体" w:cs="宋体"/>
          <w:szCs w:val="21"/>
          <w:highlight w:val="none"/>
        </w:rPr>
      </w:pPr>
      <w:bookmarkStart w:id="749" w:name="_Toc15058905"/>
      <w:bookmarkStart w:id="750"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57EC5BE4">
      <w:pPr>
        <w:spacing w:line="440" w:lineRule="exact"/>
        <w:ind w:firstLine="420" w:firstLineChars="200"/>
        <w:jc w:val="left"/>
        <w:rPr>
          <w:rFonts w:hint="eastAsia" w:ascii="宋体" w:hAnsi="宋体" w:cs="宋体"/>
          <w:color w:val="000000"/>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bookmarkEnd w:id="749"/>
    <w:p w14:paraId="5990719C">
      <w:pPr>
        <w:pStyle w:val="3"/>
        <w:spacing w:beforeLines="50" w:afterLines="50"/>
        <w:ind w:firstLine="422" w:firstLineChars="200"/>
        <w:rPr>
          <w:rFonts w:ascii="宋体" w:hAnsi="宋体" w:eastAsia="宋体" w:cs="宋体"/>
          <w:highlight w:val="none"/>
        </w:rPr>
      </w:pPr>
      <w:bookmarkStart w:id="751" w:name="_Toc15058909"/>
      <w:bookmarkStart w:id="752" w:name="_Toc35424942"/>
      <w:bookmarkStart w:id="753" w:name="_Toc12549"/>
      <w:bookmarkStart w:id="754" w:name="_Toc35425108"/>
      <w:bookmarkStart w:id="755" w:name="_Toc506107320"/>
      <w:bookmarkStart w:id="756" w:name="_Toc78803377"/>
      <w:r>
        <w:rPr>
          <w:rFonts w:hint="eastAsia" w:ascii="宋体" w:hAnsi="宋体" w:eastAsia="宋体" w:cs="宋体"/>
          <w:highlight w:val="none"/>
        </w:rPr>
        <w:t>2.审查办法</w:t>
      </w:r>
      <w:bookmarkEnd w:id="750"/>
      <w:bookmarkEnd w:id="751"/>
      <w:bookmarkEnd w:id="752"/>
      <w:bookmarkEnd w:id="753"/>
      <w:bookmarkEnd w:id="754"/>
      <w:bookmarkEnd w:id="755"/>
      <w:bookmarkEnd w:id="756"/>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57" w:name="_Toc15626"/>
      <w:bookmarkStart w:id="758" w:name="_Toc506107321"/>
      <w:bookmarkStart w:id="759" w:name="_Toc35424943"/>
      <w:bookmarkStart w:id="760" w:name="_Toc324404868"/>
      <w:bookmarkStart w:id="761" w:name="_Toc78803378"/>
      <w:bookmarkStart w:id="762" w:name="_Toc15058910"/>
      <w:bookmarkStart w:id="763" w:name="_Toc35425109"/>
      <w:r>
        <w:rPr>
          <w:rFonts w:hint="eastAsia" w:ascii="宋体" w:hAnsi="宋体" w:eastAsia="宋体" w:cs="宋体"/>
          <w:highlight w:val="none"/>
        </w:rPr>
        <w:t>3.资格审查委员会和审查标准</w:t>
      </w:r>
      <w:bookmarkEnd w:id="757"/>
      <w:bookmarkEnd w:id="758"/>
      <w:bookmarkEnd w:id="759"/>
      <w:bookmarkEnd w:id="760"/>
      <w:bookmarkEnd w:id="761"/>
      <w:bookmarkEnd w:id="762"/>
      <w:bookmarkEnd w:id="763"/>
    </w:p>
    <w:p w14:paraId="48F20776">
      <w:pPr>
        <w:spacing w:line="440" w:lineRule="exact"/>
        <w:ind w:firstLine="420" w:firstLineChars="200"/>
        <w:jc w:val="left"/>
        <w:rPr>
          <w:rFonts w:hint="eastAsia" w:ascii="宋体" w:hAnsi="宋体" w:eastAsia="宋体" w:cs="宋体"/>
          <w:szCs w:val="21"/>
          <w:highlight w:val="none"/>
        </w:rPr>
      </w:pPr>
      <w:bookmarkStart w:id="764" w:name="_Toc324404869"/>
      <w:bookmarkStart w:id="765" w:name="_Toc15058911"/>
      <w:bookmarkStart w:id="766" w:name="_Toc35424944"/>
      <w:bookmarkStart w:id="767" w:name="_Toc78803379"/>
      <w:bookmarkStart w:id="768" w:name="_Toc35425110"/>
      <w:bookmarkStart w:id="769" w:name="_Toc506107322"/>
      <w:bookmarkStart w:id="770" w:name="_Toc10330"/>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73C4AAA1">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（1）未发送标书或电子标书经审查不合格；</w:t>
      </w:r>
    </w:p>
    <w:p w14:paraId="4B1B7620">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（2）电子标书无法打开</w:t>
      </w:r>
      <w:r>
        <w:rPr>
          <w:rFonts w:hint="eastAsia" w:ascii="宋体" w:hAnsi="宋体" w:eastAsia="宋体" w:cs="宋体"/>
          <w:szCs w:val="21"/>
          <w:highlight w:val="none"/>
          <w:lang w:eastAsia="zh-CN"/>
        </w:rPr>
        <w:t>；</w:t>
      </w:r>
    </w:p>
    <w:p w14:paraId="5792117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）法律、法规规定的其他情形</w:t>
      </w:r>
      <w:r>
        <w:rPr>
          <w:rFonts w:hint="eastAsia" w:ascii="宋体" w:hAnsi="宋体" w:eastAsia="宋体" w:cs="宋体"/>
          <w:szCs w:val="21"/>
          <w:highlight w:val="none"/>
        </w:rPr>
        <w:t>。</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64"/>
      <w:bookmarkEnd w:id="765"/>
      <w:bookmarkEnd w:id="766"/>
      <w:bookmarkEnd w:id="767"/>
      <w:bookmarkEnd w:id="768"/>
      <w:bookmarkEnd w:id="769"/>
      <w:bookmarkEnd w:id="770"/>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71" w:name="_Toc506107323"/>
    </w:p>
    <w:p w14:paraId="500CB5F4">
      <w:pPr>
        <w:pStyle w:val="2"/>
        <w:spacing w:beforeLines="50" w:afterLines="50"/>
        <w:rPr>
          <w:highlight w:val="none"/>
        </w:rPr>
      </w:pPr>
      <w:bookmarkStart w:id="772" w:name="_Toc35425111"/>
      <w:bookmarkStart w:id="773" w:name="_Toc35424945"/>
      <w:bookmarkStart w:id="774" w:name="_Toc15058912"/>
      <w:r>
        <w:rPr>
          <w:rFonts w:hint="eastAsia"/>
          <w:highlight w:val="none"/>
        </w:rPr>
        <w:br w:type="page"/>
      </w:r>
      <w:bookmarkStart w:id="775" w:name="_Toc78803380"/>
      <w:r>
        <w:rPr>
          <w:rFonts w:hint="eastAsia" w:ascii="Arial" w:hAnsi="Arial"/>
          <w:kern w:val="0"/>
          <w:sz w:val="32"/>
          <w:szCs w:val="32"/>
          <w:highlight w:val="none"/>
        </w:rPr>
        <w:t>第</w:t>
      </w:r>
      <w:r>
        <w:rPr>
          <w:rFonts w:hint="eastAsia" w:ascii="Arial" w:hAnsi="Arial"/>
          <w:kern w:val="0"/>
          <w:sz w:val="32"/>
          <w:szCs w:val="32"/>
          <w:highlight w:val="none"/>
          <w:lang w:val="en-US" w:eastAsia="zh-CN"/>
        </w:rPr>
        <w:t>四</w:t>
      </w:r>
      <w:r>
        <w:rPr>
          <w:rFonts w:hint="eastAsia" w:ascii="Arial" w:hAnsi="Arial"/>
          <w:kern w:val="0"/>
          <w:sz w:val="32"/>
          <w:szCs w:val="32"/>
          <w:highlight w:val="none"/>
        </w:rPr>
        <w:t>章 评标办法</w:t>
      </w:r>
      <w:bookmarkEnd w:id="623"/>
      <w:bookmarkEnd w:id="771"/>
      <w:bookmarkEnd w:id="772"/>
      <w:bookmarkEnd w:id="773"/>
      <w:bookmarkEnd w:id="774"/>
      <w:bookmarkEnd w:id="775"/>
    </w:p>
    <w:p w14:paraId="0B4C7729">
      <w:pPr>
        <w:pStyle w:val="14"/>
        <w:adjustRightInd w:val="0"/>
        <w:snapToGrid w:val="0"/>
        <w:spacing w:after="0" w:afterLines="0" w:line="560" w:lineRule="exact"/>
        <w:ind w:left="0" w:leftChars="0" w:firstLine="0" w:firstLineChars="0"/>
        <w:jc w:val="center"/>
        <w:rPr>
          <w:rFonts w:hint="eastAsia" w:ascii="Times New Roman" w:hAnsi="Times New Roman" w:eastAsia="宋体" w:cs="Times New Roman"/>
          <w:color w:val="000000"/>
          <w:sz w:val="25"/>
          <w:szCs w:val="24"/>
          <w:highlight w:val="none"/>
        </w:rPr>
      </w:pPr>
      <w:r>
        <w:rPr>
          <w:rFonts w:hint="eastAsia" w:ascii="Times New Roman" w:hAnsi="Times New Roman" w:eastAsia="宋体" w:cs="Times New Roman"/>
          <w:color w:val="000000"/>
          <w:sz w:val="25"/>
          <w:szCs w:val="24"/>
          <w:highlight w:val="none"/>
        </w:rPr>
        <w:t>商务标评审</w:t>
      </w:r>
    </w:p>
    <w:tbl>
      <w:tblPr>
        <w:tblStyle w:val="47"/>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80"/>
        <w:gridCol w:w="767"/>
        <w:gridCol w:w="2091"/>
        <w:gridCol w:w="29"/>
        <w:gridCol w:w="5497"/>
      </w:tblGrid>
      <w:tr w14:paraId="7B94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0" w:type="dxa"/>
            <w:gridSpan w:val="2"/>
            <w:noWrap w:val="0"/>
            <w:vAlign w:val="center"/>
          </w:tcPr>
          <w:p w14:paraId="143D8C4E">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bookmarkStart w:id="776" w:name="_Toc152042366"/>
            <w:bookmarkStart w:id="777" w:name="_Toc35424947"/>
            <w:bookmarkStart w:id="778" w:name="_Toc152045589"/>
            <w:bookmarkStart w:id="779" w:name="_Toc247085747"/>
            <w:bookmarkStart w:id="780" w:name="_Toc6491"/>
            <w:bookmarkStart w:id="781" w:name="_Toc144974556"/>
            <w:bookmarkStart w:id="782" w:name="_Toc324404872"/>
            <w:bookmarkStart w:id="783" w:name="_Toc506107324"/>
            <w:bookmarkStart w:id="784" w:name="_Toc35425113"/>
            <w:bookmarkStart w:id="785" w:name="_Toc15058913"/>
            <w:bookmarkStart w:id="786" w:name="_Toc246996975"/>
            <w:bookmarkStart w:id="787" w:name="_Toc246996232"/>
            <w:bookmarkStart w:id="788" w:name="_Toc78803381"/>
            <w:bookmarkStart w:id="789" w:name="_Toc179632607"/>
            <w:r>
              <w:rPr>
                <w:rFonts w:hint="eastAsia" w:ascii="宋体" w:hAnsi="宋体" w:cs="宋体"/>
                <w:color w:val="000000"/>
                <w:szCs w:val="21"/>
                <w:highlight w:val="none"/>
              </w:rPr>
              <w:t>条款号</w:t>
            </w:r>
          </w:p>
        </w:tc>
        <w:tc>
          <w:tcPr>
            <w:tcW w:w="2858" w:type="dxa"/>
            <w:gridSpan w:val="2"/>
            <w:noWrap w:val="0"/>
            <w:vAlign w:val="center"/>
          </w:tcPr>
          <w:p w14:paraId="333E1D5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评审因素</w:t>
            </w:r>
          </w:p>
        </w:tc>
        <w:tc>
          <w:tcPr>
            <w:tcW w:w="5526" w:type="dxa"/>
            <w:gridSpan w:val="2"/>
            <w:noWrap w:val="0"/>
            <w:vAlign w:val="center"/>
          </w:tcPr>
          <w:p w14:paraId="7FEED237">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评审标准</w:t>
            </w:r>
          </w:p>
        </w:tc>
      </w:tr>
      <w:tr w14:paraId="3305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0" w:type="dxa"/>
            <w:vMerge w:val="restart"/>
            <w:noWrap w:val="0"/>
            <w:vAlign w:val="center"/>
          </w:tcPr>
          <w:p w14:paraId="2ED09A3D">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.1</w:t>
            </w:r>
          </w:p>
        </w:tc>
        <w:tc>
          <w:tcPr>
            <w:tcW w:w="780" w:type="dxa"/>
            <w:vMerge w:val="restart"/>
            <w:noWrap w:val="0"/>
            <w:vAlign w:val="center"/>
          </w:tcPr>
          <w:p w14:paraId="60C7E2F2">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形式评审标准</w:t>
            </w:r>
          </w:p>
        </w:tc>
        <w:tc>
          <w:tcPr>
            <w:tcW w:w="2858" w:type="dxa"/>
            <w:gridSpan w:val="2"/>
            <w:noWrap w:val="0"/>
            <w:vAlign w:val="center"/>
          </w:tcPr>
          <w:p w14:paraId="017775B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投标函签字盖章</w:t>
            </w:r>
          </w:p>
        </w:tc>
        <w:tc>
          <w:tcPr>
            <w:tcW w:w="5526" w:type="dxa"/>
            <w:gridSpan w:val="2"/>
            <w:noWrap w:val="0"/>
            <w:vAlign w:val="center"/>
          </w:tcPr>
          <w:p w14:paraId="3F81F23C">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有投标人及其法定代表人签章。</w:t>
            </w:r>
          </w:p>
        </w:tc>
      </w:tr>
      <w:tr w14:paraId="6B0B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3700C00D">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5B03C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41FD3C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投标文件格式</w:t>
            </w:r>
          </w:p>
        </w:tc>
        <w:tc>
          <w:tcPr>
            <w:tcW w:w="5526" w:type="dxa"/>
            <w:gridSpan w:val="2"/>
            <w:noWrap w:val="0"/>
            <w:vAlign w:val="center"/>
          </w:tcPr>
          <w:p w14:paraId="01312F3B">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符合第</w:t>
            </w:r>
            <w:r>
              <w:rPr>
                <w:rFonts w:hint="eastAsia" w:ascii="宋体" w:hAnsi="宋体" w:cs="宋体"/>
                <w:color w:val="000000"/>
                <w:szCs w:val="21"/>
                <w:highlight w:val="none"/>
                <w:lang w:val="en-US" w:eastAsia="zh-CN"/>
              </w:rPr>
              <w:t>七</w:t>
            </w:r>
            <w:r>
              <w:rPr>
                <w:rFonts w:hint="eastAsia" w:ascii="宋体" w:hAnsi="宋体" w:cs="宋体"/>
                <w:color w:val="000000"/>
                <w:szCs w:val="21"/>
                <w:highlight w:val="none"/>
              </w:rPr>
              <w:t>章“投标文件格式”的要求。</w:t>
            </w:r>
          </w:p>
        </w:tc>
      </w:tr>
      <w:tr w14:paraId="15BC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80" w:type="dxa"/>
            <w:vMerge w:val="continue"/>
            <w:noWrap w:val="0"/>
            <w:vAlign w:val="center"/>
          </w:tcPr>
          <w:p w14:paraId="2C5FBDD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329A8809">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4DF4A6F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商务标签字盖章</w:t>
            </w:r>
          </w:p>
        </w:tc>
        <w:tc>
          <w:tcPr>
            <w:tcW w:w="5526" w:type="dxa"/>
            <w:gridSpan w:val="2"/>
            <w:noWrap w:val="0"/>
            <w:vAlign w:val="center"/>
          </w:tcPr>
          <w:p w14:paraId="1C8555C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按投标文件格式要求签章。</w:t>
            </w:r>
          </w:p>
        </w:tc>
      </w:tr>
      <w:tr w14:paraId="50CC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0" w:type="dxa"/>
            <w:vMerge w:val="continue"/>
            <w:noWrap w:val="0"/>
            <w:vAlign w:val="center"/>
          </w:tcPr>
          <w:p w14:paraId="6BBFE91B">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89EADC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5F468EB6">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报价唯一</w:t>
            </w:r>
          </w:p>
        </w:tc>
        <w:tc>
          <w:tcPr>
            <w:tcW w:w="5526" w:type="dxa"/>
            <w:gridSpan w:val="2"/>
            <w:noWrap w:val="0"/>
            <w:vAlign w:val="center"/>
          </w:tcPr>
          <w:p w14:paraId="08DAAE97">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只能有一个</w:t>
            </w: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报价</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下浮率）</w:t>
            </w:r>
            <w:r>
              <w:rPr>
                <w:rFonts w:hint="eastAsia" w:ascii="宋体" w:hAnsi="宋体" w:cs="宋体"/>
                <w:color w:val="000000"/>
                <w:szCs w:val="21"/>
                <w:highlight w:val="none"/>
              </w:rPr>
              <w:t>。</w:t>
            </w:r>
          </w:p>
        </w:tc>
      </w:tr>
      <w:tr w14:paraId="74F2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0" w:type="dxa"/>
            <w:vMerge w:val="restart"/>
            <w:noWrap w:val="0"/>
            <w:vAlign w:val="center"/>
          </w:tcPr>
          <w:p w14:paraId="59F3DEE5">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.2</w:t>
            </w:r>
          </w:p>
        </w:tc>
        <w:tc>
          <w:tcPr>
            <w:tcW w:w="780" w:type="dxa"/>
            <w:vMerge w:val="restart"/>
            <w:noWrap w:val="0"/>
            <w:vAlign w:val="center"/>
          </w:tcPr>
          <w:p w14:paraId="1D89A365">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响应性评审标准</w:t>
            </w:r>
          </w:p>
          <w:p w14:paraId="1C9DD95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2858" w:type="dxa"/>
            <w:gridSpan w:val="2"/>
            <w:noWrap w:val="0"/>
            <w:vAlign w:val="center"/>
          </w:tcPr>
          <w:p w14:paraId="11A690D3">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工期</w:t>
            </w:r>
          </w:p>
        </w:tc>
        <w:tc>
          <w:tcPr>
            <w:tcW w:w="5526" w:type="dxa"/>
            <w:gridSpan w:val="2"/>
            <w:noWrap w:val="0"/>
            <w:vAlign w:val="center"/>
          </w:tcPr>
          <w:p w14:paraId="45957E2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7E4E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913C3E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1E28DC8E">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2072AC6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工程质量</w:t>
            </w:r>
          </w:p>
        </w:tc>
        <w:tc>
          <w:tcPr>
            <w:tcW w:w="5526" w:type="dxa"/>
            <w:gridSpan w:val="2"/>
            <w:noWrap w:val="0"/>
            <w:vAlign w:val="center"/>
          </w:tcPr>
          <w:p w14:paraId="249DF313">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402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80" w:type="dxa"/>
            <w:vMerge w:val="continue"/>
            <w:noWrap w:val="0"/>
            <w:vAlign w:val="center"/>
          </w:tcPr>
          <w:p w14:paraId="46F9F4B0">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5B7E47B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1A8BD8F">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投标有效期</w:t>
            </w:r>
          </w:p>
        </w:tc>
        <w:tc>
          <w:tcPr>
            <w:tcW w:w="5526" w:type="dxa"/>
            <w:gridSpan w:val="2"/>
            <w:noWrap w:val="0"/>
            <w:vAlign w:val="center"/>
          </w:tcPr>
          <w:p w14:paraId="74AE9B67">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符合投标须知前附表规定。</w:t>
            </w:r>
          </w:p>
        </w:tc>
      </w:tr>
      <w:tr w14:paraId="1357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591FD257">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777044C5">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2858" w:type="dxa"/>
            <w:gridSpan w:val="2"/>
            <w:noWrap w:val="0"/>
            <w:vAlign w:val="center"/>
          </w:tcPr>
          <w:p w14:paraId="05FAB150">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r>
              <w:rPr>
                <w:rFonts w:hint="eastAsia" w:ascii="宋体" w:hAnsi="宋体" w:cs="宋体"/>
                <w:color w:val="000000"/>
                <w:szCs w:val="21"/>
                <w:highlight w:val="none"/>
              </w:rPr>
              <w:t>投标</w:t>
            </w:r>
            <w:r>
              <w:rPr>
                <w:rFonts w:hint="eastAsia" w:ascii="宋体" w:hAnsi="宋体" w:cs="宋体"/>
                <w:color w:val="000000"/>
                <w:szCs w:val="21"/>
                <w:highlight w:val="none"/>
                <w:lang w:val="en-US" w:eastAsia="zh-CN"/>
              </w:rPr>
              <w:t>报价（下浮率）</w:t>
            </w:r>
            <w:r>
              <w:rPr>
                <w:rFonts w:hint="eastAsia" w:ascii="宋体" w:hAnsi="宋体" w:cs="宋体"/>
                <w:color w:val="000000"/>
                <w:szCs w:val="21"/>
                <w:highlight w:val="none"/>
              </w:rPr>
              <w:t>评审</w:t>
            </w:r>
          </w:p>
        </w:tc>
        <w:tc>
          <w:tcPr>
            <w:tcW w:w="5526" w:type="dxa"/>
            <w:gridSpan w:val="2"/>
            <w:noWrap w:val="0"/>
            <w:vAlign w:val="center"/>
          </w:tcPr>
          <w:p w14:paraId="2D6FC50A">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rPr>
            </w:pPr>
            <w:r>
              <w:rPr>
                <w:rFonts w:hint="eastAsia" w:ascii="宋体" w:hAnsi="宋体" w:cs="宋体"/>
                <w:color w:val="000000"/>
                <w:spacing w:val="-6"/>
                <w:szCs w:val="21"/>
                <w:highlight w:val="none"/>
                <w:lang w:val="en-US" w:eastAsia="zh-CN"/>
              </w:rPr>
              <w:t>投标下浮率</w:t>
            </w:r>
            <w:r>
              <w:rPr>
                <w:rFonts w:hint="eastAsia" w:ascii="宋体" w:hAnsi="宋体" w:cs="宋体"/>
                <w:color w:val="000000"/>
                <w:spacing w:val="-6"/>
                <w:szCs w:val="21"/>
                <w:highlight w:val="none"/>
              </w:rPr>
              <w:t>不得</w:t>
            </w:r>
            <w:r>
              <w:rPr>
                <w:rFonts w:hint="eastAsia" w:ascii="宋体" w:hAnsi="宋体" w:cs="宋体"/>
                <w:color w:val="000000"/>
                <w:spacing w:val="-6"/>
                <w:szCs w:val="21"/>
                <w:highlight w:val="none"/>
                <w:lang w:val="en-US" w:eastAsia="zh-CN"/>
              </w:rPr>
              <w:t>小于0%</w:t>
            </w:r>
            <w:r>
              <w:rPr>
                <w:rFonts w:hint="eastAsia" w:ascii="宋体" w:hAnsi="宋体" w:cs="宋体"/>
                <w:color w:val="000000"/>
                <w:spacing w:val="-6"/>
                <w:szCs w:val="21"/>
                <w:highlight w:val="none"/>
              </w:rPr>
              <w:t>，也不得低于工程成本价。</w:t>
            </w:r>
          </w:p>
        </w:tc>
      </w:tr>
      <w:tr w14:paraId="7864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restart"/>
            <w:noWrap w:val="0"/>
            <w:vAlign w:val="center"/>
          </w:tcPr>
          <w:p w14:paraId="0E5FDE14">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r>
              <w:rPr>
                <w:rFonts w:hint="eastAsia" w:ascii="宋体" w:hAnsi="宋体" w:cs="宋体"/>
                <w:color w:val="000000"/>
                <w:szCs w:val="21"/>
              </w:rPr>
              <w:t>4.</w:t>
            </w:r>
            <w:r>
              <w:rPr>
                <w:rFonts w:hint="eastAsia" w:ascii="宋体" w:hAnsi="宋体" w:cs="宋体"/>
                <w:color w:val="000000"/>
                <w:szCs w:val="21"/>
                <w:lang w:val="en-US" w:eastAsia="zh-CN"/>
              </w:rPr>
              <w:t>1</w:t>
            </w:r>
            <w:r>
              <w:rPr>
                <w:rFonts w:hint="eastAsia" w:ascii="宋体" w:hAnsi="宋体" w:cs="宋体"/>
                <w:color w:val="000000"/>
                <w:szCs w:val="21"/>
              </w:rPr>
              <w:t>.3</w:t>
            </w:r>
          </w:p>
        </w:tc>
        <w:tc>
          <w:tcPr>
            <w:tcW w:w="780" w:type="dxa"/>
            <w:vMerge w:val="restart"/>
            <w:noWrap w:val="0"/>
            <w:vAlign w:val="center"/>
          </w:tcPr>
          <w:p w14:paraId="78F625C8">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rPr>
            </w:pPr>
            <w:r>
              <w:rPr>
                <w:rFonts w:hint="eastAsia" w:ascii="宋体" w:hAnsi="宋体" w:cs="宋体"/>
                <w:color w:val="000000"/>
                <w:szCs w:val="21"/>
              </w:rPr>
              <w:t>详细评审标准</w:t>
            </w:r>
          </w:p>
          <w:p w14:paraId="078E9A79">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p>
        </w:tc>
        <w:tc>
          <w:tcPr>
            <w:tcW w:w="767" w:type="dxa"/>
            <w:vMerge w:val="restart"/>
            <w:noWrap w:val="0"/>
            <w:vAlign w:val="center"/>
          </w:tcPr>
          <w:p w14:paraId="7D4B6AC1">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rPr>
              <w:t>工程成本评审</w:t>
            </w:r>
          </w:p>
        </w:tc>
        <w:tc>
          <w:tcPr>
            <w:tcW w:w="7617" w:type="dxa"/>
            <w:gridSpan w:val="3"/>
            <w:noWrap w:val="0"/>
            <w:vAlign w:val="center"/>
          </w:tcPr>
          <w:p w14:paraId="09E97B54">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cs="宋体"/>
                <w:color w:val="000000"/>
                <w:spacing w:val="-6"/>
                <w:szCs w:val="21"/>
              </w:rPr>
              <w:t>投标报价出现下列情形的，</w:t>
            </w:r>
            <w:r>
              <w:rPr>
                <w:rFonts w:hint="eastAsia" w:ascii="宋体" w:hAnsi="宋体" w:cs="宋体"/>
                <w:color w:val="000000"/>
                <w:spacing w:val="-6"/>
                <w:szCs w:val="21"/>
                <w:lang w:val="en-US" w:eastAsia="zh-CN"/>
              </w:rPr>
              <w:t>视为</w:t>
            </w:r>
            <w:r>
              <w:rPr>
                <w:rFonts w:hint="eastAsia" w:ascii="宋体" w:hAnsi="宋体" w:cs="宋体"/>
                <w:color w:val="000000"/>
                <w:spacing w:val="-6"/>
                <w:szCs w:val="21"/>
              </w:rPr>
              <w:t>低于工程成本：</w:t>
            </w:r>
          </w:p>
        </w:tc>
      </w:tr>
      <w:tr w14:paraId="29D3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80" w:type="dxa"/>
            <w:vMerge w:val="continue"/>
            <w:noWrap w:val="0"/>
            <w:vAlign w:val="center"/>
          </w:tcPr>
          <w:p w14:paraId="15DEC706">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80" w:type="dxa"/>
            <w:vMerge w:val="continue"/>
            <w:noWrap w:val="0"/>
            <w:vAlign w:val="center"/>
          </w:tcPr>
          <w:p w14:paraId="06632D58">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宋体" w:hAnsi="宋体" w:cs="宋体"/>
                <w:color w:val="000000"/>
                <w:szCs w:val="21"/>
                <w:highlight w:val="none"/>
              </w:rPr>
            </w:pPr>
          </w:p>
        </w:tc>
        <w:tc>
          <w:tcPr>
            <w:tcW w:w="767" w:type="dxa"/>
            <w:vMerge w:val="continue"/>
            <w:noWrap w:val="0"/>
            <w:vAlign w:val="center"/>
          </w:tcPr>
          <w:p w14:paraId="55601408">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zCs w:val="21"/>
                <w:highlight w:val="none"/>
              </w:rPr>
            </w:pPr>
          </w:p>
        </w:tc>
        <w:tc>
          <w:tcPr>
            <w:tcW w:w="2120" w:type="dxa"/>
            <w:gridSpan w:val="2"/>
            <w:noWrap w:val="0"/>
            <w:vAlign w:val="center"/>
          </w:tcPr>
          <w:p w14:paraId="5DD12EFC">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宋体" w:hAnsi="宋体" w:cs="宋体"/>
                <w:color w:val="000000"/>
                <w:szCs w:val="21"/>
                <w:highlight w:val="none"/>
              </w:rPr>
            </w:pPr>
            <w:r>
              <w:rPr>
                <w:rFonts w:hint="eastAsia" w:ascii="宋体" w:hAnsi="宋体" w:cs="宋体"/>
                <w:color w:val="000000"/>
                <w:szCs w:val="21"/>
                <w:highlight w:val="none"/>
              </w:rPr>
              <w:t>投标报价</w:t>
            </w:r>
            <w:r>
              <w:rPr>
                <w:rFonts w:hint="eastAsia" w:ascii="宋体" w:hAnsi="宋体" w:cs="宋体"/>
                <w:color w:val="000000"/>
                <w:szCs w:val="21"/>
                <w:highlight w:val="none"/>
                <w:lang w:val="en-US" w:eastAsia="zh-CN"/>
              </w:rPr>
              <w:t>（下浮率）</w:t>
            </w:r>
          </w:p>
        </w:tc>
        <w:tc>
          <w:tcPr>
            <w:tcW w:w="5497" w:type="dxa"/>
            <w:noWrap w:val="0"/>
            <w:vAlign w:val="center"/>
          </w:tcPr>
          <w:p w14:paraId="0A9F5A4D">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宋体" w:hAnsi="宋体" w:cs="宋体"/>
                <w:color w:val="000000"/>
                <w:spacing w:val="-6"/>
                <w:szCs w:val="21"/>
                <w:highlight w:val="none"/>
                <w:lang w:val="en-US" w:eastAsia="zh-CN"/>
              </w:rPr>
            </w:pPr>
            <w:r>
              <w:rPr>
                <w:rFonts w:hint="eastAsia" w:ascii="宋体" w:hAnsi="宋体" w:eastAsia="宋体" w:cs="宋体"/>
                <w:color w:val="000000"/>
                <w:szCs w:val="21"/>
                <w:highlight w:val="none"/>
                <w:lang w:val="en-US" w:eastAsia="zh-CN"/>
              </w:rPr>
              <w:t>投标下浮率数值大</w:t>
            </w:r>
            <w:r>
              <w:rPr>
                <w:rFonts w:hint="eastAsia" w:ascii="宋体" w:hAnsi="宋体" w:eastAsia="宋体" w:cs="宋体"/>
                <w:color w:val="000000"/>
                <w:szCs w:val="21"/>
                <w:highlight w:val="none"/>
              </w:rPr>
              <w:t>于本项目通过资信评审且商务标初步评审合格的有效投标报价平均值10%以上【有效投标报价平均值*（1-10%）】。</w:t>
            </w:r>
          </w:p>
        </w:tc>
      </w:tr>
    </w:tbl>
    <w:p w14:paraId="59E5148A">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1.评标方法</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4E1FC433">
      <w:pPr>
        <w:widowControl/>
        <w:adjustRightInd w:val="0"/>
        <w:snapToGrid w:val="0"/>
        <w:spacing w:line="560" w:lineRule="exact"/>
        <w:ind w:firstLine="422" w:firstLineChars="200"/>
        <w:jc w:val="left"/>
        <w:rPr>
          <w:rFonts w:hint="eastAsia" w:ascii="宋体" w:hAnsi="宋体" w:cs="宋体"/>
          <w:b/>
          <w:color w:val="000000"/>
          <w:szCs w:val="21"/>
          <w:highlight w:val="none"/>
        </w:rPr>
      </w:pPr>
      <w:bookmarkStart w:id="790" w:name="_Toc35425114"/>
      <w:bookmarkStart w:id="791" w:name="_Toc506107325"/>
      <w:bookmarkStart w:id="792" w:name="_Toc324404873"/>
      <w:bookmarkStart w:id="793" w:name="_Toc15058914"/>
      <w:bookmarkStart w:id="794" w:name="_Toc11945"/>
      <w:bookmarkStart w:id="795" w:name="_Toc78803382"/>
      <w:bookmarkStart w:id="796" w:name="_Toc35424948"/>
      <w:bookmarkStart w:id="797" w:name="_Toc152045590"/>
      <w:bookmarkStart w:id="798" w:name="_Toc247085748"/>
      <w:bookmarkStart w:id="799" w:name="_Toc144974557"/>
      <w:bookmarkStart w:id="800" w:name="_Toc246996976"/>
      <w:bookmarkStart w:id="801" w:name="_Toc179632608"/>
      <w:bookmarkStart w:id="802" w:name="_Toc152042367"/>
      <w:bookmarkStart w:id="803" w:name="_Toc246996233"/>
      <w:bookmarkStart w:id="804" w:name="_Toc296602478"/>
      <w:r>
        <w:rPr>
          <w:rFonts w:hint="eastAsia" w:ascii="宋体" w:hAnsi="宋体" w:cs="宋体"/>
          <w:b/>
          <w:color w:val="000000"/>
          <w:szCs w:val="21"/>
          <w:highlight w:val="none"/>
        </w:rPr>
        <w:t>本次评标采用</w:t>
      </w:r>
      <w:r>
        <w:rPr>
          <w:rFonts w:hint="eastAsia" w:ascii="宋体" w:hAnsi="宋体" w:cs="宋体"/>
          <w:b/>
          <w:color w:val="000000"/>
          <w:szCs w:val="21"/>
          <w:highlight w:val="none"/>
          <w:lang w:eastAsia="zh-CN"/>
        </w:rPr>
        <w:t>合理低价法</w:t>
      </w:r>
      <w:r>
        <w:rPr>
          <w:rFonts w:hint="eastAsia" w:ascii="宋体" w:hAnsi="宋体" w:cs="宋体"/>
          <w:b/>
          <w:color w:val="000000"/>
          <w:szCs w:val="21"/>
          <w:highlight w:val="none"/>
        </w:rPr>
        <w:t>。评标委员会对满足招标文件实质性要求的投标文件，最终按投标报价最低原则，推荐有效投标报价最低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的为第一中标候选人，次低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即投标下浮率数值次大）</w:t>
      </w:r>
      <w:r>
        <w:rPr>
          <w:rFonts w:hint="eastAsia" w:ascii="宋体" w:hAnsi="宋体" w:cs="宋体"/>
          <w:b/>
          <w:color w:val="000000"/>
          <w:szCs w:val="21"/>
          <w:highlight w:val="none"/>
        </w:rPr>
        <w:t>的为第二中标候选人，以此类推，推荐中标候选人</w:t>
      </w:r>
      <w:r>
        <w:rPr>
          <w:rFonts w:hint="eastAsia" w:ascii="宋体" w:hAnsi="宋体" w:cs="宋体"/>
          <w:b/>
          <w:color w:val="000000"/>
          <w:szCs w:val="21"/>
          <w:highlight w:val="none"/>
          <w:lang w:val="en-US" w:eastAsia="zh-CN"/>
        </w:rPr>
        <w:t>3</w:t>
      </w:r>
      <w:r>
        <w:rPr>
          <w:rFonts w:hint="eastAsia" w:ascii="宋体" w:hAnsi="宋体" w:cs="宋体"/>
          <w:b/>
          <w:color w:val="000000"/>
          <w:szCs w:val="21"/>
          <w:highlight w:val="none"/>
        </w:rPr>
        <w:t>名，并标明排序，但投标报价低于其成本的除外。投标报价最低</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即投标下浮率数值最大）</w:t>
      </w:r>
      <w:r>
        <w:rPr>
          <w:rFonts w:hint="eastAsia" w:ascii="宋体" w:hAnsi="宋体" w:cs="宋体"/>
          <w:b/>
          <w:color w:val="000000"/>
          <w:szCs w:val="21"/>
          <w:highlight w:val="none"/>
        </w:rPr>
        <w:t>的有效投标人有两名或两名以上相同时，由评标委员会主任委员或招标人抽签确定第一中标候选人。</w:t>
      </w:r>
    </w:p>
    <w:p w14:paraId="2DAB305A">
      <w:pPr>
        <w:adjustRightInd w:val="0"/>
        <w:snapToGrid w:val="0"/>
        <w:spacing w:line="5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（1）根据评标委员会评审初步</w:t>
      </w:r>
      <w:r>
        <w:rPr>
          <w:rFonts w:hint="eastAsia" w:ascii="宋体" w:hAnsi="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结论，项目单位（代理机构）对预中标候选人、法定代表人及其项目经理（建造师）是否存在招标文件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F12DD3B">
      <w:pPr>
        <w:pStyle w:val="3"/>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2.评标委员会的职责</w:t>
      </w:r>
      <w:bookmarkEnd w:id="790"/>
      <w:bookmarkEnd w:id="791"/>
      <w:bookmarkEnd w:id="792"/>
      <w:bookmarkEnd w:id="793"/>
      <w:bookmarkEnd w:id="794"/>
      <w:bookmarkEnd w:id="795"/>
      <w:bookmarkEnd w:id="796"/>
    </w:p>
    <w:p w14:paraId="2366AE8E">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bookmarkStart w:id="805" w:name="_Toc15058915"/>
      <w:bookmarkStart w:id="806" w:name="_Toc17377"/>
      <w:bookmarkStart w:id="807" w:name="_Toc324404874"/>
      <w:bookmarkStart w:id="808" w:name="_Toc35425115"/>
      <w:bookmarkStart w:id="809" w:name="_Toc506107326"/>
      <w:bookmarkStart w:id="810" w:name="_Toc35424949"/>
      <w:bookmarkStart w:id="811" w:name="_Toc78803384"/>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20F0DC">
      <w:pPr>
        <w:shd w:val="clear"/>
        <w:adjustRightInd w:val="0"/>
        <w:snapToGrid w:val="0"/>
        <w:spacing w:line="5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EE942C7">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3.评标程序</w:t>
      </w:r>
      <w:bookmarkEnd w:id="805"/>
      <w:bookmarkEnd w:id="806"/>
      <w:bookmarkEnd w:id="807"/>
      <w:bookmarkEnd w:id="808"/>
      <w:bookmarkEnd w:id="809"/>
      <w:bookmarkEnd w:id="810"/>
      <w:bookmarkEnd w:id="811"/>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评标先做准备工作，先进行资信评审，然后进行商务标评审。</w:t>
      </w:r>
    </w:p>
    <w:p w14:paraId="6E980930">
      <w:pPr>
        <w:pStyle w:val="3"/>
        <w:ind w:firstLine="422" w:firstLineChars="200"/>
        <w:rPr>
          <w:rFonts w:ascii="宋体" w:hAnsi="宋体" w:eastAsia="宋体" w:cs="宋体"/>
          <w:highlight w:val="none"/>
        </w:rPr>
      </w:pPr>
      <w:bookmarkStart w:id="812" w:name="_Toc78803385"/>
      <w:bookmarkStart w:id="813" w:name="_Toc15058916"/>
      <w:bookmarkStart w:id="814" w:name="_Toc35424950"/>
      <w:bookmarkStart w:id="815" w:name="_Toc35425116"/>
      <w:bookmarkStart w:id="816" w:name="_Toc27389"/>
      <w:r>
        <w:rPr>
          <w:rFonts w:hint="eastAsia" w:ascii="宋体" w:hAnsi="宋体" w:eastAsia="宋体" w:cs="宋体"/>
          <w:highlight w:val="none"/>
        </w:rPr>
        <w:t>3.1评标准备工作</w:t>
      </w:r>
      <w:bookmarkEnd w:id="812"/>
      <w:bookmarkEnd w:id="813"/>
      <w:bookmarkEnd w:id="814"/>
      <w:bookmarkEnd w:id="815"/>
      <w:bookmarkEnd w:id="816"/>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6912EA5D">
      <w:pPr>
        <w:pStyle w:val="3"/>
        <w:ind w:firstLine="422" w:firstLineChars="200"/>
        <w:rPr>
          <w:rFonts w:ascii="宋体" w:hAnsi="宋体" w:eastAsia="宋体" w:cs="宋体"/>
          <w:highlight w:val="none"/>
        </w:rPr>
      </w:pPr>
      <w:bookmarkStart w:id="817" w:name="_Toc35424952"/>
      <w:bookmarkStart w:id="818" w:name="_Toc11990"/>
      <w:bookmarkStart w:id="819" w:name="_Toc17468"/>
      <w:bookmarkStart w:id="820" w:name="_Toc15058918"/>
      <w:bookmarkStart w:id="821" w:name="_Toc78803387"/>
      <w:bookmarkStart w:id="822" w:name="_Toc35425118"/>
      <w:bookmarkStart w:id="823" w:name="_Toc506107327"/>
      <w:bookmarkStart w:id="824" w:name="_Toc35425120"/>
      <w:bookmarkStart w:id="825" w:name="_Toc324404875"/>
      <w:bookmarkStart w:id="826" w:name="_Toc35424954"/>
      <w:bookmarkStart w:id="827" w:name="_Toc15058919"/>
      <w:bookmarkStart w:id="828" w:name="_Toc12200"/>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商务标评审</w:t>
      </w:r>
      <w:bookmarkEnd w:id="817"/>
      <w:bookmarkEnd w:id="818"/>
      <w:bookmarkEnd w:id="819"/>
      <w:bookmarkEnd w:id="820"/>
      <w:bookmarkEnd w:id="821"/>
      <w:bookmarkEnd w:id="822"/>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29" w:name="_Toc35425119"/>
      <w:bookmarkStart w:id="830" w:name="_Toc78803388"/>
      <w:bookmarkStart w:id="831" w:name="_Toc18087"/>
      <w:bookmarkStart w:id="832" w:name="_Toc35424953"/>
      <w:bookmarkStart w:id="833" w:name="_Toc26895"/>
      <w:r>
        <w:rPr>
          <w:rStyle w:val="197"/>
          <w:rFonts w:hint="eastAsia" w:ascii="宋体" w:hAnsi="宋体" w:eastAsia="宋体" w:cs="宋体"/>
          <w:highlight w:val="none"/>
        </w:rPr>
        <w:t>3.</w:t>
      </w:r>
      <w:r>
        <w:rPr>
          <w:rStyle w:val="197"/>
          <w:rFonts w:hint="eastAsia" w:ascii="宋体" w:hAnsi="宋体" w:cs="宋体"/>
          <w:highlight w:val="none"/>
          <w:lang w:val="en-US"/>
        </w:rPr>
        <w:t>3</w:t>
      </w:r>
      <w:r>
        <w:rPr>
          <w:rStyle w:val="197"/>
          <w:rFonts w:hint="eastAsia" w:ascii="宋体" w:hAnsi="宋体" w:eastAsia="宋体" w:cs="宋体"/>
          <w:highlight w:val="none"/>
        </w:rPr>
        <w:t>推荐中标候选人</w:t>
      </w:r>
      <w:bookmarkEnd w:id="829"/>
      <w:bookmarkEnd w:id="830"/>
      <w:bookmarkEnd w:id="831"/>
      <w:bookmarkEnd w:id="832"/>
      <w:bookmarkEnd w:id="833"/>
      <w:r>
        <w:rPr>
          <w:rFonts w:hint="eastAsia" w:ascii="宋体" w:hAnsi="宋体" w:cs="宋体"/>
          <w:b/>
          <w:bCs/>
          <w:highlight w:val="none"/>
        </w:rPr>
        <w:t>：</w:t>
      </w:r>
      <w:r>
        <w:rPr>
          <w:rFonts w:hint="eastAsia" w:ascii="宋体" w:hAnsi="宋体" w:cs="宋体"/>
          <w:highlight w:val="none"/>
        </w:rPr>
        <w:t>资信评审、商务标</w:t>
      </w:r>
      <w:r>
        <w:rPr>
          <w:rFonts w:hint="eastAsia" w:ascii="宋体" w:hAnsi="宋体" w:cs="宋体"/>
          <w:color w:val="auto"/>
          <w:highlight w:val="none"/>
        </w:rPr>
        <w:t>评审后，推荐</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34" w:name="_Toc78803389"/>
      <w:r>
        <w:rPr>
          <w:rFonts w:hint="eastAsia" w:ascii="宋体" w:hAnsi="宋体" w:eastAsia="宋体" w:cs="宋体"/>
          <w:highlight w:val="none"/>
        </w:rPr>
        <w:t>4.评审内容</w:t>
      </w:r>
      <w:bookmarkEnd w:id="823"/>
      <w:bookmarkEnd w:id="824"/>
      <w:bookmarkEnd w:id="825"/>
      <w:bookmarkEnd w:id="826"/>
      <w:bookmarkEnd w:id="827"/>
      <w:bookmarkEnd w:id="828"/>
      <w:bookmarkEnd w:id="834"/>
    </w:p>
    <w:p w14:paraId="0F1392E9">
      <w:pPr>
        <w:pStyle w:val="3"/>
        <w:ind w:firstLine="422" w:firstLineChars="200"/>
        <w:rPr>
          <w:rFonts w:ascii="宋体" w:hAnsi="宋体" w:eastAsia="宋体" w:cs="宋体"/>
          <w:highlight w:val="none"/>
        </w:rPr>
      </w:pPr>
      <w:bookmarkStart w:id="835" w:name="_Toc78803390"/>
      <w:bookmarkStart w:id="836" w:name="_Toc9630"/>
      <w:r>
        <w:rPr>
          <w:rFonts w:hint="eastAsia" w:ascii="宋体" w:hAnsi="宋体" w:eastAsia="宋体" w:cs="宋体"/>
          <w:highlight w:val="none"/>
        </w:rPr>
        <w:t>4.1</w:t>
      </w:r>
      <w:bookmarkEnd w:id="835"/>
      <w:bookmarkEnd w:id="836"/>
      <w:bookmarkStart w:id="837" w:name="_Toc35425122"/>
      <w:bookmarkStart w:id="838" w:name="_Toc35424956"/>
      <w:bookmarkStart w:id="839" w:name="_Toc78803391"/>
      <w:bookmarkStart w:id="840" w:name="_Toc3531"/>
      <w:bookmarkStart w:id="841" w:name="_Toc15058921"/>
      <w:bookmarkStart w:id="842" w:name="_Toc324404876"/>
      <w:r>
        <w:rPr>
          <w:rFonts w:hint="eastAsia" w:ascii="宋体" w:hAnsi="宋体" w:eastAsia="宋体" w:cs="宋体"/>
          <w:highlight w:val="none"/>
        </w:rPr>
        <w:t>商务标评审</w:t>
      </w:r>
      <w:bookmarkEnd w:id="837"/>
      <w:bookmarkEnd w:id="838"/>
      <w:bookmarkEnd w:id="839"/>
      <w:bookmarkEnd w:id="840"/>
      <w:bookmarkEnd w:id="841"/>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407A1839">
      <w:pPr>
        <w:adjustRightInd w:val="0"/>
        <w:snapToGrid w:val="0"/>
        <w:spacing w:line="560" w:lineRule="exact"/>
        <w:ind w:firstLine="420" w:firstLineChars="200"/>
        <w:rPr>
          <w:rFonts w:hint="eastAsia" w:ascii="宋体" w:hAnsi="宋体" w:cs="宋体"/>
          <w:color w:val="000000"/>
          <w:szCs w:val="21"/>
          <w:highlight w:val="none"/>
        </w:rPr>
      </w:pPr>
      <w:bookmarkStart w:id="843" w:name="_Toc35425123"/>
      <w:bookmarkStart w:id="844" w:name="_Toc78803392"/>
      <w:bookmarkStart w:id="845" w:name="_Toc13125"/>
      <w:bookmarkStart w:id="846" w:name="_Toc506107328"/>
      <w:bookmarkStart w:id="847" w:name="_Toc15058922"/>
      <w:bookmarkStart w:id="848" w:name="_Toc35424957"/>
      <w:r>
        <w:rPr>
          <w:rFonts w:hint="eastAsia" w:ascii="宋体" w:hAnsi="宋体" w:cs="宋体"/>
          <w:color w:val="000000"/>
          <w:szCs w:val="21"/>
          <w:highlight w:val="none"/>
        </w:rPr>
        <w:t>4.</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.3详细评审标准：见商务标评审表。</w:t>
      </w:r>
    </w:p>
    <w:p w14:paraId="5D98495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cs="宋体"/>
          <w:highlight w:val="none"/>
          <w:lang w:val="en-US" w:eastAsia="zh-CN"/>
        </w:rPr>
        <w:t>1</w:t>
      </w:r>
      <w:r>
        <w:rPr>
          <w:rFonts w:hint="eastAsia" w:ascii="宋体" w:hAnsi="宋体" w:eastAsia="宋体" w:cs="宋体"/>
          <w:highlight w:val="none"/>
        </w:rPr>
        <w:t>.4评标委员会按以下原则对投标报价进行修正。</w:t>
      </w:r>
    </w:p>
    <w:p w14:paraId="3588E1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（1）投标文件中的大写金额与小写金额不一致的，以大写金额为准。</w:t>
      </w:r>
    </w:p>
    <w:p w14:paraId="4858329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（2）总价金额与依据单价计算出的结果不一致的，以单价金额为准修正总价，但单价金额小数点有明显错误的除外。</w:t>
      </w:r>
    </w:p>
    <w:p w14:paraId="6644199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按上述修正错误的原则及方法调整或修正投标文件的投标报价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，调整或修正的价格</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经投标人书面确认后具有约束力。中标价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原则上以调整或修正后的</w:t>
      </w:r>
      <w:r>
        <w:rPr>
          <w:rFonts w:hint="eastAsia" w:ascii="宋体" w:hAnsi="宋体" w:cs="宋体"/>
          <w:highlight w:val="none"/>
          <w:lang w:val="en-US" w:eastAsia="zh-CN"/>
        </w:rPr>
        <w:t>下浮率</w:t>
      </w:r>
      <w:r>
        <w:rPr>
          <w:rFonts w:hint="eastAsia" w:ascii="宋体" w:hAnsi="宋体" w:eastAsia="宋体" w:cs="宋体"/>
          <w:highlight w:val="none"/>
        </w:rPr>
        <w:t>为准，调整或修正后的价格与投标报价相比，价格低</w:t>
      </w:r>
      <w:r>
        <w:rPr>
          <w:rFonts w:hint="eastAsia" w:ascii="宋体" w:hAnsi="宋体" w:cs="宋体"/>
          <w:highlight w:val="none"/>
          <w:lang w:eastAsia="zh-CN"/>
        </w:rPr>
        <w:t>（</w:t>
      </w:r>
      <w:r>
        <w:rPr>
          <w:rFonts w:hint="eastAsia" w:ascii="宋体" w:hAnsi="宋体" w:cs="宋体"/>
          <w:b/>
          <w:color w:val="000000"/>
          <w:szCs w:val="21"/>
          <w:highlight w:val="none"/>
          <w:lang w:val="en-US" w:eastAsia="zh-CN"/>
        </w:rPr>
        <w:t>即投标下浮率数值大</w:t>
      </w:r>
      <w:r>
        <w:rPr>
          <w:rFonts w:hint="eastAsia" w:ascii="宋体" w:hAnsi="宋体" w:cs="宋体"/>
          <w:highlight w:val="none"/>
          <w:lang w:val="en-US" w:eastAsia="zh-CN"/>
        </w:rPr>
        <w:t>）</w:t>
      </w:r>
      <w:r>
        <w:rPr>
          <w:rFonts w:hint="eastAsia" w:ascii="宋体" w:hAnsi="宋体" w:eastAsia="宋体" w:cs="宋体"/>
          <w:highlight w:val="none"/>
        </w:rPr>
        <w:t>的为中标价。投标人不接受的，其投标将被拒绝。</w:t>
      </w:r>
    </w:p>
    <w:p w14:paraId="0D8AA3CD">
      <w:pPr>
        <w:pStyle w:val="3"/>
        <w:spacing w:beforeLines="50" w:afterLines="50"/>
        <w:ind w:firstLine="422" w:firstLineChars="200"/>
        <w:rPr>
          <w:rFonts w:hint="eastAsia" w:ascii="宋体" w:hAnsi="宋体" w:eastAsia="宋体" w:cs="宋体"/>
          <w:highlight w:val="none"/>
        </w:rPr>
      </w:pPr>
      <w:r>
        <w:rPr>
          <w:rFonts w:hint="eastAsia" w:ascii="宋体" w:hAnsi="宋体" w:eastAsia="宋体" w:cs="宋体"/>
          <w:highlight w:val="none"/>
        </w:rPr>
        <w:t>5.无效投标条款</w:t>
      </w:r>
      <w:bookmarkEnd w:id="842"/>
      <w:bookmarkEnd w:id="843"/>
      <w:bookmarkEnd w:id="844"/>
      <w:bookmarkEnd w:id="845"/>
      <w:bookmarkEnd w:id="846"/>
      <w:bookmarkEnd w:id="847"/>
      <w:bookmarkEnd w:id="848"/>
    </w:p>
    <w:p w14:paraId="3E3E65E8">
      <w:pPr>
        <w:spacing w:line="440" w:lineRule="exact"/>
        <w:ind w:firstLine="420" w:firstLineChars="200"/>
        <w:jc w:val="left"/>
        <w:rPr>
          <w:rFonts w:hint="eastAsia" w:ascii="宋体" w:hAnsi="宋体" w:eastAsia="宋体" w:cs="宋体"/>
          <w:highlight w:val="none"/>
        </w:rPr>
      </w:pPr>
      <w:bookmarkStart w:id="849" w:name="_Toc506107329"/>
      <w:bookmarkStart w:id="850" w:name="_Toc15058923"/>
      <w:bookmarkStart w:id="851" w:name="_Toc324404877"/>
      <w:bookmarkStart w:id="852" w:name="_Toc35425124"/>
      <w:bookmarkStart w:id="853" w:name="_Toc35424958"/>
      <w:bookmarkStart w:id="854" w:name="_Toc27846"/>
      <w:bookmarkStart w:id="855" w:name="_Toc78803393"/>
      <w:r>
        <w:rPr>
          <w:rFonts w:hint="eastAsia" w:ascii="宋体" w:hAnsi="宋体" w:eastAsia="宋体" w:cs="宋体"/>
          <w:highlight w:val="none"/>
        </w:rPr>
        <w:t>5.1投标人存在下列情形的招标人将拒收投标文件：</w:t>
      </w:r>
    </w:p>
    <w:p w14:paraId="465E634E">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（1）未在投标截止时间前通过电子邮箱递交有效电子投标文件的，投标将被拒绝。</w:t>
      </w:r>
    </w:p>
    <w:p w14:paraId="1B53F403">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（2）在提交投标文件截止时间后送达的投标文件将被拒绝，投标文件送达时间以滁州市城投工程咨询管理有限公司邮箱显示的邮件送达时间为准。</w:t>
      </w:r>
    </w:p>
    <w:p w14:paraId="61E1FF6B">
      <w:pPr>
        <w:spacing w:line="440" w:lineRule="exact"/>
        <w:ind w:firstLine="315" w:firstLineChars="150"/>
        <w:jc w:val="left"/>
        <w:rPr>
          <w:rFonts w:ascii="宋体" w:hAnsi="宋体" w:cs="宋体"/>
          <w:color w:val="auto"/>
          <w:highlight w:val="none"/>
        </w:rPr>
      </w:pPr>
      <w:r>
        <w:rPr>
          <w:rFonts w:hint="eastAsia" w:ascii="宋体" w:hAnsi="宋体" w:cs="宋体"/>
          <w:color w:val="auto"/>
          <w:highlight w:val="none"/>
        </w:rPr>
        <w:t>（3）未在规定时间内发送密码或发送的密码无法正确打开投标文件的，投标文件将被拒绝。</w:t>
      </w:r>
    </w:p>
    <w:p w14:paraId="19B7136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5.2投标人有下列情形的，经评审后其投标作无效投标处理：</w:t>
      </w:r>
    </w:p>
    <w:p w14:paraId="14839BB2">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5.2.</w:t>
      </w:r>
      <w:r>
        <w:rPr>
          <w:rFonts w:hint="eastAsia" w:ascii="宋体" w:hAnsi="宋体" w:eastAsia="宋体" w:cs="宋体"/>
          <w:highlight w:val="none"/>
          <w:lang w:val="en-US" w:eastAsia="zh-CN"/>
        </w:rPr>
        <w:t>1</w:t>
      </w:r>
      <w:r>
        <w:rPr>
          <w:rFonts w:hint="eastAsia" w:ascii="宋体" w:hAnsi="宋体" w:eastAsia="宋体" w:cs="宋体"/>
          <w:highlight w:val="none"/>
        </w:rPr>
        <w:t>商务标评审</w:t>
      </w:r>
    </w:p>
    <w:p w14:paraId="2A080AD7">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(1)评标委员会依据《商务标评审表》进行形式性评审和响应性评审。有一项不符合评审标准的，做无效投标处理；</w:t>
      </w:r>
    </w:p>
    <w:p w14:paraId="5769FB6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（2）商务标详细评审标准中有任何一项不能通过评审的，作无效投标处理。</w:t>
      </w:r>
    </w:p>
    <w:p w14:paraId="11B68C2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5.3其他无效投标情况：</w:t>
      </w:r>
    </w:p>
    <w:p w14:paraId="5D50145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214A4A8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（2）按第四章“评标方法”第4.2.4项修正错误的原则及方法调整或修正投标文件的投标报价，调整或修正的价格经投标人书面确认后具有约束力。投标人不接受修正价格的，其投标将被拒绝。</w:t>
      </w:r>
    </w:p>
    <w:p w14:paraId="7C1D2B2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（3）第二章“投标人须知”第1.4.3项规定的任何一种情形的。</w:t>
      </w:r>
    </w:p>
    <w:p w14:paraId="48DD650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（4）投标人有串通投标、视为串通投标、弄虚作假、行贿等违法行为。</w:t>
      </w:r>
    </w:p>
    <w:p w14:paraId="7AE90BB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（5）投标文件没有对招标文件的实质性要求和条件作出响应。</w:t>
      </w:r>
    </w:p>
    <w:p w14:paraId="08A9016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（6）未按规定的格式填写导致实质性内容不全以及实质上不响应，或者关键字迹模糊、无法辨认。</w:t>
      </w:r>
    </w:p>
    <w:p w14:paraId="00808C1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（7）同一投标人提交两个以上不同的投标文件或者投标报价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，但招标文件规定提交备选投标的除外。</w:t>
      </w:r>
    </w:p>
    <w:p w14:paraId="2533827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（8）投标文件中存在招标人不能接受的其他实质性条件。</w:t>
      </w:r>
    </w:p>
    <w:p w14:paraId="524D53D9">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（9）投标文件中填报的拟任项目经理（建造师）与资格审查通过的项目经理（建造师）前后不一致的。</w:t>
      </w:r>
    </w:p>
    <w:p w14:paraId="3D744B3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（10）投标人拒不按照要求对投标文件进行澄清、说明、补正的，或评标委员会根据招标文件的规定对招标文件的计算错误进行修正后，投标人不接受修正的投标报价的。</w:t>
      </w:r>
    </w:p>
    <w:p w14:paraId="512E080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）投标人单方面出现其他投标人材料。</w:t>
      </w:r>
    </w:p>
    <w:p w14:paraId="47D8332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2</w:t>
      </w:r>
      <w:r>
        <w:rPr>
          <w:rFonts w:hint="eastAsia" w:ascii="宋体" w:hAnsi="宋体" w:eastAsia="宋体" w:cs="宋体"/>
          <w:highlight w:val="none"/>
        </w:rPr>
        <w:t>）投标人联系人或联系电话相同的。</w:t>
      </w:r>
    </w:p>
    <w:p w14:paraId="14639CA5">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13</w:t>
      </w:r>
      <w:r>
        <w:rPr>
          <w:rFonts w:hint="eastAsia" w:ascii="宋体" w:hAnsi="宋体" w:eastAsia="宋体" w:cs="宋体"/>
          <w:highlight w:val="none"/>
        </w:rPr>
        <w:t>）法律、法规规定的其他情形。</w:t>
      </w:r>
    </w:p>
    <w:p w14:paraId="5A018EF6">
      <w:pPr>
        <w:pStyle w:val="3"/>
        <w:spacing w:beforeLines="50" w:afterLines="50"/>
        <w:ind w:firstLine="422" w:firstLineChars="200"/>
        <w:rPr>
          <w:rFonts w:hint="eastAsia" w:ascii="宋体" w:hAnsi="宋体" w:eastAsia="宋体" w:cs="宋体"/>
          <w:highlight w:val="none"/>
        </w:rPr>
      </w:pPr>
      <w:bookmarkStart w:id="856" w:name="_Toc95223409"/>
      <w:r>
        <w:rPr>
          <w:rFonts w:hint="eastAsia" w:ascii="宋体" w:hAnsi="宋体" w:eastAsia="宋体" w:cs="宋体"/>
          <w:highlight w:val="none"/>
        </w:rPr>
        <w:t>6.投标文件的澄清和补正</w:t>
      </w:r>
      <w:bookmarkEnd w:id="856"/>
    </w:p>
    <w:p w14:paraId="4C9D732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6.1在评标过程中，评标委员会可以书面形式要求投标</w:t>
      </w:r>
      <w:bookmarkStart w:id="857" w:name="_Toc60061506"/>
      <w:r>
        <w:rPr>
          <w:rFonts w:hint="eastAsia" w:ascii="宋体" w:hAnsi="宋体" w:eastAsia="宋体" w:cs="宋体"/>
          <w:highlight w:val="none"/>
        </w:rPr>
        <w:t>人对所提交的投标文件中含</w:t>
      </w:r>
      <w:bookmarkEnd w:id="857"/>
      <w:r>
        <w:rPr>
          <w:rFonts w:hint="eastAsia" w:ascii="宋体" w:hAnsi="宋体" w:eastAsia="宋体" w:cs="宋体"/>
          <w:highlight w:val="none"/>
        </w:rPr>
        <w:t>义不明确、对同类问题表述不一致或者有明显文字和计算错误的内容进行书面澄清或说明，或者对细微偏差进行补正。评标委员会不接受投标人主动提出的澄清、说明或补正。</w:t>
      </w:r>
    </w:p>
    <w:p w14:paraId="4AF5F2BE">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6.2澄清、说明和补正不得改变投标文件的实质性内容（算术性错误修正的除外）。投标人的书面澄清、说明和补正属于投标文件的组成部分。</w:t>
      </w:r>
    </w:p>
    <w:p w14:paraId="5067B074">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6.3评标委员会对投标人提交的澄清、说明和补正有疑问的，可以要求投标人进一步澄清、说明或补正、直至满足评标委员会的要求。</w:t>
      </w:r>
    </w:p>
    <w:p w14:paraId="42BDF8A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按照投标文件规定进行澄清、补正后的投标报价经投标人的法定代表人或其委托代理人确认后即为该投标人的最终投标报价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。投标人一旦中标，此报价</w:t>
      </w:r>
      <w:r>
        <w:rPr>
          <w:rFonts w:hint="eastAsia" w:ascii="宋体" w:hAnsi="宋体" w:cs="宋体"/>
          <w:highlight w:val="none"/>
          <w:lang w:eastAsia="zh-CN"/>
        </w:rPr>
        <w:t>（</w:t>
      </w:r>
      <w:r>
        <w:rPr>
          <w:rFonts w:hint="eastAsia" w:ascii="宋体" w:hAnsi="宋体" w:cs="宋体"/>
          <w:highlight w:val="none"/>
          <w:lang w:val="en-US" w:eastAsia="zh-CN"/>
        </w:rPr>
        <w:t>下浮率）</w:t>
      </w:r>
      <w:r>
        <w:rPr>
          <w:rFonts w:hint="eastAsia" w:ascii="宋体" w:hAnsi="宋体" w:eastAsia="宋体" w:cs="宋体"/>
          <w:highlight w:val="none"/>
        </w:rPr>
        <w:t>即为中标价。</w:t>
      </w:r>
    </w:p>
    <w:bookmarkEnd w:id="797"/>
    <w:bookmarkEnd w:id="798"/>
    <w:bookmarkEnd w:id="799"/>
    <w:bookmarkEnd w:id="800"/>
    <w:bookmarkEnd w:id="801"/>
    <w:bookmarkEnd w:id="802"/>
    <w:bookmarkEnd w:id="803"/>
    <w:bookmarkEnd w:id="804"/>
    <w:bookmarkEnd w:id="849"/>
    <w:bookmarkEnd w:id="850"/>
    <w:bookmarkEnd w:id="851"/>
    <w:bookmarkEnd w:id="852"/>
    <w:bookmarkEnd w:id="853"/>
    <w:bookmarkEnd w:id="854"/>
    <w:bookmarkEnd w:id="855"/>
    <w:p w14:paraId="7BC20C8A">
      <w:pPr>
        <w:pStyle w:val="3"/>
        <w:spacing w:beforeLines="50" w:afterLines="50"/>
        <w:ind w:firstLine="422" w:firstLineChars="200"/>
        <w:rPr>
          <w:rFonts w:hint="eastAsia" w:ascii="宋体" w:hAnsi="宋体" w:eastAsia="宋体" w:cs="宋体"/>
          <w:highlight w:val="none"/>
        </w:rPr>
      </w:pPr>
      <w:bookmarkStart w:id="858" w:name="_Toc95223410"/>
      <w:bookmarkStart w:id="859" w:name="_Toc35425128"/>
      <w:bookmarkStart w:id="860" w:name="_Toc35424962"/>
      <w:bookmarkStart w:id="861" w:name="_Toc506107333"/>
      <w:bookmarkStart w:id="862" w:name="_Toc15058927"/>
      <w:bookmarkStart w:id="863" w:name="_Toc144974826"/>
      <w:bookmarkStart w:id="864" w:name="_Toc152042546"/>
      <w:bookmarkStart w:id="865" w:name="_Toc179632785"/>
      <w:bookmarkStart w:id="866" w:name="_Toc152045767"/>
      <w:r>
        <w:rPr>
          <w:rFonts w:hint="eastAsia" w:ascii="宋体" w:hAnsi="宋体" w:eastAsia="宋体" w:cs="宋体"/>
          <w:highlight w:val="none"/>
        </w:rPr>
        <w:t>7.评分标准</w:t>
      </w:r>
      <w:bookmarkEnd w:id="858"/>
    </w:p>
    <w:p w14:paraId="1CE63C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7.1商务标评分标准：见商务标评审表。</w:t>
      </w:r>
    </w:p>
    <w:p w14:paraId="1ED9F886">
      <w:pPr>
        <w:pStyle w:val="3"/>
        <w:spacing w:beforeLines="50" w:afterLines="50"/>
        <w:ind w:firstLine="422" w:firstLineChars="200"/>
        <w:rPr>
          <w:rFonts w:hint="eastAsia" w:ascii="宋体" w:hAnsi="宋体" w:eastAsia="宋体" w:cs="宋体"/>
          <w:highlight w:val="none"/>
        </w:rPr>
      </w:pPr>
      <w:bookmarkStart w:id="867" w:name="_Toc95223411"/>
      <w:r>
        <w:rPr>
          <w:rFonts w:hint="eastAsia" w:ascii="宋体" w:hAnsi="宋体" w:eastAsia="宋体" w:cs="宋体"/>
          <w:highlight w:val="none"/>
        </w:rPr>
        <w:t>8.评审结果</w:t>
      </w:r>
      <w:bookmarkEnd w:id="867"/>
    </w:p>
    <w:p w14:paraId="5A14873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8.1除第二章“投标人须知”及其前附表授权直接确定中标人外，评</w:t>
      </w:r>
      <w:bookmarkStart w:id="868" w:name="_Toc15058925"/>
      <w:bookmarkStart w:id="869" w:name="_Toc324404879"/>
      <w:bookmarkStart w:id="870" w:name="_Toc60061508"/>
      <w:bookmarkStart w:id="871" w:name="_Toc506107331"/>
      <w:r>
        <w:rPr>
          <w:rFonts w:hint="eastAsia" w:ascii="宋体" w:hAnsi="宋体" w:eastAsia="宋体" w:cs="宋体"/>
          <w:highlight w:val="none"/>
        </w:rPr>
        <w:t>标委员会</w:t>
      </w:r>
      <w:bookmarkEnd w:id="868"/>
      <w:bookmarkEnd w:id="869"/>
      <w:bookmarkEnd w:id="870"/>
      <w:bookmarkEnd w:id="871"/>
      <w:r>
        <w:rPr>
          <w:rFonts w:hint="eastAsia" w:ascii="宋体" w:hAnsi="宋体" w:eastAsia="宋体" w:cs="宋体"/>
          <w:highlight w:val="none"/>
        </w:rPr>
        <w:t>按有效报价由低到高</w:t>
      </w:r>
      <w:r>
        <w:rPr>
          <w:rFonts w:hint="eastAsia" w:ascii="宋体" w:hAnsi="宋体" w:eastAsia="宋体" w:cs="宋体"/>
          <w:b/>
          <w:color w:val="000000"/>
          <w:szCs w:val="21"/>
          <w:highlight w:val="none"/>
          <w:lang w:val="en-US" w:eastAsia="zh-CN"/>
        </w:rPr>
        <w:t>（即投</w:t>
      </w:r>
      <w:r>
        <w:rPr>
          <w:rFonts w:hint="eastAsia" w:ascii="宋体" w:hAnsi="宋体" w:cs="宋体"/>
          <w:b/>
          <w:color w:val="000000"/>
          <w:szCs w:val="21"/>
          <w:highlight w:val="none"/>
          <w:lang w:val="en-US" w:eastAsia="zh-CN"/>
        </w:rPr>
        <w:t>标下浮率数值由大到小）</w:t>
      </w:r>
      <w:r>
        <w:rPr>
          <w:rFonts w:hint="eastAsia" w:ascii="宋体" w:hAnsi="宋体" w:eastAsia="宋体" w:cs="宋体"/>
          <w:highlight w:val="none"/>
        </w:rPr>
        <w:t>的顺序推荐中标候选人。</w:t>
      </w:r>
    </w:p>
    <w:p w14:paraId="0586443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8.2评标委员会完成评标后，应当向招标人提交书面评标报告。评标报告应当如实记载以下内容：</w:t>
      </w:r>
    </w:p>
    <w:p w14:paraId="60C496F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（1）基本情况和数据表。</w:t>
      </w:r>
    </w:p>
    <w:p w14:paraId="2FF3825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（2）评标委员会成员名单。</w:t>
      </w:r>
    </w:p>
    <w:p w14:paraId="3E8F5A8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（3）开标记录。</w:t>
      </w:r>
    </w:p>
    <w:p w14:paraId="77CE3783">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（4）符合要求的投标人一览表。</w:t>
      </w:r>
    </w:p>
    <w:p w14:paraId="1A0FCCD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（5）否决投标情况说明。</w:t>
      </w:r>
    </w:p>
    <w:p w14:paraId="18FE4A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（6）评标标准、评标方法或者评标因素。</w:t>
      </w:r>
    </w:p>
    <w:p w14:paraId="4F8B3E86">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（7）经评审的价格比较一览表。</w:t>
      </w:r>
    </w:p>
    <w:p w14:paraId="4B89E24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（8）经评审的投标人排序。</w:t>
      </w:r>
    </w:p>
    <w:p w14:paraId="3C2A0C70">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（9）推荐的中标候选人名单与签订合同前要处理的事宜。</w:t>
      </w:r>
    </w:p>
    <w:p w14:paraId="03A977F1">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（10）澄清、说明、补正事项纪要。</w:t>
      </w:r>
    </w:p>
    <w:p w14:paraId="555E53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8.3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DDB352D">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除第一中标候选人或者中标人以外的其他投标人存在串通投标、弄虚作假、行贿情形且在评标过程中未被发现的，视为对中标结果没有造成实质性影响，招标人可以依法继续开展招标活动。</w:t>
      </w:r>
    </w:p>
    <w:p w14:paraId="22FE37EA">
      <w:pPr>
        <w:pStyle w:val="3"/>
        <w:spacing w:beforeLines="50" w:afterLines="50"/>
        <w:ind w:firstLine="422" w:firstLineChars="200"/>
        <w:rPr>
          <w:rFonts w:hint="eastAsia" w:ascii="宋体" w:hAnsi="宋体" w:eastAsia="宋体" w:cs="宋体"/>
          <w:highlight w:val="none"/>
        </w:rPr>
      </w:pPr>
      <w:bookmarkStart w:id="872" w:name="_Toc95223412"/>
      <w:r>
        <w:rPr>
          <w:rFonts w:hint="eastAsia" w:ascii="宋体" w:hAnsi="宋体" w:eastAsia="宋体" w:cs="宋体"/>
          <w:highlight w:val="none"/>
        </w:rPr>
        <w:t>9.其他</w:t>
      </w:r>
      <w:bookmarkEnd w:id="872"/>
    </w:p>
    <w:p w14:paraId="546BC29A">
      <w:pPr>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投标人提供的与投标文件有关的各类证书、证明、文件、资料等的真实性、</w:t>
      </w:r>
      <w:bookmarkStart w:id="873" w:name="_Toc324404880"/>
      <w:bookmarkStart w:id="874" w:name="_Toc15058926"/>
      <w:bookmarkStart w:id="875" w:name="_Toc60061509"/>
      <w:bookmarkStart w:id="876" w:name="_Toc506107332"/>
      <w:r>
        <w:rPr>
          <w:rFonts w:hint="eastAsia" w:ascii="宋体" w:hAnsi="宋体" w:eastAsia="宋体" w:cs="宋体"/>
          <w:highlight w:val="none"/>
        </w:rPr>
        <w:t>合法性由</w:t>
      </w:r>
      <w:bookmarkEnd w:id="873"/>
      <w:bookmarkEnd w:id="874"/>
      <w:bookmarkEnd w:id="875"/>
      <w:bookmarkEnd w:id="876"/>
      <w:r>
        <w:rPr>
          <w:rFonts w:hint="eastAsia" w:ascii="宋体" w:hAnsi="宋体" w:eastAsia="宋体" w:cs="宋体"/>
          <w:highlight w:val="none"/>
        </w:rPr>
        <w:t>投标人负全责。</w:t>
      </w:r>
    </w:p>
    <w:p w14:paraId="569BEFC2">
      <w:pPr>
        <w:rPr>
          <w:highlight w:val="none"/>
        </w:rPr>
      </w:pPr>
    </w:p>
    <w:p w14:paraId="65923B12">
      <w:pPr>
        <w:rPr>
          <w:rFonts w:hint="eastAsia"/>
          <w:highlight w:val="none"/>
        </w:rPr>
      </w:pPr>
      <w:r>
        <w:rPr>
          <w:rFonts w:hint="eastAsia"/>
          <w:highlight w:val="none"/>
        </w:rPr>
        <w:br w:type="page"/>
      </w:r>
      <w:bookmarkStart w:id="877" w:name="_Toc78803397"/>
    </w:p>
    <w:bookmarkEnd w:id="859"/>
    <w:bookmarkEnd w:id="860"/>
    <w:bookmarkEnd w:id="861"/>
    <w:bookmarkEnd w:id="862"/>
    <w:bookmarkEnd w:id="877"/>
    <w:p w14:paraId="226BC7FC">
      <w:pPr>
        <w:pStyle w:val="2"/>
        <w:spacing w:beforeLines="50" w:afterLines="50"/>
        <w:rPr>
          <w:rFonts w:hint="eastAsia" w:ascii="Arial" w:hAnsi="Arial" w:eastAsia="宋体" w:cs="Times New Roman"/>
          <w:kern w:val="0"/>
          <w:sz w:val="32"/>
          <w:szCs w:val="32"/>
          <w:highlight w:val="none"/>
          <w:lang w:val="en-US" w:eastAsia="zh-CN"/>
        </w:rPr>
      </w:pPr>
      <w:bookmarkStart w:id="878" w:name="_Toc16721"/>
      <w:r>
        <w:rPr>
          <w:rFonts w:hint="eastAsia" w:ascii="Arial" w:hAnsi="Arial" w:eastAsia="宋体" w:cs="Times New Roman"/>
          <w:kern w:val="0"/>
          <w:sz w:val="32"/>
          <w:szCs w:val="32"/>
          <w:highlight w:val="none"/>
          <w:lang w:val="en-US" w:eastAsia="zh-CN"/>
        </w:rPr>
        <w:t>第五章  合同条款及格式</w:t>
      </w:r>
      <w:bookmarkEnd w:id="878"/>
    </w:p>
    <w:p w14:paraId="20A3EDC6">
      <w:pPr>
        <w:jc w:val="center"/>
        <w:rPr>
          <w:rFonts w:hint="eastAsia" w:ascii="宋体" w:hAnsi="宋体" w:eastAsia="宋体" w:cs="宋体"/>
          <w:b/>
          <w:sz w:val="56"/>
          <w:szCs w:val="44"/>
          <w:highlight w:val="none"/>
          <w:lang w:eastAsia="zh-CN"/>
        </w:rPr>
      </w:pPr>
      <w:r>
        <w:rPr>
          <w:rFonts w:hint="eastAsia" w:ascii="宋体" w:hAnsi="宋体" w:eastAsia="宋体" w:cs="宋体"/>
          <w:b/>
          <w:sz w:val="28"/>
          <w:szCs w:val="21"/>
          <w:highlight w:val="none"/>
          <w:lang w:val="en-US" w:eastAsia="zh-CN"/>
        </w:rPr>
        <w:t>（合同格式仅供参考）</w:t>
      </w:r>
    </w:p>
    <w:p w14:paraId="38F7EA0E">
      <w:pPr>
        <w:spacing w:line="360" w:lineRule="auto"/>
        <w:rPr>
          <w:rFonts w:hint="eastAsia" w:ascii="宋体" w:hAnsi="宋体" w:cs="宋体"/>
          <w:color w:val="000000"/>
          <w:szCs w:val="21"/>
          <w:highlight w:val="none"/>
        </w:rPr>
      </w:pPr>
    </w:p>
    <w:p w14:paraId="63800E6E">
      <w:pPr>
        <w:rPr>
          <w:rFonts w:hint="eastAsia"/>
          <w:highlight w:val="none"/>
        </w:rPr>
      </w:pPr>
    </w:p>
    <w:p w14:paraId="595D49F7">
      <w:pPr>
        <w:spacing w:line="520" w:lineRule="exact"/>
        <w:ind w:right="-433" w:rightChars="-206" w:firstLine="630" w:firstLineChars="300"/>
        <w:jc w:val="left"/>
        <w:rPr>
          <w:rFonts w:hint="eastAsia" w:ascii="宋体" w:hAnsi="宋体" w:cs="宋体"/>
          <w:szCs w:val="21"/>
          <w:highlight w:val="none"/>
        </w:rPr>
      </w:pPr>
      <w:r>
        <w:rPr>
          <w:rFonts w:hint="eastAsia" w:ascii="宋体" w:hAnsi="宋体" w:cs="宋体"/>
          <w:szCs w:val="21"/>
          <w:highlight w:val="none"/>
          <w:lang w:val="en-US" w:eastAsia="zh-CN"/>
        </w:rPr>
        <w:t>招标</w:t>
      </w:r>
      <w:r>
        <w:rPr>
          <w:rFonts w:hint="eastAsia" w:ascii="宋体" w:hAnsi="宋体" w:cs="宋体"/>
          <w:szCs w:val="21"/>
          <w:highlight w:val="none"/>
        </w:rPr>
        <w:t>单位（全称）:</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（以下简称甲方）</w:t>
      </w:r>
    </w:p>
    <w:p w14:paraId="0F456690">
      <w:pPr>
        <w:spacing w:line="520" w:lineRule="exact"/>
        <w:ind w:right="-433" w:rightChars="-206"/>
        <w:jc w:val="left"/>
        <w:rPr>
          <w:rFonts w:hint="eastAsia" w:ascii="宋体" w:hAnsi="宋体" w:cs="宋体"/>
          <w:szCs w:val="21"/>
          <w:highlight w:val="none"/>
        </w:rPr>
      </w:pPr>
      <w:r>
        <w:rPr>
          <w:rFonts w:hint="eastAsia" w:ascii="宋体" w:hAnsi="宋体" w:cs="宋体"/>
          <w:szCs w:val="21"/>
          <w:highlight w:val="none"/>
        </w:rPr>
        <w:t xml:space="preserve">      服务单位（全称）:</w:t>
      </w:r>
      <w:r>
        <w:rPr>
          <w:rFonts w:hint="eastAsia" w:ascii="宋体" w:hAnsi="宋体" w:cs="宋体"/>
          <w:szCs w:val="21"/>
          <w:highlight w:val="none"/>
          <w:u w:val="single"/>
        </w:rPr>
        <w:t xml:space="preserve">                          </w:t>
      </w:r>
      <w:r>
        <w:rPr>
          <w:rFonts w:hint="eastAsia" w:ascii="宋体" w:hAnsi="宋体" w:cs="宋体"/>
          <w:szCs w:val="21"/>
          <w:highlight w:val="none"/>
        </w:rPr>
        <w:t>（以下简称乙方）</w:t>
      </w:r>
    </w:p>
    <w:p w14:paraId="734896EC">
      <w:pPr>
        <w:spacing w:line="400" w:lineRule="exact"/>
        <w:ind w:right="-433" w:rightChars="-206" w:firstLine="420" w:firstLineChars="200"/>
        <w:jc w:val="left"/>
        <w:rPr>
          <w:rFonts w:hint="eastAsia" w:ascii="宋体" w:hAnsi="宋体" w:cs="宋体"/>
          <w:szCs w:val="21"/>
          <w:highlight w:val="none"/>
        </w:rPr>
      </w:pPr>
      <w:r>
        <w:rPr>
          <w:rFonts w:hint="eastAsia" w:ascii="宋体" w:hAnsi="宋体" w:cs="宋体"/>
          <w:szCs w:val="21"/>
          <w:highlight w:val="none"/>
        </w:rPr>
        <w:t>依照《中华人民共和国民法典》及其他有关法律、法规，遵循平等、自愿、公平和诚实信用的原则，双方就本此采购服务事项协商一致，订立本合同。</w:t>
      </w:r>
    </w:p>
    <w:p w14:paraId="6FD56658">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1、项目名称：</w:t>
      </w:r>
    </w:p>
    <w:p w14:paraId="57D029C5">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bidi="en-US"/>
          <w14:textFill>
            <w14:solidFill>
              <w14:schemeClr w14:val="tx1"/>
            </w14:solidFill>
          </w14:textFill>
        </w:rPr>
      </w:pPr>
      <w:r>
        <w:rPr>
          <w:rFonts w:hint="eastAsia" w:ascii="宋体" w:hAnsi="宋体" w:eastAsia="宋体" w:cs="Times New Roman"/>
          <w:color w:val="000000" w:themeColor="text1"/>
          <w:kern w:val="0"/>
          <w:szCs w:val="21"/>
          <w:highlight w:val="none"/>
          <w:lang w:bidi="en-US"/>
          <w14:textFill>
            <w14:solidFill>
              <w14:schemeClr w14:val="tx1"/>
            </w14:solidFill>
          </w14:textFill>
        </w:rPr>
        <w:t>2、服务范围及内容：</w:t>
      </w:r>
    </w:p>
    <w:p w14:paraId="72CE0261">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default" w:ascii="宋体" w:hAnsi="宋体" w:eastAsia="宋体" w:cs="Times New Roman"/>
          <w:color w:val="000000" w:themeColor="text1"/>
          <w:kern w:val="0"/>
          <w:szCs w:val="21"/>
          <w:highlight w:val="none"/>
          <w:lang w:val="en-US"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3、</w:t>
      </w: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编制周期：</w:t>
      </w:r>
    </w:p>
    <w:p w14:paraId="4C7F8FA4">
      <w:pPr>
        <w:keepNext w:val="0"/>
        <w:keepLines w:val="0"/>
        <w:pageBreakBefore w:val="0"/>
        <w:widowControl/>
        <w:kinsoku/>
        <w:wordWrap/>
        <w:overflowPunct/>
        <w:topLinePunct w:val="0"/>
        <w:autoSpaceDE/>
        <w:autoSpaceDN/>
        <w:bidi w:val="0"/>
        <w:adjustRightInd/>
        <w:spacing w:line="420" w:lineRule="exact"/>
        <w:ind w:firstLine="420" w:firstLineChars="200"/>
        <w:textAlignment w:val="auto"/>
        <w:rPr>
          <w:rFonts w:hint="eastAsia" w:ascii="宋体" w:hAnsi="宋体" w:eastAsia="宋体" w:cs="Times New Roman"/>
          <w:color w:val="000000" w:themeColor="text1"/>
          <w:kern w:val="0"/>
          <w:szCs w:val="21"/>
          <w:highlight w:val="none"/>
          <w:lang w:eastAsia="zh-CN" w:bidi="en-US"/>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bidi="en-US"/>
          <w14:textFill>
            <w14:solidFill>
              <w14:schemeClr w14:val="tx1"/>
            </w14:solidFill>
          </w14:textFill>
        </w:rPr>
        <w:t>4、</w:t>
      </w:r>
      <w:r>
        <w:rPr>
          <w:rFonts w:hint="eastAsia" w:ascii="宋体" w:hAnsi="宋体" w:eastAsia="宋体" w:cs="Times New Roman"/>
          <w:color w:val="000000" w:themeColor="text1"/>
          <w:kern w:val="0"/>
          <w:szCs w:val="21"/>
          <w:highlight w:val="none"/>
          <w:lang w:bidi="en-US"/>
          <w14:textFill>
            <w14:solidFill>
              <w14:schemeClr w14:val="tx1"/>
            </w14:solidFill>
          </w14:textFill>
        </w:rPr>
        <w:t>服务质量</w:t>
      </w:r>
      <w:r>
        <w:rPr>
          <w:rFonts w:hint="eastAsia" w:ascii="宋体" w:hAnsi="宋体" w:eastAsia="宋体" w:cs="Times New Roman"/>
          <w:color w:val="000000" w:themeColor="text1"/>
          <w:kern w:val="0"/>
          <w:szCs w:val="21"/>
          <w:highlight w:val="none"/>
          <w:lang w:eastAsia="zh-CN" w:bidi="en-US"/>
          <w14:textFill>
            <w14:solidFill>
              <w14:schemeClr w14:val="tx1"/>
            </w14:solidFill>
          </w14:textFill>
        </w:rPr>
        <w:t>：</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639EB924">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5、合同价款及支付</w:t>
      </w:r>
    </w:p>
    <w:p w14:paraId="12BE1C02">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5.1本合同价：</w:t>
      </w:r>
      <w:r>
        <w:rPr>
          <w:rFonts w:hint="eastAsia" w:ascii="宋体" w:hAnsi="宋体" w:cs="宋体"/>
          <w:b/>
          <w:bCs/>
          <w:szCs w:val="21"/>
          <w:highlight w:val="none"/>
          <w:lang w:val="en-US" w:eastAsia="zh-CN"/>
        </w:rPr>
        <w:t>下浮率：</w:t>
      </w:r>
      <w:r>
        <w:rPr>
          <w:rFonts w:hint="eastAsia" w:ascii="宋体" w:hAnsi="宋体" w:cs="宋体"/>
          <w:b/>
          <w:bCs/>
          <w:szCs w:val="21"/>
          <w:highlight w:val="none"/>
        </w:rPr>
        <w:t>大写</w:t>
      </w:r>
      <w:r>
        <w:rPr>
          <w:rFonts w:hint="eastAsia" w:ascii="宋体" w:hAnsi="宋体" w:cs="宋体"/>
          <w:b/>
          <w:bCs/>
          <w:szCs w:val="21"/>
          <w:highlight w:val="none"/>
          <w:u w:val="single"/>
        </w:rPr>
        <w:t xml:space="preserve">：                小写：       </w:t>
      </w:r>
      <w:r>
        <w:rPr>
          <w:rFonts w:hint="eastAsia" w:ascii="宋体" w:hAnsi="宋体" w:cs="宋体"/>
          <w:b/>
          <w:bCs/>
          <w:szCs w:val="21"/>
          <w:highlight w:val="none"/>
          <w:u w:val="single"/>
          <w:lang w:val="en-US" w:eastAsia="zh-CN"/>
        </w:rPr>
        <w:t>%</w:t>
      </w:r>
      <w:r>
        <w:rPr>
          <w:rFonts w:hint="eastAsia" w:ascii="宋体" w:hAnsi="宋体" w:cs="宋体"/>
          <w:b/>
          <w:bCs/>
          <w:szCs w:val="21"/>
          <w:highlight w:val="none"/>
          <w:u w:val="single"/>
        </w:rPr>
        <w:t xml:space="preserve"> </w:t>
      </w:r>
      <w:r>
        <w:rPr>
          <w:rFonts w:hint="eastAsia" w:ascii="宋体" w:hAnsi="宋体" w:cs="宋体"/>
          <w:b/>
          <w:bCs/>
          <w:szCs w:val="21"/>
          <w:highlight w:val="none"/>
        </w:rPr>
        <w:t>。</w:t>
      </w:r>
    </w:p>
    <w:p w14:paraId="325B2DB2">
      <w:pPr>
        <w:pStyle w:val="24"/>
        <w:spacing w:line="520" w:lineRule="exact"/>
        <w:ind w:firstLine="422" w:firstLineChars="200"/>
        <w:jc w:val="left"/>
        <w:rPr>
          <w:rFonts w:hint="default" w:ascii="宋体" w:hAnsi="宋体" w:cs="宋体"/>
          <w:b/>
          <w:bCs/>
          <w:szCs w:val="21"/>
          <w:highlight w:val="none"/>
          <w:lang w:val="en-US" w:eastAsia="zh-CN"/>
        </w:rPr>
      </w:pPr>
      <w:r>
        <w:rPr>
          <w:rFonts w:hint="eastAsia" w:ascii="宋体" w:hAnsi="宋体" w:cs="宋体"/>
          <w:b/>
          <w:bCs/>
          <w:szCs w:val="21"/>
          <w:highlight w:val="none"/>
          <w:lang w:val="en-US" w:eastAsia="zh-CN"/>
        </w:rPr>
        <w:t>结算方式=经审批后的直流侧实际安装容量×0.05元/Wp×（1-下浮率）（含税）。</w:t>
      </w:r>
    </w:p>
    <w:p w14:paraId="47B14CC5">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5.2本项目合同计价方式为</w:t>
      </w:r>
      <w:r>
        <w:rPr>
          <w:rFonts w:hint="eastAsia" w:ascii="宋体" w:hAnsi="宋体" w:cs="宋体"/>
          <w:b/>
          <w:bCs/>
          <w:szCs w:val="21"/>
          <w:highlight w:val="none"/>
          <w:lang w:eastAsia="zh-CN"/>
        </w:rPr>
        <w:t>固定</w:t>
      </w:r>
      <w:r>
        <w:rPr>
          <w:rFonts w:hint="eastAsia" w:ascii="宋体" w:hAnsi="宋体" w:cs="宋体"/>
          <w:b/>
          <w:bCs/>
          <w:szCs w:val="21"/>
          <w:highlight w:val="none"/>
          <w:lang w:val="en-US" w:eastAsia="zh-CN"/>
        </w:rPr>
        <w:t>下浮率</w:t>
      </w:r>
      <w:r>
        <w:rPr>
          <w:rFonts w:hint="eastAsia" w:ascii="宋体" w:hAnsi="宋体" w:cs="宋体"/>
          <w:b/>
          <w:bCs/>
          <w:szCs w:val="21"/>
          <w:highlight w:val="none"/>
        </w:rPr>
        <w:t xml:space="preserve">。                </w:t>
      </w:r>
    </w:p>
    <w:p w14:paraId="3458AACA">
      <w:pPr>
        <w:pStyle w:val="24"/>
        <w:spacing w:line="52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5.3付款方式：招标范围内的初步设计报告（含附图、概算等）编制和可行性研究报告编制完成且通过评审后，移交所有成果文件并经招标人审核同意后支付至合同价的80%，项目竣工验收结束后支付至合同价的100%。</w:t>
      </w:r>
    </w:p>
    <w:p w14:paraId="1C6283C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6、双方一般权利和义务</w:t>
      </w:r>
    </w:p>
    <w:p w14:paraId="27C42ED8">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  甲方权利和义务</w:t>
      </w:r>
    </w:p>
    <w:p w14:paraId="184A9571">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6.1.1 </w:t>
      </w:r>
      <w:r>
        <w:rPr>
          <w:rFonts w:hint="eastAsia" w:ascii="宋体" w:hAnsi="宋体" w:eastAsia="宋体" w:cs="Times New Roman"/>
          <w:kern w:val="0"/>
          <w:szCs w:val="21"/>
          <w:highlight w:val="none"/>
          <w:lang w:bidi="en-US"/>
        </w:rPr>
        <w:t>负责对乙方服务管理的检查指导、监督与考核</w:t>
      </w:r>
      <w:r>
        <w:rPr>
          <w:rFonts w:hint="eastAsia" w:ascii="宋体" w:hAnsi="宋体" w:cs="宋体"/>
          <w:szCs w:val="21"/>
          <w:highlight w:val="none"/>
          <w:lang w:eastAsia="zh-CN"/>
        </w:rPr>
        <w:t>；</w:t>
      </w:r>
    </w:p>
    <w:p w14:paraId="0387785C">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6.1.2</w:t>
      </w:r>
      <w:r>
        <w:rPr>
          <w:rFonts w:hint="eastAsia" w:ascii="宋体" w:hAnsi="宋体" w:eastAsia="宋体" w:cs="Times New Roman"/>
          <w:kern w:val="0"/>
          <w:szCs w:val="21"/>
          <w:highlight w:val="none"/>
          <w:lang w:bidi="en-US"/>
        </w:rPr>
        <w:t>负责制定并向乙方提供相关服务标准及其它相关资料</w:t>
      </w:r>
      <w:r>
        <w:rPr>
          <w:rFonts w:hint="eastAsia" w:ascii="宋体" w:hAnsi="宋体" w:eastAsia="宋体" w:cs="Times New Roman"/>
          <w:kern w:val="0"/>
          <w:szCs w:val="21"/>
          <w:highlight w:val="none"/>
          <w:lang w:eastAsia="zh-CN" w:bidi="en-US"/>
        </w:rPr>
        <w:t>；</w:t>
      </w:r>
    </w:p>
    <w:p w14:paraId="7C32AC7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6.1.</w:t>
      </w:r>
      <w:r>
        <w:rPr>
          <w:rFonts w:ascii="宋体" w:hAnsi="宋体" w:cs="宋体"/>
          <w:szCs w:val="21"/>
          <w:highlight w:val="none"/>
        </w:rPr>
        <w:t>3</w:t>
      </w:r>
      <w:r>
        <w:rPr>
          <w:rFonts w:hint="eastAsia" w:ascii="宋体" w:hAnsi="宋体" w:eastAsia="宋体" w:cs="Times New Roman"/>
          <w:kern w:val="0"/>
          <w:szCs w:val="21"/>
          <w:highlight w:val="none"/>
          <w:lang w:bidi="en-US"/>
        </w:rPr>
        <w:t>负责审核乙方提供的服务计划</w:t>
      </w:r>
      <w:r>
        <w:rPr>
          <w:rFonts w:hint="eastAsia" w:ascii="宋体" w:hAnsi="宋体" w:eastAsia="宋体" w:cs="Times New Roman"/>
          <w:kern w:val="0"/>
          <w:szCs w:val="21"/>
          <w:highlight w:val="none"/>
          <w:lang w:eastAsia="zh-CN" w:bidi="en-US"/>
        </w:rPr>
        <w:t>；</w:t>
      </w:r>
    </w:p>
    <w:p w14:paraId="564085FF">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4</w:t>
      </w:r>
      <w:r>
        <w:rPr>
          <w:rFonts w:hint="eastAsia" w:cs="Times New Roman" w:asciiTheme="minorEastAsia" w:hAnsiTheme="minorEastAsia"/>
          <w:kern w:val="0"/>
          <w:szCs w:val="21"/>
          <w:highlight w:val="none"/>
          <w:lang w:bidi="en-US"/>
        </w:rPr>
        <w:t>负责乙方与其它相关单位的工作协调</w:t>
      </w:r>
      <w:r>
        <w:rPr>
          <w:rFonts w:hint="eastAsia" w:ascii="宋体" w:hAnsi="宋体" w:cs="宋体"/>
          <w:szCs w:val="21"/>
          <w:highlight w:val="none"/>
        </w:rPr>
        <w:t>。</w:t>
      </w:r>
    </w:p>
    <w:p w14:paraId="34C8CFE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w:t>
      </w:r>
      <w:r>
        <w:rPr>
          <w:rFonts w:ascii="宋体" w:hAnsi="宋体" w:cs="宋体"/>
          <w:szCs w:val="21"/>
          <w:highlight w:val="none"/>
        </w:rPr>
        <w:t>5</w:t>
      </w:r>
      <w:r>
        <w:rPr>
          <w:rFonts w:hint="eastAsia" w:ascii="宋体" w:hAnsi="宋体" w:cs="宋体"/>
          <w:szCs w:val="21"/>
          <w:highlight w:val="none"/>
        </w:rPr>
        <w:t xml:space="preserve"> 甲方有义务按时支付咨询款。</w:t>
      </w:r>
    </w:p>
    <w:p w14:paraId="79DDAFD3">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   乙方权利和义务</w:t>
      </w:r>
    </w:p>
    <w:p w14:paraId="60E2F2C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6.2.1 乙方应保证方案编制</w:t>
      </w:r>
      <w:r>
        <w:rPr>
          <w:rFonts w:hint="eastAsia" w:ascii="宋体" w:hAnsi="宋体" w:eastAsia="宋体" w:cs="Times New Roman"/>
          <w:kern w:val="0"/>
          <w:szCs w:val="21"/>
          <w:highlight w:val="none"/>
          <w:lang w:bidi="en-US"/>
        </w:rPr>
        <w:t>严格执行甲方对可行性研究报告编制的工期、深度、进度等要求</w:t>
      </w:r>
      <w:r>
        <w:rPr>
          <w:rFonts w:hint="eastAsia" w:ascii="宋体" w:hAnsi="宋体" w:cs="宋体"/>
          <w:szCs w:val="21"/>
          <w:highlight w:val="none"/>
        </w:rPr>
        <w:t>，并确保编制质量和</w:t>
      </w:r>
      <w:r>
        <w:rPr>
          <w:rFonts w:hint="eastAsia" w:ascii="宋体" w:hAnsi="宋体" w:cs="宋体"/>
          <w:szCs w:val="21"/>
          <w:highlight w:val="none"/>
          <w:lang w:val="en-US" w:eastAsia="zh-CN"/>
        </w:rPr>
        <w:t>通过专家评审</w:t>
      </w:r>
      <w:r>
        <w:rPr>
          <w:rFonts w:hint="eastAsia" w:ascii="宋体" w:hAnsi="宋体" w:cs="宋体"/>
          <w:szCs w:val="21"/>
          <w:highlight w:val="none"/>
        </w:rPr>
        <w:t>；负责技术咨询过程中组织专家评审、会务等技术咨询相关事项；</w:t>
      </w:r>
    </w:p>
    <w:p w14:paraId="1E95D904">
      <w:pPr>
        <w:pStyle w:val="24"/>
        <w:spacing w:line="52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 xml:space="preserve">6.2.2 </w:t>
      </w:r>
      <w:r>
        <w:rPr>
          <w:rFonts w:ascii="宋体" w:hAnsi="宋体" w:eastAsia="宋体" w:cs="Times New Roman"/>
          <w:kern w:val="0"/>
          <w:szCs w:val="21"/>
          <w:highlight w:val="none"/>
          <w:lang w:bidi="en-US"/>
        </w:rPr>
        <w:t>遵守甲方现场管理要求</w:t>
      </w:r>
      <w:r>
        <w:rPr>
          <w:rFonts w:hint="eastAsia" w:ascii="宋体" w:hAnsi="宋体" w:eastAsia="宋体" w:cs="Times New Roman"/>
          <w:kern w:val="0"/>
          <w:szCs w:val="21"/>
          <w:highlight w:val="none"/>
          <w:lang w:eastAsia="zh-CN" w:bidi="en-US"/>
        </w:rPr>
        <w:t>；</w:t>
      </w:r>
    </w:p>
    <w:p w14:paraId="7D01ED82">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6.2.3</w:t>
      </w:r>
      <w:r>
        <w:rPr>
          <w:rFonts w:hint="eastAsia" w:ascii="宋体" w:hAnsi="宋体" w:cs="宋体"/>
          <w:szCs w:val="21"/>
          <w:highlight w:val="none"/>
        </w:rPr>
        <w:t>承担因方案编制不合格而返工费用，因乙方的责任而造成工期延误，承担违约责任；</w:t>
      </w:r>
    </w:p>
    <w:p w14:paraId="41535CAE">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4</w:t>
      </w:r>
      <w:r>
        <w:rPr>
          <w:rFonts w:hint="eastAsia" w:ascii="宋体" w:hAnsi="宋体" w:cs="宋体"/>
          <w:szCs w:val="21"/>
          <w:highlight w:val="none"/>
        </w:rPr>
        <w:t xml:space="preserve"> 乙方对未尽事宜应提前两天向甲方提出；</w:t>
      </w:r>
    </w:p>
    <w:p w14:paraId="2086C82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6.2.</w:t>
      </w:r>
      <w:r>
        <w:rPr>
          <w:rFonts w:hint="eastAsia" w:ascii="宋体" w:hAnsi="宋体" w:cs="宋体"/>
          <w:szCs w:val="21"/>
          <w:highlight w:val="none"/>
          <w:lang w:val="en-US" w:eastAsia="zh-CN"/>
        </w:rPr>
        <w:t>5</w:t>
      </w:r>
      <w:r>
        <w:rPr>
          <w:rFonts w:hint="eastAsia" w:ascii="宋体" w:hAnsi="宋体" w:cs="宋体"/>
          <w:szCs w:val="21"/>
          <w:highlight w:val="none"/>
        </w:rPr>
        <w:t xml:space="preserve"> 乙方选派项目负责人</w:t>
      </w:r>
      <w:r>
        <w:rPr>
          <w:rFonts w:hint="eastAsia" w:ascii="宋体" w:hAnsi="宋体" w:cs="宋体"/>
          <w:szCs w:val="21"/>
          <w:highlight w:val="none"/>
          <w:u w:val="single"/>
        </w:rPr>
        <w:t xml:space="preserve">      （电话：        ）</w:t>
      </w:r>
      <w:r>
        <w:rPr>
          <w:rFonts w:hint="eastAsia" w:ascii="宋体" w:hAnsi="宋体" w:cs="宋体"/>
          <w:szCs w:val="21"/>
          <w:highlight w:val="none"/>
        </w:rPr>
        <w:t>负责协调相关事宜；</w:t>
      </w:r>
    </w:p>
    <w:p w14:paraId="074998BF">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rPr>
        <w:t>7、甲方相关验收标准（包括但不限于）</w:t>
      </w:r>
    </w:p>
    <w:p w14:paraId="172AA46F">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7.1《中华人民共和国可再生能源法》(2009年修订)；</w:t>
      </w:r>
    </w:p>
    <w:p w14:paraId="567015F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7.2《中华人民共和国土地管理法》(1986年</w:t>
      </w:r>
      <w:r>
        <w:rPr>
          <w:rFonts w:hint="eastAsia" w:ascii="宋体" w:hAnsi="宋体" w:cs="宋体"/>
          <w:szCs w:val="21"/>
          <w:highlight w:val="none"/>
          <w:lang w:eastAsia="zh-CN"/>
        </w:rPr>
        <w:t>8月</w:t>
      </w:r>
      <w:r>
        <w:rPr>
          <w:rFonts w:hint="eastAsia" w:ascii="宋体" w:hAnsi="宋体" w:eastAsia="宋体" w:cs="宋体"/>
          <w:szCs w:val="21"/>
          <w:highlight w:val="none"/>
        </w:rPr>
        <w:t>通过，1998年12月第一次修订，2004年8月第二次修订)；</w:t>
      </w:r>
    </w:p>
    <w:p w14:paraId="0D0EDE9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7.3《中华人民共和国土地管理法实施条例》(2014年7月修正版)；</w:t>
      </w:r>
    </w:p>
    <w:p w14:paraId="7F582E5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7.4《中华人民共和国水土保持法》(1991.06.29颁布，2010.12.25修订，2011年3月1日实施)；</w:t>
      </w:r>
    </w:p>
    <w:p w14:paraId="528A6F2A">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7.5《中华人民共和国文物保护法》(2015年4月24日修正)；</w:t>
      </w:r>
    </w:p>
    <w:p w14:paraId="2EE63659">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7.6《中华人民共和国环境保护法(修订)》，2015年1月1日；</w:t>
      </w:r>
    </w:p>
    <w:p w14:paraId="7F6FE7A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7.7《中华人民共和国环境影响评价法》(2002年10月颁布，2016年9月1日修改))；</w:t>
      </w:r>
    </w:p>
    <w:p w14:paraId="76D72D04">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7.8《中华人民共和国自然保护区条例》(1994年10月颁布，2011年1月修订)；</w:t>
      </w:r>
    </w:p>
    <w:p w14:paraId="099A1C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7.9《风景名胜区条例》(2006年9月颁布，2016年2月6日修订)；</w:t>
      </w:r>
    </w:p>
    <w:p w14:paraId="5043181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7.10《光伏发电工程可行性研究报告编制规程 》(NB∕T 32043-2018)；</w:t>
      </w:r>
    </w:p>
    <w:p w14:paraId="07367F8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7.11《电网调度管理条例》(1993年11月颁布，2011年1月8日修正)；</w:t>
      </w:r>
    </w:p>
    <w:p w14:paraId="55CB384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7.12《建设项目选址规划管理办法》(建设部、国家计委1991年8月颁发)；</w:t>
      </w:r>
    </w:p>
    <w:p w14:paraId="4EED5A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7.13《中国地震动参数区划图》GB 18306 </w:t>
      </w:r>
    </w:p>
    <w:p w14:paraId="0A4B988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7.14《太阳能资源等级总辐射》GB/T 31155 </w:t>
      </w:r>
    </w:p>
    <w:p w14:paraId="60B06E6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7.15《光伏发电站设计规范》GB 50797 </w:t>
      </w:r>
    </w:p>
    <w:p w14:paraId="2FD765D5">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7.16《光伏发电工程设计概算编制规定及费用标准》NB/T 32027 </w:t>
      </w:r>
    </w:p>
    <w:p w14:paraId="1BE9A83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7.17《光伏发电工程勘察设计费计算标准》NB/T 32030 </w:t>
      </w:r>
    </w:p>
    <w:p w14:paraId="232451BD">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7.18《光伏发电工程概算定额》NB/T 32035</w:t>
      </w:r>
    </w:p>
    <w:p w14:paraId="5191445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7.19《岩土工程勘察规范》 GB 50021 </w:t>
      </w:r>
    </w:p>
    <w:p w14:paraId="0B14D7E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7.20《建筑施工企业职业病危害防治技术规范》AQ/T 4256 </w:t>
      </w:r>
    </w:p>
    <w:p w14:paraId="7121AE07">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7.21《中华人民共和国安全生产法》（2014年12月1日施行） </w:t>
      </w:r>
    </w:p>
    <w:p w14:paraId="3E10459E">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7.22《生产过程安全卫生要求总则》GB/T 12801 </w:t>
      </w:r>
    </w:p>
    <w:p w14:paraId="1D2BBE76">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7.23《生产经营单位安全生产事故应急预案编制导则》 </w:t>
      </w:r>
    </w:p>
    <w:p w14:paraId="2DD5C122">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7.24《生产安全事故应急预案管理办法》 </w:t>
      </w:r>
    </w:p>
    <w:p w14:paraId="4F175CEC">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7.25《企业安全生产应急管理九条规定》（国家安监局第74号令） </w:t>
      </w:r>
    </w:p>
    <w:p w14:paraId="1590776B">
      <w:pPr>
        <w:pStyle w:val="24"/>
        <w:spacing w:line="5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因项目执行需要，甲方向乙方提供气象数据、场址范围、区域敏感因素等资料，乙方应遵守对资料的保密、保管要求。乙方未经甲方同意，不得将资料转给第三方。</w:t>
      </w:r>
    </w:p>
    <w:p w14:paraId="478C2BB1">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安全责任</w:t>
      </w:r>
    </w:p>
    <w:p w14:paraId="1FC5726D">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.1  甲方不得要求乙方违反安全管理的规定，因甲方原因等导致安全事故由甲方承担相应的责任及发生的费用。</w:t>
      </w:r>
    </w:p>
    <w:p w14:paraId="362D2601">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.2  乙方应遵守有关管理制度，采取必要的安全措施，消除事故隐患，由于乙方安全措施不力造成事故责任和因此发生的费用由乙方承担。</w:t>
      </w:r>
    </w:p>
    <w:p w14:paraId="0BB60703">
      <w:pPr>
        <w:spacing w:line="52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9</w:t>
      </w:r>
      <w:r>
        <w:rPr>
          <w:rFonts w:hint="eastAsia" w:ascii="宋体" w:hAnsi="宋体" w:cs="宋体"/>
          <w:b/>
          <w:bCs/>
          <w:szCs w:val="21"/>
          <w:highlight w:val="none"/>
        </w:rPr>
        <w:t>、违约责任</w:t>
      </w:r>
    </w:p>
    <w:p w14:paraId="5F2C7700">
      <w:pPr>
        <w:pStyle w:val="24"/>
        <w:spacing w:line="52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   甲方违约：当发生下列情况时：</w:t>
      </w:r>
    </w:p>
    <w:p w14:paraId="776D53E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.1.1  甲方不履行合同义务或不按合同约定履行义务的其他情况；</w:t>
      </w:r>
    </w:p>
    <w:p w14:paraId="5FD3730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   乙方违约：当发生下列情况时</w:t>
      </w:r>
    </w:p>
    <w:p w14:paraId="7EF78C8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.2.1  由于乙方原因质量达不到协议书约定的质量标准，乙方无条件返工并承担损失和违约责任；</w:t>
      </w:r>
    </w:p>
    <w:p w14:paraId="27162EEC">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.2.2  由于乙方不履行合同义务或不按合同约定履行义务的其他情况；</w:t>
      </w:r>
    </w:p>
    <w:p w14:paraId="1E0A87A1">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.2.3  乙方承担违约责任，赔偿其因其违约给甲方造成的直接经济损失。</w:t>
      </w:r>
    </w:p>
    <w:p w14:paraId="283B1AE4">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.3    一方违约后， 另一方要求违约方继续履行合同时，违约方承担上述违约责任后，仍继续履行合同。</w:t>
      </w:r>
    </w:p>
    <w:p w14:paraId="752AE77D">
      <w:pPr>
        <w:spacing w:line="480" w:lineRule="exact"/>
        <w:ind w:right="-433" w:rightChars="-206" w:firstLine="422" w:firstLineChars="200"/>
        <w:jc w:val="left"/>
        <w:rPr>
          <w:rFonts w:hint="eastAsia" w:ascii="宋体" w:hAnsi="宋体" w:cs="宋体"/>
          <w:b/>
          <w:bCs/>
          <w:szCs w:val="21"/>
          <w:highlight w:val="none"/>
          <w:lang w:val="zh-CN"/>
        </w:rPr>
      </w:pPr>
      <w:bookmarkStart w:id="879" w:name="_Toc15583"/>
      <w:bookmarkStart w:id="880" w:name="_Toc28375"/>
      <w:bookmarkStart w:id="881" w:name="_Toc16021"/>
      <w:r>
        <w:rPr>
          <w:rFonts w:hint="eastAsia" w:ascii="宋体" w:hAnsi="宋体" w:cs="宋体"/>
          <w:b/>
          <w:bCs/>
          <w:szCs w:val="21"/>
          <w:highlight w:val="none"/>
          <w:lang w:val="zh-CN"/>
        </w:rPr>
        <w:t>1</w:t>
      </w:r>
      <w:r>
        <w:rPr>
          <w:rFonts w:hint="eastAsia" w:ascii="宋体" w:hAnsi="宋体" w:cs="宋体"/>
          <w:b/>
          <w:bCs/>
          <w:szCs w:val="21"/>
          <w:highlight w:val="none"/>
          <w:lang w:val="en-US" w:eastAsia="zh-CN"/>
        </w:rPr>
        <w:t>0、</w:t>
      </w:r>
      <w:r>
        <w:rPr>
          <w:rFonts w:hint="eastAsia" w:ascii="宋体" w:hAnsi="宋体" w:cs="宋体"/>
          <w:b/>
          <w:bCs/>
          <w:szCs w:val="21"/>
          <w:highlight w:val="none"/>
          <w:lang w:val="zh-CN"/>
        </w:rPr>
        <w:t>合同争议的解决</w:t>
      </w:r>
      <w:bookmarkEnd w:id="879"/>
      <w:bookmarkEnd w:id="880"/>
      <w:bookmarkEnd w:id="881"/>
    </w:p>
    <w:p w14:paraId="60C5EB80">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Cs w:val="21"/>
          <w:highlight w:val="none"/>
          <w:u w:val="single"/>
        </w:rPr>
        <w:t>1</w:t>
      </w:r>
      <w:r>
        <w:rPr>
          <w:rFonts w:hint="eastAsia" w:ascii="宋体" w:hAnsi="宋体" w:eastAsia="宋体" w:cs="宋体"/>
          <w:szCs w:val="21"/>
          <w:highlight w:val="none"/>
        </w:rPr>
        <w:t>种方式解决：</w:t>
      </w:r>
    </w:p>
    <w:p w14:paraId="7DB0644D">
      <w:pPr>
        <w:pStyle w:val="24"/>
        <w:spacing w:line="4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.1将争议提交滁州仲裁委员会依申请仲裁时其现行有效的仲裁规则裁决；</w:t>
      </w:r>
    </w:p>
    <w:p w14:paraId="01D6BECD">
      <w:pPr>
        <w:pStyle w:val="24"/>
        <w:spacing w:line="48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10.1</w:t>
      </w:r>
      <w:r>
        <w:rPr>
          <w:rFonts w:hint="eastAsia" w:ascii="宋体" w:hAnsi="宋体" w:eastAsia="宋体" w:cs="宋体"/>
          <w:szCs w:val="21"/>
          <w:highlight w:val="none"/>
        </w:rPr>
        <w:t>.1向甲方（</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rPr>
        <w:t>人）所在地人民法院起诉。</w:t>
      </w:r>
    </w:p>
    <w:p w14:paraId="0B5D6E66">
      <w:pPr>
        <w:spacing w:line="480" w:lineRule="exact"/>
        <w:ind w:right="-433" w:rightChars="-206" w:firstLine="422" w:firstLineChars="200"/>
        <w:jc w:val="left"/>
        <w:rPr>
          <w:rFonts w:hint="eastAsia" w:ascii="宋体" w:hAnsi="宋体" w:cs="宋体"/>
          <w:b/>
          <w:bCs/>
          <w:szCs w:val="21"/>
          <w:highlight w:val="none"/>
        </w:rPr>
      </w:pPr>
      <w:r>
        <w:rPr>
          <w:rFonts w:hint="eastAsia" w:ascii="宋体" w:hAnsi="宋体" w:cs="宋体"/>
          <w:b/>
          <w:bCs/>
          <w:szCs w:val="21"/>
          <w:highlight w:val="none"/>
          <w:lang w:val="en-US" w:eastAsia="zh-CN"/>
        </w:rPr>
        <w:t>11</w:t>
      </w:r>
      <w:r>
        <w:rPr>
          <w:rFonts w:hint="eastAsia" w:ascii="宋体" w:hAnsi="宋体" w:cs="宋体"/>
          <w:b/>
          <w:bCs/>
          <w:szCs w:val="21"/>
          <w:highlight w:val="none"/>
        </w:rPr>
        <w:t>、合同生效及其它</w:t>
      </w:r>
    </w:p>
    <w:p w14:paraId="0DF1995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.1  本合同发生的相关图纸、技术资料、传真等纸质材料是本合同的组成部分，与本合同具有同等法律效力。</w:t>
      </w:r>
    </w:p>
    <w:p w14:paraId="03C06E10">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.2   未尽事宜，双方在合同执行时协商解决。</w:t>
      </w:r>
    </w:p>
    <w:p w14:paraId="4D07EE2E">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xml:space="preserve">   本合同规定的责任和义务、付款结清后，本合同及告终止。</w:t>
      </w:r>
    </w:p>
    <w:p w14:paraId="63E109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 xml:space="preserve">4 </w:t>
      </w:r>
      <w:r>
        <w:rPr>
          <w:rFonts w:hint="eastAsia" w:ascii="宋体" w:hAnsi="宋体" w:cs="宋体"/>
          <w:szCs w:val="21"/>
          <w:highlight w:val="none"/>
        </w:rPr>
        <w:t xml:space="preserve">  甲乙双方法定代表人或其委托代理人在合同书上签名并盖单位公章后合同生效。</w:t>
      </w:r>
    </w:p>
    <w:p w14:paraId="3ED6D161">
      <w:pPr>
        <w:pStyle w:val="24"/>
        <w:spacing w:line="480" w:lineRule="exact"/>
        <w:ind w:firstLine="420" w:firstLineChars="200"/>
        <w:jc w:val="left"/>
        <w:rPr>
          <w:rFonts w:hint="eastAsia" w:ascii="宋体" w:hAnsi="宋体" w:cs="宋体"/>
          <w:szCs w:val="21"/>
          <w:highlight w:val="none"/>
          <w:lang w:eastAsia="zh-CN"/>
        </w:rPr>
      </w:pPr>
      <w:r>
        <w:rPr>
          <w:rFonts w:hint="eastAsia" w:ascii="宋体" w:hAnsi="宋体" w:cs="宋体"/>
          <w:szCs w:val="21"/>
          <w:highlight w:val="none"/>
          <w:lang w:val="en-US" w:eastAsia="zh-CN"/>
        </w:rPr>
        <w:t>11</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 xml:space="preserve">   本合同正本一式</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捌</w:t>
      </w:r>
      <w:r>
        <w:rPr>
          <w:rFonts w:hint="eastAsia" w:ascii="宋体" w:hAnsi="宋体" w:cs="宋体"/>
          <w:szCs w:val="21"/>
          <w:highlight w:val="none"/>
          <w:u w:val="single"/>
          <w:lang w:eastAsia="zh-CN"/>
        </w:rPr>
        <w:t xml:space="preserve">  </w:t>
      </w:r>
      <w:r>
        <w:rPr>
          <w:rFonts w:hint="eastAsia" w:ascii="宋体" w:hAnsi="宋体" w:cs="宋体"/>
          <w:szCs w:val="21"/>
          <w:highlight w:val="none"/>
          <w:lang w:eastAsia="zh-CN"/>
        </w:rPr>
        <w:t>份，甲乙双方各执</w:t>
      </w:r>
      <w:r>
        <w:rPr>
          <w:rFonts w:hint="eastAsia" w:ascii="宋体" w:hAnsi="宋体" w:cs="宋体"/>
          <w:szCs w:val="21"/>
          <w:highlight w:val="none"/>
          <w:u w:val="single"/>
          <w:lang w:eastAsia="zh-CN"/>
        </w:rPr>
        <w:t xml:space="preserve"> 肆 </w:t>
      </w:r>
      <w:r>
        <w:rPr>
          <w:rFonts w:hint="eastAsia" w:ascii="宋体" w:hAnsi="宋体" w:cs="宋体"/>
          <w:szCs w:val="21"/>
          <w:highlight w:val="none"/>
          <w:lang w:eastAsia="zh-CN"/>
        </w:rPr>
        <w:t>份。</w:t>
      </w:r>
    </w:p>
    <w:p w14:paraId="591C5E78">
      <w:pPr>
        <w:pStyle w:val="24"/>
        <w:spacing w:line="480" w:lineRule="exact"/>
        <w:ind w:firstLine="420" w:firstLineChars="200"/>
        <w:jc w:val="left"/>
        <w:rPr>
          <w:rFonts w:hint="eastAsia" w:ascii="宋体" w:hAnsi="宋体" w:cs="宋体"/>
          <w:szCs w:val="21"/>
          <w:highlight w:val="none"/>
        </w:rPr>
      </w:pPr>
    </w:p>
    <w:p w14:paraId="2D042012">
      <w:pPr>
        <w:ind w:firstLine="420" w:firstLineChars="200"/>
        <w:rPr>
          <w:rFonts w:hint="eastAsia" w:ascii="宋体" w:hAnsi="宋体" w:cs="宋体"/>
          <w:szCs w:val="21"/>
          <w:highlight w:val="none"/>
        </w:rPr>
      </w:pPr>
      <w:r>
        <w:rPr>
          <w:rFonts w:hint="eastAsia" w:ascii="宋体" w:hAnsi="宋体" w:cs="宋体"/>
          <w:szCs w:val="21"/>
          <w:highlight w:val="none"/>
        </w:rPr>
        <w:t xml:space="preserve">甲 方：  (公章)                       乙 方：  (公章)                                 </w:t>
      </w:r>
    </w:p>
    <w:p w14:paraId="456C138D">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法定代表人或其委托代理人：            法定代表人或其委托代理人：</w:t>
      </w:r>
    </w:p>
    <w:p w14:paraId="106D224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（签字）                             （签字）</w:t>
      </w:r>
    </w:p>
    <w:p w14:paraId="465B6EFA">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组织机构代码：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组织机构代码：             </w:t>
      </w:r>
    </w:p>
    <w:p w14:paraId="0AC3C002">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地  址：                  </w:t>
      </w:r>
    </w:p>
    <w:p w14:paraId="4A992A98">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邮政编码：                  </w:t>
      </w:r>
    </w:p>
    <w:p w14:paraId="244D32E5">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电  话：                     </w:t>
      </w:r>
    </w:p>
    <w:p w14:paraId="6B113043">
      <w:pPr>
        <w:pStyle w:val="24"/>
        <w:spacing w:line="48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开户银行：                   </w:t>
      </w:r>
    </w:p>
    <w:p w14:paraId="7CA84305">
      <w:pPr>
        <w:spacing w:line="480" w:lineRule="exact"/>
        <w:ind w:firstLine="420" w:firstLineChars="200"/>
        <w:rPr>
          <w:rFonts w:hint="eastAsia" w:ascii="宋体" w:hAnsi="宋体" w:cs="宋体"/>
          <w:highlight w:val="none"/>
        </w:rPr>
      </w:pPr>
      <w:r>
        <w:rPr>
          <w:rFonts w:hint="eastAsia" w:ascii="宋体" w:hAnsi="宋体" w:cs="宋体"/>
          <w:szCs w:val="21"/>
          <w:highlight w:val="none"/>
        </w:rPr>
        <w:t xml:space="preserve">                                    账   号：</w:t>
      </w:r>
    </w:p>
    <w:p w14:paraId="41E33B02">
      <w:pPr>
        <w:pStyle w:val="14"/>
        <w:rPr>
          <w:rFonts w:hint="eastAsia"/>
          <w:highlight w:val="none"/>
        </w:rPr>
      </w:pPr>
    </w:p>
    <w:p w14:paraId="56AC9468">
      <w:pPr>
        <w:rPr>
          <w:rFonts w:hint="eastAsia"/>
          <w:highlight w:val="none"/>
        </w:rPr>
      </w:pPr>
    </w:p>
    <w:p w14:paraId="0A5802DA">
      <w:pPr>
        <w:pStyle w:val="14"/>
        <w:rPr>
          <w:rFonts w:hint="eastAsia"/>
          <w:highlight w:val="none"/>
        </w:rPr>
      </w:pPr>
    </w:p>
    <w:p w14:paraId="1BFB17F1">
      <w:pPr>
        <w:rPr>
          <w:rFonts w:hint="eastAsia"/>
          <w:highlight w:val="none"/>
        </w:rPr>
      </w:pPr>
    </w:p>
    <w:p w14:paraId="13205218">
      <w:pPr>
        <w:pStyle w:val="14"/>
        <w:rPr>
          <w:rFonts w:hint="eastAsia"/>
          <w:highlight w:val="none"/>
        </w:rPr>
      </w:pPr>
    </w:p>
    <w:p w14:paraId="74A8E635">
      <w:pPr>
        <w:rPr>
          <w:rFonts w:hint="eastAsia"/>
          <w:highlight w:val="none"/>
        </w:rPr>
      </w:pPr>
    </w:p>
    <w:p w14:paraId="4C2A5DB5">
      <w:pPr>
        <w:rPr>
          <w:rFonts w:hint="eastAsia"/>
          <w:highlight w:val="none"/>
        </w:rPr>
      </w:pPr>
      <w:r>
        <w:rPr>
          <w:rFonts w:hint="eastAsia"/>
          <w:highlight w:val="none"/>
        </w:rPr>
        <w:br w:type="page"/>
      </w:r>
    </w:p>
    <w:p w14:paraId="26189632">
      <w:pPr>
        <w:rPr>
          <w:rFonts w:hint="eastAsia"/>
          <w:highlight w:val="none"/>
        </w:rPr>
      </w:pPr>
    </w:p>
    <w:p w14:paraId="1D9C05F5">
      <w:pPr>
        <w:keepNext/>
        <w:keepLines/>
        <w:numPr>
          <w:ilvl w:val="0"/>
          <w:numId w:val="1"/>
        </w:numPr>
        <w:spacing w:line="360" w:lineRule="auto"/>
        <w:jc w:val="center"/>
        <w:outlineLvl w:val="0"/>
        <w:rPr>
          <w:rFonts w:hint="default" w:ascii="宋体" w:hAnsi="宋体" w:eastAsia="宋体" w:cs="宋体"/>
          <w:b/>
          <w:bCs/>
          <w:color w:val="auto"/>
          <w:kern w:val="44"/>
          <w:sz w:val="32"/>
          <w:szCs w:val="44"/>
          <w:highlight w:val="none"/>
          <w:lang w:val="en-US" w:eastAsia="zh-CN"/>
        </w:rPr>
      </w:pPr>
      <w:r>
        <w:rPr>
          <w:rFonts w:hint="eastAsia" w:ascii="宋体" w:hAnsi="宋体" w:eastAsia="宋体" w:cs="宋体"/>
          <w:b/>
          <w:bCs/>
          <w:color w:val="auto"/>
          <w:kern w:val="44"/>
          <w:sz w:val="32"/>
          <w:szCs w:val="44"/>
          <w:highlight w:val="none"/>
        </w:rPr>
        <w:t xml:space="preserve"> </w:t>
      </w:r>
      <w:r>
        <w:rPr>
          <w:rFonts w:hint="eastAsia" w:ascii="宋体" w:hAnsi="宋体" w:cs="宋体"/>
          <w:b/>
          <w:bCs/>
          <w:color w:val="auto"/>
          <w:kern w:val="44"/>
          <w:sz w:val="32"/>
          <w:szCs w:val="44"/>
          <w:highlight w:val="none"/>
          <w:lang w:val="en-US" w:eastAsia="zh-CN"/>
        </w:rPr>
        <w:t>发包人要求</w:t>
      </w:r>
    </w:p>
    <w:bookmarkEnd w:id="863"/>
    <w:bookmarkEnd w:id="864"/>
    <w:bookmarkEnd w:id="865"/>
    <w:bookmarkEnd w:id="866"/>
    <w:p w14:paraId="7E9F1735">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lang w:val="en-US" w:eastAsia="zh-CN"/>
        </w:rPr>
      </w:pPr>
      <w:bookmarkStart w:id="882" w:name="_Toc152042575"/>
      <w:bookmarkStart w:id="883" w:name="_Toc324404888"/>
      <w:bookmarkStart w:id="884" w:name="_Toc179632806"/>
      <w:bookmarkStart w:id="885" w:name="_Toc15058934"/>
      <w:bookmarkStart w:id="886" w:name="_Toc35425136"/>
      <w:bookmarkStart w:id="887" w:name="_Toc35424970"/>
      <w:bookmarkStart w:id="888" w:name="_Toc246996354"/>
      <w:bookmarkStart w:id="889" w:name="_Toc152045786"/>
      <w:bookmarkStart w:id="890" w:name="_Toc247085872"/>
      <w:bookmarkStart w:id="891" w:name="_Toc246997097"/>
      <w:bookmarkStart w:id="892" w:name="_Toc506107340"/>
      <w:bookmarkStart w:id="893" w:name="_Toc78803398"/>
      <w:bookmarkStart w:id="894" w:name="_Toc144974855"/>
      <w:r>
        <w:rPr>
          <w:rFonts w:hint="eastAsia" w:ascii="宋体" w:hAnsi="宋体" w:eastAsia="宋体" w:cs="宋体"/>
          <w:szCs w:val="21"/>
          <w:highlight w:val="none"/>
          <w:lang w:val="en-US" w:eastAsia="zh-CN"/>
        </w:rPr>
        <w:t>一、项目名称：</w:t>
      </w:r>
      <w:r>
        <w:rPr>
          <w:rFonts w:hint="eastAsia" w:ascii="宋体" w:hAnsi="宋体" w:cs="宋体"/>
          <w:bCs/>
          <w:color w:val="auto"/>
          <w:kern w:val="1"/>
          <w:sz w:val="21"/>
          <w:szCs w:val="21"/>
          <w:highlight w:val="none"/>
          <w:lang w:eastAsia="zh-CN"/>
        </w:rPr>
        <w:t>安徽名实食品有限公司屋顶分布式光伏工程设计服务项目</w:t>
      </w:r>
    </w:p>
    <w:p w14:paraId="45F0E59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二、招标单位：滁州工投新能源开发有限公司 </w:t>
      </w:r>
    </w:p>
    <w:p w14:paraId="0D0FE73C">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三、项目概况 </w:t>
      </w:r>
    </w:p>
    <w:p w14:paraId="26FB1B64">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 xml:space="preserve">建设地点：招标人指定地点 </w:t>
      </w:r>
    </w:p>
    <w:p w14:paraId="616907E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hAnsi="宋体" w:cs="宋体"/>
          <w:bCs/>
          <w:color w:val="auto"/>
          <w:kern w:val="1"/>
          <w:sz w:val="21"/>
          <w:szCs w:val="21"/>
          <w:highlight w:val="none"/>
          <w:lang w:val="en-US" w:eastAsia="zh-CN"/>
        </w:rPr>
      </w:pPr>
      <w:r>
        <w:rPr>
          <w:rFonts w:hint="eastAsia" w:ascii="宋体" w:hAnsi="宋体" w:eastAsia="宋体" w:cs="宋体"/>
          <w:szCs w:val="21"/>
          <w:highlight w:val="none"/>
          <w:lang w:val="en-US" w:eastAsia="zh-CN"/>
        </w:rPr>
        <w:t>2</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建设规模：</w:t>
      </w:r>
      <w:r>
        <w:rPr>
          <w:rFonts w:hint="default" w:ascii="宋体" w:hAnsi="宋体" w:cs="宋体"/>
          <w:bCs/>
          <w:color w:val="auto"/>
          <w:kern w:val="1"/>
          <w:sz w:val="21"/>
          <w:szCs w:val="21"/>
          <w:highlight w:val="none"/>
          <w:lang w:val="en-US" w:eastAsia="zh-CN"/>
        </w:rPr>
        <w:t>利用</w:t>
      </w:r>
      <w:r>
        <w:rPr>
          <w:rFonts w:hint="eastAsia" w:ascii="宋体" w:hAnsi="宋体" w:cs="宋体"/>
          <w:color w:val="auto"/>
          <w:sz w:val="21"/>
          <w:szCs w:val="21"/>
          <w:highlight w:val="none"/>
          <w:lang w:eastAsia="zh-CN"/>
        </w:rPr>
        <w:t>安徽名实食品有限公司屋顶</w:t>
      </w:r>
      <w:r>
        <w:rPr>
          <w:rFonts w:hint="eastAsia" w:ascii="宋体" w:hAnsi="宋体" w:cs="宋体"/>
          <w:bCs/>
          <w:color w:val="auto"/>
          <w:kern w:val="1"/>
          <w:sz w:val="21"/>
          <w:szCs w:val="21"/>
          <w:highlight w:val="none"/>
          <w:lang w:val="en-US" w:eastAsia="zh-CN"/>
        </w:rPr>
        <w:t>建设分布式光伏</w:t>
      </w:r>
      <w:r>
        <w:rPr>
          <w:rFonts w:hint="eastAsia"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装机总容量</w:t>
      </w:r>
      <w:r>
        <w:rPr>
          <w:rFonts w:hint="eastAsia" w:hAnsi="宋体" w:cs="宋体"/>
          <w:bCs/>
          <w:color w:val="auto"/>
          <w:kern w:val="1"/>
          <w:sz w:val="21"/>
          <w:szCs w:val="21"/>
          <w:highlight w:val="none"/>
          <w:lang w:val="en-US" w:eastAsia="zh-CN"/>
        </w:rPr>
        <w:t>初步约</w:t>
      </w:r>
      <w:r>
        <w:rPr>
          <w:rFonts w:hint="eastAsia" w:ascii="宋体" w:hAnsi="宋体" w:cs="宋体"/>
          <w:bCs/>
          <w:color w:val="auto"/>
          <w:kern w:val="1"/>
          <w:sz w:val="21"/>
          <w:szCs w:val="21"/>
          <w:highlight w:val="none"/>
          <w:lang w:eastAsia="zh-CN"/>
        </w:rPr>
        <w:t>为</w:t>
      </w:r>
      <w:r>
        <w:rPr>
          <w:rFonts w:hint="eastAsia" w:hAnsi="宋体" w:cs="宋体"/>
          <w:bCs/>
          <w:color w:val="auto"/>
          <w:kern w:val="1"/>
          <w:sz w:val="21"/>
          <w:szCs w:val="21"/>
          <w:highlight w:val="none"/>
          <w:lang w:val="en-US" w:eastAsia="zh-CN"/>
        </w:rPr>
        <w:t>1.5</w:t>
      </w:r>
      <w:r>
        <w:rPr>
          <w:rFonts w:hint="eastAsia" w:ascii="宋体" w:hAnsi="宋体" w:cs="宋体"/>
          <w:bCs/>
          <w:color w:val="auto"/>
          <w:kern w:val="1"/>
          <w:sz w:val="21"/>
          <w:szCs w:val="21"/>
          <w:highlight w:val="none"/>
          <w:lang w:eastAsia="zh-CN"/>
        </w:rPr>
        <w:t>兆瓦（</w:t>
      </w:r>
      <w:r>
        <w:rPr>
          <w:rFonts w:hint="eastAsia" w:ascii="宋体" w:hAnsi="宋体" w:cs="宋体"/>
          <w:bCs/>
          <w:color w:val="auto"/>
          <w:kern w:val="1"/>
          <w:sz w:val="21"/>
          <w:szCs w:val="21"/>
          <w:highlight w:val="none"/>
          <w:lang w:val="en-US" w:eastAsia="zh-CN"/>
        </w:rPr>
        <w:t>直流侧）</w:t>
      </w:r>
      <w:r>
        <w:rPr>
          <w:rFonts w:hint="eastAsia" w:hAnsi="宋体" w:cs="宋体"/>
          <w:bCs/>
          <w:color w:val="auto"/>
          <w:kern w:val="1"/>
          <w:sz w:val="21"/>
          <w:szCs w:val="21"/>
          <w:highlight w:val="none"/>
          <w:lang w:val="en-US" w:eastAsia="zh-CN"/>
        </w:rPr>
        <w:t>（按实际审批容量为准）</w:t>
      </w:r>
      <w:r>
        <w:rPr>
          <w:rFonts w:hint="eastAsia" w:ascii="宋体" w:hAnsi="宋体" w:cs="宋体"/>
          <w:bCs/>
          <w:color w:val="auto"/>
          <w:kern w:val="1"/>
          <w:sz w:val="21"/>
          <w:szCs w:val="21"/>
          <w:highlight w:val="none"/>
          <w:lang w:val="en-US" w:eastAsia="zh-CN"/>
        </w:rPr>
        <w:t>，采用“自发自用，余电上网”发电模式</w:t>
      </w:r>
      <w:r>
        <w:rPr>
          <w:rFonts w:hint="eastAsia" w:hAnsi="宋体" w:cs="宋体"/>
          <w:bCs/>
          <w:color w:val="auto"/>
          <w:kern w:val="1"/>
          <w:sz w:val="21"/>
          <w:szCs w:val="21"/>
          <w:highlight w:val="none"/>
          <w:lang w:val="en-US" w:eastAsia="zh-CN"/>
        </w:rPr>
        <w:t>。</w:t>
      </w:r>
    </w:p>
    <w:p w14:paraId="241C11E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3.项目周期：</w:t>
      </w:r>
      <w:r>
        <w:rPr>
          <w:rFonts w:hint="eastAsia" w:ascii="宋体" w:hAnsi="宋体" w:cs="宋体"/>
          <w:color w:val="auto"/>
          <w:sz w:val="21"/>
          <w:szCs w:val="21"/>
          <w:highlight w:val="none"/>
          <w:lang w:val="en-US" w:eastAsia="zh-CN"/>
        </w:rPr>
        <w:t>不高于10个日历天</w:t>
      </w:r>
      <w:r>
        <w:rPr>
          <w:rFonts w:hint="eastAsia" w:ascii="宋体" w:hAnsi="宋体" w:eastAsia="宋体" w:cs="宋体"/>
          <w:szCs w:val="21"/>
          <w:highlight w:val="none"/>
          <w:lang w:val="en-US" w:eastAsia="zh-CN"/>
        </w:rPr>
        <w:t xml:space="preserve">。 </w:t>
      </w:r>
    </w:p>
    <w:p w14:paraId="612BA25F">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szCs w:val="21"/>
          <w:highlight w:val="none"/>
          <w:lang w:val="en-US" w:eastAsia="zh-CN"/>
        </w:rPr>
        <w:t>4.招标范围：</w:t>
      </w:r>
      <w:r>
        <w:rPr>
          <w:rFonts w:hint="eastAsia" w:ascii="宋体" w:hAnsi="宋体" w:eastAsia="宋体" w:cs="宋体"/>
          <w:color w:val="auto"/>
          <w:sz w:val="21"/>
          <w:szCs w:val="21"/>
          <w:highlight w:val="none"/>
        </w:rPr>
        <w:t>要求编写可行性研究报告，再根据可研报告等基础资料完成初步设计报告（审定稿）编制工作，需通过配合单位内部评审，参与业主组织的初步设计报告第三方评审（如需），并按评审意见修改报告，完成初步设计报告（审定稿）；初步设计需包含报告、设计图纸、</w:t>
      </w:r>
      <w:r>
        <w:rPr>
          <w:rFonts w:hint="eastAsia" w:hAnsi="宋体" w:cs="宋体"/>
          <w:color w:val="auto"/>
          <w:sz w:val="21"/>
          <w:szCs w:val="21"/>
          <w:highlight w:val="none"/>
          <w:lang w:val="en-US" w:eastAsia="zh-CN"/>
        </w:rPr>
        <w:t>荷载报告、</w:t>
      </w:r>
      <w:r>
        <w:rPr>
          <w:rFonts w:hint="eastAsia" w:ascii="宋体" w:hAnsi="宋体" w:eastAsia="宋体" w:cs="宋体"/>
          <w:color w:val="auto"/>
          <w:sz w:val="21"/>
          <w:szCs w:val="21"/>
          <w:highlight w:val="none"/>
        </w:rPr>
        <w:t>概算、初步勘察、社会环境评价（如需）等完整资料，并完成项目备案、电力并网接入申请等手续和提供有关资料；同时</w:t>
      </w:r>
      <w:r>
        <w:rPr>
          <w:rFonts w:hint="eastAsia" w:hAnsi="宋体" w:cs="宋体"/>
          <w:color w:val="auto"/>
          <w:sz w:val="21"/>
          <w:szCs w:val="21"/>
          <w:highlight w:val="none"/>
          <w:lang w:val="en-US" w:eastAsia="zh-CN"/>
        </w:rPr>
        <w:t>需</w:t>
      </w:r>
      <w:r>
        <w:rPr>
          <w:rFonts w:hint="eastAsia" w:ascii="宋体" w:hAnsi="宋体" w:eastAsia="宋体" w:cs="宋体"/>
          <w:color w:val="auto"/>
          <w:sz w:val="21"/>
          <w:szCs w:val="21"/>
          <w:highlight w:val="none"/>
        </w:rPr>
        <w:t>配合</w:t>
      </w:r>
      <w:r>
        <w:rPr>
          <w:rFonts w:hint="eastAsia" w:hAnsi="宋体" w:cs="宋体"/>
          <w:color w:val="auto"/>
          <w:sz w:val="21"/>
          <w:szCs w:val="21"/>
          <w:highlight w:val="none"/>
          <w:lang w:val="en-US" w:eastAsia="zh-CN"/>
        </w:rPr>
        <w:t>招标人完成项目融资所需相关报告</w:t>
      </w:r>
      <w:r>
        <w:rPr>
          <w:rFonts w:hint="eastAsia" w:ascii="宋体" w:hAnsi="宋体" w:eastAsia="宋体" w:cs="宋体"/>
          <w:color w:val="auto"/>
          <w:sz w:val="21"/>
          <w:szCs w:val="21"/>
          <w:highlight w:val="none"/>
        </w:rPr>
        <w:t>。</w:t>
      </w:r>
    </w:p>
    <w:p w14:paraId="28DB5109">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 xml:space="preserve">要求：初步设计及概算编制等相关工作及满足招标人要求的与本项目有关联的后续服务，设计中应尽量减少对生态的破坏。 </w:t>
      </w:r>
    </w:p>
    <w:p w14:paraId="6D27BDEB">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cs="宋体"/>
          <w:szCs w:val="21"/>
          <w:highlight w:val="none"/>
          <w:lang w:val="en-US" w:eastAsia="zh-CN"/>
        </w:rPr>
        <w:t>服务</w:t>
      </w:r>
      <w:r>
        <w:rPr>
          <w:rFonts w:hint="eastAsia" w:ascii="宋体" w:hAnsi="宋体" w:eastAsia="宋体" w:cs="宋体"/>
          <w:szCs w:val="21"/>
          <w:highlight w:val="none"/>
          <w:lang w:val="en-US" w:eastAsia="zh-CN"/>
        </w:rPr>
        <w:t>质量：</w:t>
      </w:r>
      <w:r>
        <w:rPr>
          <w:rFonts w:hint="eastAsia" w:ascii="Times New Roman" w:hAnsi="Times New Roman" w:eastAsia="宋体" w:cs="Times New Roman"/>
          <w:color w:val="000000"/>
          <w:szCs w:val="21"/>
          <w:highlight w:val="none"/>
          <w:lang w:val="en-US" w:eastAsia="zh-CN"/>
        </w:rPr>
        <w:t>初步设计满足现行的电力工程建设标准、设计规范和本招标文件要求的设计深度；</w:t>
      </w:r>
      <w:r>
        <w:rPr>
          <w:rFonts w:hint="eastAsia" w:ascii="宋体" w:hAnsi="宋体" w:eastAsia="宋体" w:cs="Times New Roman"/>
          <w:color w:val="000000" w:themeColor="text1"/>
          <w:kern w:val="0"/>
          <w:szCs w:val="21"/>
          <w:highlight w:val="none"/>
          <w:lang w:bidi="en-US"/>
          <w14:textFill>
            <w14:solidFill>
              <w14:schemeClr w14:val="tx1"/>
            </w14:solidFill>
          </w14:textFill>
        </w:rPr>
        <w:t>编制的可行性研究报告通过专家评审。</w:t>
      </w:r>
    </w:p>
    <w:p w14:paraId="79019115">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7.招标人提供给承包人的其他资料附件：无。 </w:t>
      </w:r>
    </w:p>
    <w:p w14:paraId="393AEAF6">
      <w:pPr>
        <w:pStyle w:val="24"/>
        <w:keepNext w:val="0"/>
        <w:keepLines w:val="0"/>
        <w:pageBreakBefore w:val="0"/>
        <w:widowControl w:val="0"/>
        <w:kinsoku/>
        <w:wordWrap/>
        <w:overflowPunct/>
        <w:topLinePunct w:val="0"/>
        <w:autoSpaceDE/>
        <w:autoSpaceDN/>
        <w:bidi w:val="0"/>
        <w:adjustRightInd/>
        <w:snapToGrid/>
        <w:spacing w:line="480" w:lineRule="auto"/>
        <w:ind w:right="468" w:rightChars="223"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8.成果要求：需向招标人提交正式的设计成果份数按招标人要求执行。</w:t>
      </w:r>
    </w:p>
    <w:p w14:paraId="3A3DFD1F">
      <w:pPr>
        <w:pStyle w:val="44"/>
        <w:spacing w:beforeLines="50" w:afterLines="50" w:line="440" w:lineRule="exact"/>
        <w:rPr>
          <w:bCs/>
          <w:szCs w:val="32"/>
          <w:highlight w:val="none"/>
        </w:rPr>
      </w:pPr>
      <w:r>
        <w:rPr>
          <w:rFonts w:hint="eastAsia"/>
          <w:bCs/>
          <w:szCs w:val="32"/>
          <w:highlight w:val="none"/>
        </w:rPr>
        <w:br w:type="page"/>
      </w:r>
      <w:r>
        <w:rPr>
          <w:rFonts w:hint="eastAsia"/>
          <w:bCs/>
          <w:szCs w:val="32"/>
          <w:highlight w:val="none"/>
        </w:rPr>
        <w:t>第</w:t>
      </w:r>
      <w:r>
        <w:rPr>
          <w:rFonts w:hint="eastAsia"/>
          <w:bCs/>
          <w:szCs w:val="32"/>
          <w:highlight w:val="none"/>
          <w:lang w:val="en-US" w:eastAsia="zh-CN"/>
        </w:rPr>
        <w:t>七</w:t>
      </w:r>
      <w:r>
        <w:rPr>
          <w:rFonts w:hint="eastAsia"/>
          <w:bCs/>
          <w:szCs w:val="32"/>
          <w:highlight w:val="none"/>
        </w:rPr>
        <w:t>章  投标文件格式</w:t>
      </w:r>
      <w:bookmarkEnd w:id="882"/>
      <w:bookmarkEnd w:id="883"/>
      <w:bookmarkEnd w:id="884"/>
      <w:bookmarkEnd w:id="885"/>
      <w:bookmarkEnd w:id="886"/>
      <w:bookmarkEnd w:id="887"/>
      <w:bookmarkEnd w:id="888"/>
      <w:bookmarkEnd w:id="889"/>
      <w:bookmarkEnd w:id="890"/>
      <w:bookmarkEnd w:id="891"/>
      <w:bookmarkEnd w:id="892"/>
      <w:bookmarkEnd w:id="893"/>
      <w:bookmarkEnd w:id="894"/>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rPr>
          <w:highlight w:val="none"/>
        </w:rPr>
      </w:pPr>
    </w:p>
    <w:p w14:paraId="0799C826">
      <w:pPr>
        <w:pStyle w:val="14"/>
        <w:ind w:firstLine="420"/>
        <w:rPr>
          <w:highlight w:val="none"/>
        </w:rPr>
      </w:pPr>
    </w:p>
    <w:p w14:paraId="63F5BB9B">
      <w:pPr>
        <w:rPr>
          <w:rFonts w:eastAsia="黑体"/>
          <w:sz w:val="28"/>
          <w:szCs w:val="28"/>
          <w:highlight w:val="none"/>
        </w:rPr>
      </w:pPr>
    </w:p>
    <w:p w14:paraId="6ECEBDFF">
      <w:pPr>
        <w:keepNext w:val="0"/>
        <w:keepLines w:val="0"/>
        <w:pageBreakBefore w:val="0"/>
        <w:widowControl w:val="0"/>
        <w:kinsoku/>
        <w:wordWrap/>
        <w:overflowPunct/>
        <w:topLinePunct w:val="0"/>
        <w:autoSpaceDE/>
        <w:autoSpaceDN/>
        <w:bidi w:val="0"/>
        <w:adjustRightInd/>
        <w:snapToGrid/>
        <w:spacing w:line="720" w:lineRule="auto"/>
        <w:textAlignment w:val="auto"/>
        <w:rPr>
          <w:rFonts w:eastAsia="黑体"/>
          <w:sz w:val="28"/>
          <w:szCs w:val="28"/>
          <w:highlight w:val="none"/>
        </w:rPr>
      </w:pPr>
    </w:p>
    <w:p w14:paraId="6252277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097218CB">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211A5D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EBCA57C">
      <w:pPr>
        <w:spacing w:beforeLines="50" w:afterLines="50" w:line="440" w:lineRule="exact"/>
        <w:ind w:firstLine="643" w:firstLineChars="200"/>
        <w:jc w:val="left"/>
        <w:rPr>
          <w:rFonts w:ascii="宋体" w:hAnsi="宋体" w:cs="宋体"/>
          <w:b/>
          <w:sz w:val="28"/>
          <w:szCs w:val="28"/>
          <w:highlight w:val="none"/>
        </w:rPr>
      </w:pPr>
      <w:bookmarkStart w:id="895" w:name="_Toc35424971"/>
      <w:bookmarkStart w:id="896" w:name="_Toc78803399"/>
      <w:bookmarkStart w:id="897" w:name="_Toc35425137"/>
      <w:bookmarkStart w:id="898" w:name="_Toc12683"/>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895"/>
      <w:bookmarkEnd w:id="896"/>
      <w:bookmarkEnd w:id="897"/>
      <w:bookmarkEnd w:id="898"/>
      <w:r>
        <w:rPr>
          <w:rFonts w:hint="eastAsia" w:ascii="宋体" w:hAnsi="宋体" w:cs="宋体"/>
          <w:b/>
          <w:sz w:val="28"/>
          <w:szCs w:val="28"/>
          <w:highlight w:val="none"/>
        </w:rPr>
        <w:t>：资信证明文件目录</w:t>
      </w:r>
    </w:p>
    <w:p w14:paraId="649C76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50C7D52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4E5CBE1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04DBAEE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548842A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团队人员名单（格式自拟）、所有人员的</w:t>
      </w:r>
      <w:r>
        <w:rPr>
          <w:rFonts w:hint="eastAsia" w:ascii="宋体" w:hAnsi="宋体" w:cs="宋体"/>
          <w:color w:val="000000"/>
          <w:szCs w:val="21"/>
          <w:highlight w:val="none"/>
        </w:rPr>
        <w:t>有效身份证</w:t>
      </w:r>
      <w:r>
        <w:rPr>
          <w:rFonts w:hint="eastAsia" w:ascii="宋体" w:hAnsi="宋体" w:cs="宋体"/>
          <w:color w:val="000000"/>
          <w:szCs w:val="21"/>
          <w:highlight w:val="none"/>
          <w:lang w:val="en-US" w:eastAsia="zh-CN"/>
        </w:rPr>
        <w:t>和</w:t>
      </w:r>
      <w:r>
        <w:rPr>
          <w:rFonts w:hint="eastAsia" w:ascii="宋体" w:hAnsi="宋体" w:cs="宋体"/>
          <w:color w:val="000000"/>
          <w:szCs w:val="21"/>
          <w:highlight w:val="none"/>
        </w:rPr>
        <w:t>注册证书</w:t>
      </w:r>
      <w:r>
        <w:rPr>
          <w:rFonts w:hint="eastAsia" w:ascii="宋体" w:hAnsi="宋体" w:cs="宋体"/>
          <w:szCs w:val="21"/>
          <w:highlight w:val="none"/>
        </w:rPr>
        <w:t>；</w:t>
      </w:r>
    </w:p>
    <w:p w14:paraId="01EE252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color w:val="000000"/>
          <w:szCs w:val="21"/>
          <w:highlight w:val="none"/>
        </w:rPr>
        <w:t>投标人的法定代表人(或委托代理人)和拟任项目</w:t>
      </w:r>
      <w:r>
        <w:rPr>
          <w:rFonts w:hint="eastAsia" w:ascii="宋体" w:hAnsi="宋体" w:cs="宋体"/>
          <w:color w:val="000000"/>
          <w:szCs w:val="21"/>
          <w:highlight w:val="none"/>
          <w:lang w:val="en-US" w:eastAsia="zh-CN"/>
        </w:rPr>
        <w:t>负责人</w:t>
      </w:r>
      <w:r>
        <w:rPr>
          <w:rFonts w:hint="eastAsia" w:ascii="宋体" w:hAnsi="宋体" w:cs="宋体"/>
          <w:color w:val="000000"/>
          <w:szCs w:val="21"/>
          <w:highlight w:val="none"/>
        </w:rPr>
        <w:t>须持有社保部门出具的本单位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color w:val="000000"/>
          <w:szCs w:val="21"/>
          <w:highlight w:val="none"/>
          <w:lang w:eastAsia="zh-CN"/>
        </w:rPr>
        <w:t>；</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rPr>
        <w:t>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899" w:name="_Toc506107356"/>
      <w:bookmarkStart w:id="900" w:name="_Toc503196197"/>
      <w:bookmarkStart w:id="901" w:name="_Toc26598"/>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1B932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sz w:val="28"/>
          <w:szCs w:val="28"/>
          <w:highlight w:val="none"/>
        </w:rPr>
      </w:pPr>
    </w:p>
    <w:p w14:paraId="5287610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sz w:val="28"/>
          <w:szCs w:val="28"/>
          <w:highlight w:val="none"/>
        </w:rPr>
      </w:pPr>
      <w:r>
        <w:rPr>
          <w:rFonts w:hint="eastAsia"/>
          <w:b/>
          <w:sz w:val="28"/>
          <w:szCs w:val="28"/>
          <w:highlight w:val="none"/>
        </w:rPr>
        <w:t>（2）诚信投标承诺书</w:t>
      </w:r>
      <w:bookmarkEnd w:id="899"/>
      <w:bookmarkEnd w:id="900"/>
      <w:bookmarkEnd w:id="901"/>
    </w:p>
    <w:p w14:paraId="4F449F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42A349F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（企业名称）或</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（企业名称）法定代表人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或拟派项目经理（负责人）      没有下列情形：</w:t>
      </w:r>
      <w:bookmarkStart w:id="902" w:name="OLE_LINK133"/>
      <w:bookmarkStart w:id="903" w:name="OLE_LINK134"/>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02"/>
      <w:bookmarkEnd w:id="903"/>
      <w:r>
        <w:rPr>
          <w:rFonts w:hint="eastAsia" w:ascii="宋体" w:hAnsi="宋体" w:eastAsia="宋体" w:cs="Times New Roman"/>
          <w:szCs w:val="21"/>
          <w:highlight w:val="none"/>
        </w:rPr>
        <w:t>若招标文件对投标人所属分公司、办事处等分支机构有上述1-10项信誉要求，在此一并承诺我公司所属分公司、办事处等分支机构没有上述1-10项情形）</w:t>
      </w:r>
    </w:p>
    <w:p w14:paraId="007134E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5F54C7E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p>
    <w:p w14:paraId="635156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80" w:lineRule="exact"/>
        <w:ind w:firstLine="5250" w:firstLineChars="2500"/>
        <w:textAlignment w:val="auto"/>
        <w:rPr>
          <w:highlight w:val="none"/>
        </w:rPr>
      </w:pPr>
      <w:r>
        <w:rPr>
          <w:rFonts w:hint="eastAsia" w:ascii="宋体" w:hAnsi="宋体"/>
          <w:szCs w:val="21"/>
          <w:highlight w:val="none"/>
        </w:rPr>
        <w:t>日期：    年   月   日</w:t>
      </w:r>
    </w:p>
    <w:p w14:paraId="212B3D5A">
      <w:pPr>
        <w:rPr>
          <w:highlight w:val="none"/>
        </w:rPr>
      </w:pPr>
      <w:r>
        <w:rPr>
          <w:rFonts w:hint="eastAsia" w:ascii="宋体" w:hAnsi="宋体"/>
          <w:b/>
          <w:sz w:val="32"/>
          <w:szCs w:val="32"/>
          <w:highlight w:val="none"/>
        </w:rPr>
        <w:br w:type="page"/>
      </w:r>
    </w:p>
    <w:p w14:paraId="1ADCBC81">
      <w:pPr>
        <w:rPr>
          <w:highlight w:val="none"/>
        </w:rPr>
      </w:pPr>
    </w:p>
    <w:p w14:paraId="3D595183">
      <w:pPr>
        <w:jc w:val="center"/>
        <w:rPr>
          <w:rFonts w:eastAsia="黑体"/>
          <w:sz w:val="28"/>
          <w:szCs w:val="28"/>
          <w:highlight w:val="none"/>
        </w:rPr>
      </w:pPr>
    </w:p>
    <w:p w14:paraId="28A20B4F">
      <w:pPr>
        <w:jc w:val="center"/>
        <w:rPr>
          <w:rFonts w:eastAsia="黑体"/>
          <w:sz w:val="28"/>
          <w:szCs w:val="28"/>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hint="eastAsia" w:eastAsia="黑体"/>
          <w:sz w:val="44"/>
          <w:szCs w:val="44"/>
          <w:highlight w:val="none"/>
          <w:lang w:eastAsia="zh-CN"/>
        </w:rPr>
      </w:pPr>
      <w:r>
        <w:rPr>
          <w:rFonts w:eastAsia="黑体"/>
          <w:sz w:val="44"/>
          <w:szCs w:val="44"/>
          <w:highlight w:val="none"/>
        </w:rPr>
        <w:t>投  标  文  件</w:t>
      </w:r>
      <w:r>
        <w:rPr>
          <w:rFonts w:hint="eastAsia" w:eastAsia="黑体"/>
          <w:sz w:val="44"/>
          <w:szCs w:val="44"/>
          <w:highlight w:val="none"/>
        </w:rPr>
        <w:t xml:space="preserve">  </w:t>
      </w:r>
      <w:r>
        <w:rPr>
          <w:rFonts w:hint="eastAsia" w:eastAsia="黑体"/>
          <w:sz w:val="44"/>
          <w:szCs w:val="44"/>
          <w:highlight w:val="none"/>
          <w:lang w:val="en-US" w:eastAsia="zh-CN"/>
        </w:rPr>
        <w:t>二</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3118FFCA">
      <w:pPr>
        <w:pStyle w:val="14"/>
        <w:rPr>
          <w:rFonts w:eastAsia="黑体"/>
          <w:sz w:val="28"/>
          <w:szCs w:val="28"/>
          <w:highlight w:val="none"/>
        </w:rPr>
      </w:pPr>
    </w:p>
    <w:p w14:paraId="01BE5E84">
      <w:pPr>
        <w:rPr>
          <w:rFonts w:eastAsia="黑体"/>
          <w:sz w:val="28"/>
          <w:szCs w:val="28"/>
          <w:highlight w:val="none"/>
        </w:rPr>
      </w:pPr>
    </w:p>
    <w:p w14:paraId="2FE9E756">
      <w:pPr>
        <w:pStyle w:val="14"/>
        <w:rPr>
          <w:rFonts w:eastAsia="黑体"/>
          <w:sz w:val="28"/>
          <w:szCs w:val="28"/>
          <w:highlight w:val="none"/>
        </w:rPr>
      </w:pPr>
    </w:p>
    <w:p w14:paraId="67B6F8F9">
      <w:pPr>
        <w:rPr>
          <w:rFonts w:eastAsia="黑体"/>
          <w:sz w:val="28"/>
          <w:szCs w:val="28"/>
          <w:highlight w:val="none"/>
        </w:rPr>
      </w:pPr>
    </w:p>
    <w:p w14:paraId="3C7498B7">
      <w:pPr>
        <w:pStyle w:val="14"/>
        <w:rPr>
          <w:rFonts w:eastAsia="黑体"/>
          <w:sz w:val="28"/>
          <w:szCs w:val="28"/>
          <w:highlight w:val="none"/>
        </w:rPr>
      </w:pPr>
    </w:p>
    <w:p w14:paraId="34079401">
      <w:pPr>
        <w:rPr>
          <w:rFonts w:eastAsia="黑体"/>
          <w:sz w:val="28"/>
          <w:szCs w:val="28"/>
          <w:highlight w:val="none"/>
        </w:rPr>
      </w:pPr>
    </w:p>
    <w:p w14:paraId="794B988D">
      <w:pPr>
        <w:pStyle w:val="14"/>
        <w:rPr>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u w:val="single"/>
        </w:rPr>
      </w:pPr>
      <w:r>
        <w:rPr>
          <w:rFonts w:hint="eastAsia" w:eastAsia="黑体"/>
          <w:sz w:val="28"/>
          <w:szCs w:val="28"/>
          <w:highlight w:val="none"/>
        </w:rPr>
        <w:t xml:space="preserve"> 投标人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盖</w:t>
      </w:r>
      <w:r>
        <w:rPr>
          <w:rFonts w:eastAsia="黑体"/>
          <w:sz w:val="28"/>
          <w:szCs w:val="28"/>
          <w:highlight w:val="none"/>
        </w:rPr>
        <w:t>章）</w:t>
      </w:r>
    </w:p>
    <w:p w14:paraId="4CAB06D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rPr>
        <w:t xml:space="preserve">   </w:t>
      </w:r>
      <w:r>
        <w:rPr>
          <w:rFonts w:eastAsia="黑体"/>
          <w:sz w:val="28"/>
          <w:szCs w:val="28"/>
          <w:highlight w:val="none"/>
        </w:rPr>
        <w:t>法定代表人</w:t>
      </w:r>
      <w:r>
        <w:rPr>
          <w:rFonts w:hint="eastAsia" w:eastAsia="黑体"/>
          <w:sz w:val="28"/>
          <w:szCs w:val="28"/>
          <w:highlight w:val="none"/>
          <w:lang w:val="en-US" w:eastAsia="zh-CN"/>
        </w:rPr>
        <w:t>或授权委托人</w:t>
      </w:r>
      <w:r>
        <w:rPr>
          <w:rFonts w:eastAsia="黑体"/>
          <w:sz w:val="28"/>
          <w:szCs w:val="28"/>
          <w:highlight w:val="none"/>
        </w:rPr>
        <w:t>：</w:t>
      </w:r>
      <w:r>
        <w:rPr>
          <w:rFonts w:eastAsia="黑体"/>
          <w:sz w:val="28"/>
          <w:szCs w:val="28"/>
          <w:highlight w:val="none"/>
          <w:u w:val="single"/>
        </w:rPr>
        <w:t xml:space="preserve">         </w:t>
      </w:r>
      <w:r>
        <w:rPr>
          <w:rFonts w:hint="eastAsia" w:eastAsia="黑体"/>
          <w:sz w:val="28"/>
          <w:szCs w:val="28"/>
          <w:highlight w:val="none"/>
          <w:u w:val="single"/>
        </w:rPr>
        <w:t xml:space="preserve">         </w:t>
      </w:r>
      <w:r>
        <w:rPr>
          <w:rFonts w:eastAsia="黑体"/>
          <w:sz w:val="28"/>
          <w:szCs w:val="28"/>
          <w:highlight w:val="none"/>
          <w:u w:val="single"/>
        </w:rPr>
        <w:t xml:space="preserve">       </w:t>
      </w:r>
      <w:r>
        <w:rPr>
          <w:rFonts w:eastAsia="黑体"/>
          <w:sz w:val="28"/>
          <w:szCs w:val="28"/>
          <w:highlight w:val="none"/>
        </w:rPr>
        <w:t>（</w:t>
      </w:r>
      <w:r>
        <w:rPr>
          <w:rFonts w:hint="eastAsia" w:eastAsia="黑体"/>
          <w:sz w:val="28"/>
          <w:szCs w:val="28"/>
          <w:highlight w:val="none"/>
        </w:rPr>
        <w:t>签字或盖章</w:t>
      </w:r>
      <w:r>
        <w:rPr>
          <w:rFonts w:eastAsia="黑体"/>
          <w:sz w:val="28"/>
          <w:szCs w:val="28"/>
          <w:highlight w:val="none"/>
        </w:rPr>
        <w:t>）</w:t>
      </w:r>
    </w:p>
    <w:p w14:paraId="350C1BB2">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04" w:name="_Toc19174"/>
      <w:bookmarkStart w:id="905" w:name="_Toc35425139"/>
      <w:bookmarkStart w:id="906" w:name="_Toc35424973"/>
      <w:bookmarkStart w:id="907" w:name="_Toc78803401"/>
      <w:r>
        <w:rPr>
          <w:rStyle w:val="120"/>
          <w:rFonts w:hint="eastAsia" w:ascii="宋体" w:hAnsi="宋体" w:cs="宋体"/>
          <w:sz w:val="32"/>
          <w:highlight w:val="none"/>
        </w:rPr>
        <w:t>投标文件</w:t>
      </w:r>
      <w:bookmarkEnd w:id="904"/>
      <w:bookmarkEnd w:id="905"/>
      <w:bookmarkEnd w:id="906"/>
      <w:r>
        <w:rPr>
          <w:rStyle w:val="120"/>
          <w:rFonts w:hint="eastAsia" w:ascii="宋体" w:hAnsi="宋体" w:cs="宋体"/>
          <w:sz w:val="32"/>
          <w:highlight w:val="none"/>
          <w:lang w:val="en-US"/>
        </w:rPr>
        <w:t>二</w:t>
      </w:r>
      <w:r>
        <w:rPr>
          <w:rStyle w:val="120"/>
          <w:rFonts w:hint="eastAsia" w:ascii="宋体" w:hAnsi="宋体" w:cs="宋体"/>
          <w:sz w:val="32"/>
          <w:highlight w:val="none"/>
        </w:rPr>
        <w:t>：商务标目录</w:t>
      </w:r>
      <w:bookmarkEnd w:id="907"/>
    </w:p>
    <w:p w14:paraId="4402BDA9">
      <w:pPr>
        <w:adjustRightInd w:val="0"/>
        <w:snapToGrid w:val="0"/>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（1）投标函；</w:t>
      </w:r>
    </w:p>
    <w:p w14:paraId="11B63892">
      <w:pPr>
        <w:adjustRightInd w:val="0"/>
        <w:snapToGrid w:val="0"/>
        <w:spacing w:line="560" w:lineRule="exact"/>
        <w:ind w:firstLine="420" w:firstLineChars="200"/>
        <w:rPr>
          <w:rFonts w:hint="eastAsia"/>
          <w:color w:val="000000"/>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2</w:t>
      </w:r>
      <w:r>
        <w:rPr>
          <w:rFonts w:hint="eastAsia" w:ascii="宋体" w:hAnsi="宋体"/>
          <w:color w:val="000000"/>
          <w:szCs w:val="21"/>
          <w:highlight w:val="none"/>
        </w:rPr>
        <w:t>）详细评审所需其他材料。</w:t>
      </w:r>
    </w:p>
    <w:p w14:paraId="1B8DADD4">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08" w:name="_Toc35425140"/>
      <w:bookmarkStart w:id="909" w:name="_Toc506107366"/>
      <w:bookmarkStart w:id="910" w:name="_Toc15058950"/>
      <w:bookmarkStart w:id="911" w:name="_Toc35424974"/>
      <w:r>
        <w:rPr>
          <w:rFonts w:hint="eastAsia" w:ascii="宋体" w:hAnsi="宋体" w:eastAsia="宋体" w:cs="宋体"/>
          <w:b/>
          <w:bCs/>
          <w:color w:val="auto"/>
          <w:highlight w:val="none"/>
        </w:rPr>
        <w:t>致：</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我们决定参加贵单位组织的“</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 xml:space="preserve">”的项目。我方授权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none"/>
        </w:rPr>
        <w:t>姓名和职务</w:t>
      </w:r>
      <w:r>
        <w:rPr>
          <w:rFonts w:hint="eastAsia" w:ascii="宋体" w:hAnsi="宋体" w:eastAsia="宋体" w:cs="宋体"/>
          <w:color w:val="auto"/>
          <w:highlight w:val="none"/>
        </w:rPr>
        <w:t xml:space="preserve">)代表我方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（投标单位的名称）全权处理本项目投标的有关事宜 </w:t>
      </w:r>
      <w:r>
        <w:rPr>
          <w:rFonts w:hint="eastAsia" w:ascii="宋体" w:hAnsi="宋体" w:eastAsia="宋体" w:cs="宋体"/>
          <w:color w:val="auto"/>
          <w:highlight w:val="none"/>
          <w:lang w:eastAsia="zh-CN"/>
        </w:rPr>
        <w:t>。</w:t>
      </w:r>
    </w:p>
    <w:p w14:paraId="031A56B9">
      <w:pPr>
        <w:spacing w:line="440" w:lineRule="exact"/>
        <w:ind w:firstLine="420" w:firstLineChars="200"/>
        <w:jc w:val="left"/>
        <w:rPr>
          <w:rFonts w:ascii="宋体" w:hAnsi="宋体"/>
          <w:color w:val="auto"/>
          <w:szCs w:val="21"/>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我们已仔细地研究了</w:t>
      </w:r>
      <w:r>
        <w:rPr>
          <w:rFonts w:hint="eastAsia" w:ascii="宋体" w:hAnsi="宋体" w:eastAsia="宋体" w:cs="宋体"/>
          <w:color w:val="auto"/>
          <w:highlight w:val="none"/>
          <w:u w:val="single"/>
          <w:lang w:val="en-US" w:eastAsia="zh-CN"/>
        </w:rPr>
        <w:t xml:space="preserve">                （项目名称）</w:t>
      </w:r>
      <w:r>
        <w:rPr>
          <w:rFonts w:hint="eastAsia" w:ascii="宋体" w:hAnsi="宋体" w:eastAsia="宋体" w:cs="宋体"/>
          <w:color w:val="auto"/>
          <w:highlight w:val="none"/>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highlight w:val="none"/>
        </w:rPr>
        <w:t>规定的合同范围，工作要求，并考虑到了潜在所有风险。</w:t>
      </w:r>
      <w:r>
        <w:rPr>
          <w:rFonts w:hint="eastAsia" w:ascii="宋体" w:hAnsi="宋体"/>
          <w:color w:val="auto"/>
          <w:szCs w:val="21"/>
          <w:highlight w:val="none"/>
        </w:rPr>
        <w:t>我方愿以</w:t>
      </w:r>
      <w:r>
        <w:rPr>
          <w:rFonts w:hint="eastAsia" w:ascii="宋体" w:hAnsi="宋体"/>
          <w:color w:val="auto"/>
          <w:szCs w:val="21"/>
          <w:highlight w:val="none"/>
          <w:lang w:val="en-US" w:eastAsia="zh-CN"/>
        </w:rPr>
        <w:t>下浮率：</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b/>
          <w:bCs/>
          <w:szCs w:val="21"/>
          <w:highlight w:val="none"/>
          <w:u w:val="single"/>
          <w:lang w:val="en-US" w:eastAsia="zh-CN"/>
        </w:rPr>
        <w:t>%</w:t>
      </w:r>
      <w:r>
        <w:rPr>
          <w:rFonts w:hint="eastAsia" w:ascii="宋体" w:hAnsi="宋体"/>
          <w:color w:val="auto"/>
          <w:szCs w:val="21"/>
          <w:highlight w:val="none"/>
        </w:rPr>
        <w:t>的投标报价承包上述项目。</w:t>
      </w:r>
    </w:p>
    <w:p w14:paraId="4CDABD9D">
      <w:pPr>
        <w:numPr>
          <w:ilvl w:val="0"/>
          <w:numId w:val="0"/>
        </w:numPr>
        <w:spacing w:line="440" w:lineRule="exact"/>
        <w:ind w:leftChars="200"/>
        <w:jc w:val="left"/>
        <w:rPr>
          <w:rFonts w:ascii="宋体" w:hAnsi="宋体"/>
          <w:color w:val="auto"/>
          <w:spacing w:val="-4"/>
          <w:szCs w:val="21"/>
          <w:highlight w:val="none"/>
        </w:rPr>
      </w:pPr>
      <w:r>
        <w:rPr>
          <w:rFonts w:hint="eastAsia" w:ascii="宋体" w:hAnsi="宋体"/>
          <w:color w:val="auto"/>
          <w:spacing w:val="-4"/>
          <w:szCs w:val="21"/>
          <w:highlight w:val="none"/>
          <w:lang w:val="en-US" w:eastAsia="zh-CN"/>
        </w:rPr>
        <w:t>2.</w:t>
      </w:r>
      <w:r>
        <w:rPr>
          <w:rFonts w:hint="eastAsia" w:ascii="宋体" w:hAnsi="宋体"/>
          <w:color w:val="auto"/>
          <w:spacing w:val="-4"/>
          <w:szCs w:val="21"/>
          <w:highlight w:val="none"/>
        </w:rPr>
        <w:t>我方已详细审核全部招标文件及有关附件，承诺招标文件及有关附件中所有条款。</w:t>
      </w:r>
    </w:p>
    <w:p w14:paraId="06C7E94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为本项目的项目负责人，保证按照招标人要求开始实施本项目，按招标文件要求的时间内完成本合同的</w:t>
      </w:r>
      <w:r>
        <w:rPr>
          <w:rFonts w:hint="eastAsia" w:ascii="宋体" w:hAnsi="宋体"/>
          <w:color w:val="auto"/>
          <w:szCs w:val="21"/>
          <w:highlight w:val="none"/>
          <w:lang w:val="en-US" w:eastAsia="zh-CN"/>
        </w:rPr>
        <w:t>服务</w:t>
      </w:r>
      <w:r>
        <w:rPr>
          <w:rFonts w:hint="eastAsia" w:ascii="宋体" w:hAnsi="宋体"/>
          <w:color w:val="auto"/>
          <w:szCs w:val="21"/>
          <w:highlight w:val="none"/>
        </w:rPr>
        <w:t>。</w:t>
      </w:r>
    </w:p>
    <w:p w14:paraId="2F719ABD">
      <w:pPr>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olor w:val="auto"/>
          <w:szCs w:val="21"/>
          <w:highlight w:val="none"/>
          <w:lang w:val="en-US" w:eastAsia="zh-CN"/>
        </w:rPr>
        <w:t>4.</w:t>
      </w:r>
      <w:r>
        <w:rPr>
          <w:rFonts w:hint="eastAsia" w:ascii="宋体" w:hAnsi="宋体" w:eastAsia="宋体" w:cs="宋体"/>
          <w:color w:val="auto"/>
          <w:highlight w:val="none"/>
        </w:rPr>
        <w:t>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30BD36D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天内未能或拒绝签订合同书，或自行转标，贵单位有权另选中标单位。</w:t>
      </w:r>
    </w:p>
    <w:p w14:paraId="39C14C69">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如果我方中标我方将按照招标文件的规定提交</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none"/>
          <w:lang w:val="en-US" w:eastAsia="zh-CN"/>
        </w:rPr>
        <w:t>万</w:t>
      </w:r>
      <w:r>
        <w:rPr>
          <w:rFonts w:hint="eastAsia" w:ascii="宋体" w:hAnsi="宋体"/>
          <w:szCs w:val="21"/>
          <w:highlight w:val="none"/>
        </w:rPr>
        <w:t>元作为履约担保。项目验收合格后，方可退还。</w:t>
      </w:r>
    </w:p>
    <w:p w14:paraId="29ED317A">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投标有效期为</w:t>
      </w:r>
      <w:r>
        <w:rPr>
          <w:rFonts w:hint="eastAsia" w:ascii="宋体" w:hAnsi="宋体"/>
          <w:szCs w:val="21"/>
          <w:highlight w:val="none"/>
          <w:u w:val="single"/>
        </w:rPr>
        <w:t xml:space="preserve"> 90</w:t>
      </w:r>
      <w:r>
        <w:rPr>
          <w:rFonts w:hint="eastAsia" w:ascii="宋体" w:hAnsi="宋体"/>
          <w:szCs w:val="21"/>
          <w:highlight w:val="none"/>
        </w:rPr>
        <w:t>日历天（从投标截止之日算起）。</w:t>
      </w:r>
    </w:p>
    <w:p w14:paraId="2E1A98A0">
      <w:pPr>
        <w:spacing w:line="440" w:lineRule="exact"/>
        <w:ind w:firstLine="420" w:firstLineChars="200"/>
        <w:jc w:val="left"/>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我单位提供如下通讯地址：</w:t>
      </w:r>
      <w:r>
        <w:rPr>
          <w:rFonts w:hint="eastAsia" w:ascii="宋体" w:hAnsi="宋体"/>
          <w:szCs w:val="21"/>
          <w:highlight w:val="none"/>
          <w:u w:val="single"/>
        </w:rPr>
        <w:t xml:space="preserve">                </w:t>
      </w:r>
      <w:r>
        <w:rPr>
          <w:rFonts w:hint="eastAsia" w:ascii="宋体" w:hAnsi="宋体"/>
          <w:szCs w:val="21"/>
          <w:highlight w:val="none"/>
        </w:rPr>
        <w:t>电子邮箱（地址），确认本项目相关法律文书均通过提供的以上地址送达，相关文书只要发送至以上电子邮箱（地址）即视为送达，投标人愿意承担一切法律后果。</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41B57621">
      <w:pPr>
        <w:spacing w:line="600" w:lineRule="exact"/>
        <w:ind w:firstLine="2310" w:firstLineChars="1100"/>
        <w:jc w:val="left"/>
        <w:rPr>
          <w:rFonts w:ascii="宋体" w:hAnsi="宋体"/>
          <w:szCs w:val="21"/>
          <w:highlight w:val="none"/>
        </w:rPr>
      </w:pPr>
      <w:r>
        <w:rPr>
          <w:rFonts w:hint="eastAsia" w:ascii="宋体" w:hAnsi="宋体"/>
          <w:szCs w:val="21"/>
          <w:highlight w:val="none"/>
        </w:rPr>
        <w:t>法定代表人</w:t>
      </w:r>
      <w:r>
        <w:rPr>
          <w:rFonts w:hint="eastAsia" w:ascii="宋体" w:hAnsi="宋体"/>
          <w:szCs w:val="21"/>
          <w:highlight w:val="none"/>
          <w:lang w:val="en-US" w:eastAsia="zh-CN"/>
        </w:rPr>
        <w:t>或委托代理人：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签字或盖章</w:t>
      </w:r>
      <w:r>
        <w:rPr>
          <w:rFonts w:hint="eastAsia" w:ascii="宋体" w:hAnsi="宋体"/>
          <w:szCs w:val="21"/>
          <w:highlight w:val="none"/>
          <w:u w:val="single"/>
        </w:rPr>
        <w:t>）</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A7D629">
      <w:pPr>
        <w:rPr>
          <w:rFonts w:hint="eastAsia"/>
          <w:bCs/>
          <w:szCs w:val="32"/>
          <w:highlight w:val="none"/>
        </w:rPr>
      </w:pPr>
      <w:r>
        <w:rPr>
          <w:rFonts w:hint="eastAsia"/>
          <w:sz w:val="32"/>
          <w:szCs w:val="32"/>
          <w:highlight w:val="none"/>
        </w:rPr>
        <w:br w:type="page"/>
      </w:r>
      <w:bookmarkEnd w:id="7"/>
      <w:bookmarkEnd w:id="8"/>
      <w:bookmarkEnd w:id="9"/>
      <w:bookmarkEnd w:id="10"/>
      <w:bookmarkEnd w:id="11"/>
      <w:bookmarkEnd w:id="908"/>
      <w:bookmarkEnd w:id="909"/>
      <w:bookmarkEnd w:id="910"/>
      <w:bookmarkEnd w:id="911"/>
      <w:bookmarkStart w:id="912" w:name="_Toc78803402"/>
    </w:p>
    <w:p w14:paraId="172B3F58">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八</w:t>
      </w:r>
      <w:r>
        <w:rPr>
          <w:rFonts w:hint="eastAsia"/>
          <w:bCs/>
          <w:szCs w:val="32"/>
          <w:highlight w:val="none"/>
        </w:rPr>
        <w:t>章  招标单位、招标代理机构对本招标文件的确认</w:t>
      </w:r>
      <w:bookmarkEnd w:id="912"/>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安徽名实食品有限公司屋顶分布式光伏工程设计服务项目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滁州工投新能源开发有限公司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李工</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27CF026B">
            <w:pPr>
              <w:spacing w:line="560" w:lineRule="exac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w:t>
            </w:r>
            <w:r>
              <w:rPr>
                <w:rFonts w:hint="eastAsia" w:ascii="宋体" w:hAnsi="宋体" w:eastAsia="宋体" w:cs="宋体"/>
                <w:sz w:val="28"/>
                <w:szCs w:val="28"/>
                <w:highlight w:val="none"/>
                <w:lang w:val="en-US" w:eastAsia="zh-CN"/>
              </w:rPr>
              <w:t>0550-3018358、19355082836</w:t>
            </w:r>
          </w:p>
          <w:p w14:paraId="2BCF4FCB">
            <w:pPr>
              <w:wordWrap w:val="0"/>
              <w:spacing w:line="560" w:lineRule="exact"/>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4FA2F924">
            <w:pPr>
              <w:pStyle w:val="14"/>
              <w:rPr>
                <w:rFonts w:ascii="宋体" w:hAnsi="宋体" w:cs="宋体"/>
                <w:sz w:val="28"/>
                <w:szCs w:val="28"/>
                <w:highlight w:val="none"/>
              </w:rPr>
            </w:pPr>
          </w:p>
          <w:p w14:paraId="009FB149">
            <w:pPr>
              <w:rPr>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4EDF8AEB">
            <w:pPr>
              <w:pStyle w:val="14"/>
              <w:ind w:firstLine="420"/>
              <w:rPr>
                <w:highlight w:val="none"/>
              </w:rPr>
            </w:pPr>
          </w:p>
        </w:tc>
      </w:tr>
    </w:tbl>
    <w:p w14:paraId="2D7DD9E9">
      <w:pPr>
        <w:rPr>
          <w:highlight w:val="none"/>
        </w:rPr>
      </w:pPr>
      <w:r>
        <w:rPr>
          <w:highlight w:val="none"/>
        </w:rPr>
        <w:br w:type="page"/>
      </w:r>
    </w:p>
    <w:p w14:paraId="034D9A8E">
      <w:pPr>
        <w:keepNext/>
        <w:keepLines/>
        <w:spacing w:before="200" w:after="200" w:line="600" w:lineRule="exact"/>
        <w:outlineLvl w:val="0"/>
        <w:rPr>
          <w:rFonts w:ascii="黑体" w:hAnsi="黑体" w:eastAsia="黑体"/>
          <w:b/>
          <w:bCs/>
          <w:color w:val="000000"/>
          <w:kern w:val="44"/>
          <w:sz w:val="28"/>
          <w:szCs w:val="28"/>
          <w:highlight w:val="none"/>
        </w:rPr>
      </w:pPr>
      <w:bookmarkStart w:id="913" w:name="OLE_LINK24"/>
      <w:bookmarkStart w:id="914" w:name="OLE_LINK25"/>
      <w:r>
        <w:rPr>
          <w:rFonts w:hint="eastAsia" w:ascii="黑体" w:hAnsi="黑体" w:eastAsia="黑体"/>
          <w:b/>
          <w:bCs/>
          <w:color w:val="000000"/>
          <w:kern w:val="44"/>
          <w:sz w:val="36"/>
          <w:szCs w:val="28"/>
          <w:highlight w:val="none"/>
        </w:rPr>
        <w:t>附件1 关于联合惩戒失信行为加强信用查询管理的通知</w:t>
      </w:r>
    </w:p>
    <w:p w14:paraId="7D78D1E5">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一、失信行为联合惩戒的范围和查询渠道</w:t>
      </w:r>
    </w:p>
    <w:p w14:paraId="2BD712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在我市公共资源交易活动中对存在下列失信行为的投标人、法定代表人及其项目经理（建造师）实施联合惩戒，禁止参与我市公共资源交易活动。</w:t>
      </w:r>
    </w:p>
    <w:p w14:paraId="28C6AAA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（一）工程建设项目</w:t>
      </w:r>
    </w:p>
    <w:bookmarkEnd w:id="913"/>
    <w:bookmarkEnd w:id="914"/>
    <w:p w14:paraId="7F29E75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1、“信用中国”网站（www.creditchina.gov.cn）查询</w:t>
      </w:r>
      <w:bookmarkStart w:id="915" w:name="OLE_LINK103"/>
      <w:bookmarkStart w:id="916" w:name="OLE_LINK92"/>
      <w:bookmarkStart w:id="917" w:name="OLE_LINK93"/>
      <w:bookmarkStart w:id="918" w:name="OLE_LINK91"/>
      <w:r>
        <w:rPr>
          <w:rFonts w:hint="eastAsia" w:ascii="仿宋_GB2312" w:hAnsi="宋体" w:eastAsia="仿宋_GB2312"/>
          <w:color w:val="000000"/>
          <w:sz w:val="28"/>
          <w:szCs w:val="28"/>
          <w:highlight w:val="none"/>
        </w:rPr>
        <w:t>投标人、法定代表人及其项目经理(建造师)</w:t>
      </w:r>
      <w:bookmarkEnd w:id="915"/>
      <w:bookmarkEnd w:id="916"/>
      <w:bookmarkEnd w:id="917"/>
      <w:bookmarkEnd w:id="918"/>
      <w:r>
        <w:rPr>
          <w:rFonts w:hint="eastAsia" w:ascii="仿宋_GB2312" w:hAnsi="宋体" w:eastAsia="仿宋_GB2312"/>
          <w:color w:val="000000"/>
          <w:sz w:val="28"/>
          <w:szCs w:val="28"/>
          <w:highlight w:val="none"/>
        </w:rPr>
        <w:t>以下失信行为：</w:t>
      </w:r>
    </w:p>
    <w:p w14:paraId="39E02CAC">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19" w:name="OLE_LINK87"/>
      <w:bookmarkStart w:id="920" w:name="OLE_LINK94"/>
      <w:bookmarkStart w:id="921" w:name="OLE_LINK21"/>
      <w:bookmarkStart w:id="922" w:name="OLE_LINK86"/>
      <w:bookmarkStart w:id="923" w:name="OLE_LINK119"/>
      <w:r>
        <w:rPr>
          <w:rFonts w:hint="eastAsia" w:ascii="仿宋_GB2312" w:hAnsi="宋体" w:eastAsia="仿宋_GB2312"/>
          <w:color w:val="000000"/>
          <w:sz w:val="28"/>
          <w:szCs w:val="28"/>
          <w:highlight w:val="none"/>
        </w:rPr>
        <w:t>①被列入“失信被执行人”的;</w:t>
      </w:r>
    </w:p>
    <w:p w14:paraId="7047C0E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w:t>
      </w:r>
      <w:bookmarkStart w:id="924" w:name="OLE_LINK117"/>
      <w:bookmarkStart w:id="925" w:name="OLE_LINK115"/>
      <w:bookmarkStart w:id="926" w:name="OLE_LINK116"/>
      <w:bookmarkStart w:id="927" w:name="OLE_LINK118"/>
      <w:r>
        <w:rPr>
          <w:rFonts w:hint="eastAsia" w:ascii="仿宋_GB2312" w:hAnsi="宋体" w:eastAsia="仿宋_GB2312"/>
          <w:color w:val="000000"/>
          <w:sz w:val="28"/>
          <w:szCs w:val="28"/>
          <w:highlight w:val="none"/>
        </w:rPr>
        <w:t>“重大税收违法失信主体”</w:t>
      </w:r>
      <w:bookmarkEnd w:id="924"/>
      <w:bookmarkEnd w:id="925"/>
      <w:bookmarkEnd w:id="926"/>
      <w:bookmarkEnd w:id="927"/>
      <w:r>
        <w:rPr>
          <w:rFonts w:hint="eastAsia" w:ascii="仿宋_GB2312" w:hAnsi="宋体" w:eastAsia="仿宋_GB2312"/>
          <w:color w:val="000000"/>
          <w:sz w:val="28"/>
          <w:szCs w:val="28"/>
          <w:highlight w:val="none"/>
        </w:rPr>
        <w:t>的；</w:t>
      </w:r>
    </w:p>
    <w:p w14:paraId="7DC992D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w:t>
      </w:r>
      <w:bookmarkStart w:id="928" w:name="OLE_LINK84"/>
      <w:bookmarkStart w:id="929" w:name="OLE_LINK85"/>
      <w:r>
        <w:rPr>
          <w:rFonts w:hint="eastAsia" w:ascii="仿宋_GB2312" w:hAnsi="宋体" w:eastAsia="仿宋_GB2312"/>
          <w:color w:val="000000"/>
          <w:sz w:val="28"/>
          <w:szCs w:val="28"/>
          <w:highlight w:val="none"/>
        </w:rPr>
        <w:t>农民工工资失信联合惩戒对象</w:t>
      </w:r>
      <w:bookmarkEnd w:id="928"/>
      <w:bookmarkEnd w:id="929"/>
      <w:r>
        <w:rPr>
          <w:rFonts w:hint="eastAsia" w:ascii="仿宋_GB2312" w:hAnsi="宋体" w:eastAsia="仿宋_GB2312"/>
          <w:color w:val="000000"/>
          <w:sz w:val="28"/>
          <w:szCs w:val="28"/>
          <w:highlight w:val="none"/>
        </w:rPr>
        <w:t>名单”的；</w:t>
      </w:r>
    </w:p>
    <w:p w14:paraId="43D5EFC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7F86043F">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bookmarkEnd w:id="919"/>
    <w:bookmarkEnd w:id="920"/>
    <w:bookmarkEnd w:id="921"/>
    <w:bookmarkEnd w:id="922"/>
    <w:bookmarkEnd w:id="923"/>
    <w:p w14:paraId="1B61F2E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w:t>
      </w:r>
      <w:bookmarkStart w:id="930" w:name="OLE_LINK130"/>
      <w:r>
        <w:rPr>
          <w:rFonts w:hint="eastAsia" w:ascii="仿宋_GB2312" w:hAnsi="宋体" w:eastAsia="仿宋_GB2312"/>
          <w:color w:val="000000"/>
          <w:sz w:val="28"/>
          <w:szCs w:val="28"/>
          <w:highlight w:val="none"/>
        </w:rPr>
        <w:t>国家企业信用信息公示系统网站</w:t>
      </w:r>
      <w:bookmarkEnd w:id="930"/>
      <w:r>
        <w:rPr>
          <w:rFonts w:hint="eastAsia" w:ascii="仿宋_GB2312" w:hAnsi="宋体" w:eastAsia="仿宋_GB2312"/>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bookmarkStart w:id="931" w:name="OLE_LINK90"/>
      <w:bookmarkStart w:id="932" w:name="OLE_LINK89"/>
      <w:r>
        <w:rPr>
          <w:rStyle w:val="58"/>
          <w:rFonts w:hint="eastAsia" w:ascii="仿宋_GB2312" w:hAnsi="宋体" w:eastAsia="仿宋_GB2312"/>
          <w:color w:val="000000"/>
          <w:sz w:val="28"/>
          <w:szCs w:val="28"/>
          <w:highlight w:val="none"/>
        </w:rPr>
        <w:t>www.gsxt.gov.cn</w:t>
      </w:r>
      <w:bookmarkEnd w:id="931"/>
      <w:bookmarkEnd w:id="932"/>
      <w:r>
        <w:rPr>
          <w:rStyle w:val="58"/>
          <w:rFonts w:hint="eastAsia" w:ascii="仿宋_GB2312" w:hAnsi="宋体" w:eastAsia="仿宋_GB2312"/>
          <w:color w:val="000000"/>
          <w:sz w:val="28"/>
          <w:szCs w:val="28"/>
          <w:highlight w:val="none"/>
        </w:rPr>
        <w:t>）</w:t>
      </w:r>
      <w:r>
        <w:rPr>
          <w:color w:val="000000"/>
          <w:highlight w:val="none"/>
        </w:rPr>
        <w:fldChar w:fldCharType="end"/>
      </w:r>
      <w:r>
        <w:rPr>
          <w:rFonts w:hint="eastAsia" w:ascii="仿宋_GB2312" w:hAnsi="宋体" w:eastAsia="仿宋_GB2312"/>
          <w:color w:val="000000"/>
          <w:sz w:val="28"/>
          <w:szCs w:val="28"/>
          <w:highlight w:val="none"/>
        </w:rPr>
        <w:t>查询投标人以下失信行为：</w:t>
      </w:r>
    </w:p>
    <w:p w14:paraId="2345EFB3">
      <w:pPr>
        <w:adjustRightInd w:val="0"/>
        <w:snapToGrid w:val="0"/>
        <w:spacing w:line="560" w:lineRule="exact"/>
        <w:ind w:firstLine="560" w:firstLineChars="200"/>
        <w:rPr>
          <w:rFonts w:hint="eastAsia" w:ascii="仿宋_GB2312" w:hAnsi="宋体" w:eastAsia="仿宋_GB2312"/>
          <w:color w:val="000000"/>
          <w:sz w:val="28"/>
          <w:szCs w:val="28"/>
          <w:highlight w:val="none"/>
        </w:rPr>
      </w:pPr>
      <w:bookmarkStart w:id="933" w:name="OLE_LINK120"/>
      <w:bookmarkStart w:id="934" w:name="OLE_LINK121"/>
      <w:bookmarkStart w:id="935" w:name="OLE_LINK122"/>
      <w:r>
        <w:rPr>
          <w:rFonts w:hint="eastAsia" w:ascii="仿宋_GB2312" w:hAnsi="宋体" w:eastAsia="仿宋_GB2312"/>
          <w:color w:val="000000"/>
          <w:sz w:val="28"/>
          <w:szCs w:val="28"/>
          <w:highlight w:val="none"/>
        </w:rPr>
        <w:t>①被列入“经营异常名录”或者“严重违法失信名单”的。</w:t>
      </w:r>
      <w:bookmarkEnd w:id="933"/>
      <w:bookmarkEnd w:id="934"/>
      <w:bookmarkEnd w:id="935"/>
    </w:p>
    <w:p w14:paraId="034FA39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3、由</w:t>
      </w:r>
      <w:r>
        <w:rPr>
          <w:rFonts w:hint="eastAsia" w:ascii="仿宋_GB2312" w:hAnsi="宋体" w:eastAsia="仿宋_GB2312"/>
          <w:color w:val="000000"/>
          <w:kern w:val="0"/>
          <w:sz w:val="28"/>
          <w:szCs w:val="28"/>
          <w:highlight w:val="none"/>
        </w:rPr>
        <w:t>投标人、法定代表人及其项目经理(建造师)</w:t>
      </w:r>
      <w:r>
        <w:rPr>
          <w:rFonts w:hint="eastAsia" w:ascii="仿宋_GB2312" w:hAnsi="宋体" w:eastAsia="仿宋_GB2312"/>
          <w:color w:val="000000"/>
          <w:sz w:val="28"/>
          <w:szCs w:val="28"/>
          <w:highlight w:val="none"/>
        </w:rPr>
        <w:t>进行承诺，不进行现场网上信用查询的失信行为：</w:t>
      </w:r>
    </w:p>
    <w:p w14:paraId="003358AB">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bookmarkStart w:id="936" w:name="OLE_LINK123"/>
      <w:bookmarkStart w:id="937" w:name="OLE_LINK124"/>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p>
    <w:p w14:paraId="39670212">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②被滁州市县两级公管部门取消在一定期限内的投标资格且在取消期限内的；</w:t>
      </w:r>
    </w:p>
    <w:p w14:paraId="4FBE87E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③被滁州市县两级各行业主管部门取消在一定期限内的投标资格且在取消期限内的；</w:t>
      </w:r>
    </w:p>
    <w:p w14:paraId="5AD426C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④因拖欠农民工工资被</w:t>
      </w:r>
      <w:bookmarkStart w:id="938" w:name="OLE_LINK108"/>
      <w:bookmarkStart w:id="939" w:name="OLE_LINK107"/>
      <w:r>
        <w:rPr>
          <w:rFonts w:hint="eastAsia" w:ascii="仿宋_GB2312" w:hAnsi="宋体" w:eastAsia="仿宋_GB2312"/>
          <w:color w:val="000000"/>
          <w:sz w:val="28"/>
          <w:szCs w:val="28"/>
          <w:highlight w:val="none"/>
        </w:rPr>
        <w:t>县级及以上有关行政主管部门限制投标资格且在限制期限内的</w:t>
      </w:r>
      <w:bookmarkEnd w:id="938"/>
      <w:bookmarkEnd w:id="939"/>
      <w:r>
        <w:rPr>
          <w:rFonts w:hint="eastAsia" w:ascii="仿宋_GB2312" w:hAnsi="宋体" w:eastAsia="仿宋_GB2312"/>
          <w:color w:val="000000"/>
          <w:sz w:val="28"/>
          <w:szCs w:val="28"/>
          <w:highlight w:val="none"/>
        </w:rPr>
        <w:t>；</w:t>
      </w:r>
    </w:p>
    <w:p w14:paraId="3C3CBF73">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936"/>
    <w:bookmarkEnd w:id="937"/>
    <w:p w14:paraId="374AA87B">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（二）政府采购项目</w:t>
      </w:r>
    </w:p>
    <w:p w14:paraId="4C8C011D">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1、“信用中国”网站</w:t>
      </w:r>
      <w:r>
        <w:rPr>
          <w:rFonts w:hint="eastAsia" w:ascii="仿宋" w:hAnsi="仿宋" w:eastAsia="仿宋"/>
          <w:color w:val="000000"/>
          <w:sz w:val="28"/>
          <w:szCs w:val="28"/>
          <w:highlight w:val="none"/>
        </w:rPr>
        <w:t>（</w:t>
      </w:r>
      <w:r>
        <w:rPr>
          <w:rStyle w:val="58"/>
          <w:rFonts w:hint="eastAsia" w:ascii="仿宋" w:hAnsi="仿宋" w:eastAsia="仿宋"/>
          <w:color w:val="000000"/>
          <w:sz w:val="28"/>
          <w:szCs w:val="28"/>
          <w:highlight w:val="none"/>
        </w:rPr>
        <w:t>www.creditchina.gov.cn</w:t>
      </w:r>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查询供应商、法定代表人及其项目负责人以下失信行为：</w:t>
      </w:r>
    </w:p>
    <w:p w14:paraId="66110A55">
      <w:pPr>
        <w:adjustRightInd w:val="0"/>
        <w:snapToGrid w:val="0"/>
        <w:spacing w:line="560" w:lineRule="exact"/>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①被列入“失信被执行人”的;</w:t>
      </w:r>
    </w:p>
    <w:p w14:paraId="7690530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②被列入“重大税收违法失信主体”的；</w:t>
      </w:r>
    </w:p>
    <w:p w14:paraId="224CBA47">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③被列入“拖欠农民工工资失信联合惩戒对象名单”的；</w:t>
      </w:r>
    </w:p>
    <w:p w14:paraId="19BC191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④被列入 “严重失信主体名单”的；</w:t>
      </w:r>
    </w:p>
    <w:p w14:paraId="2673F94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⑤在“信用中国”网站上披露的仍在公示期的严重失信行为(具体行为类别及判定依据见附件2)的。</w:t>
      </w:r>
    </w:p>
    <w:p w14:paraId="3F17E67C">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2、国家企业信用信息公示系统网站</w:t>
      </w:r>
      <w:r>
        <w:rPr>
          <w:rFonts w:hint="eastAsia" w:ascii="仿宋" w:hAnsi="仿宋" w:eastAsia="仿宋"/>
          <w:color w:val="000000"/>
          <w:sz w:val="28"/>
          <w:szCs w:val="28"/>
          <w:highlight w:val="none"/>
        </w:rPr>
        <w:t>（</w:t>
      </w:r>
      <w:r>
        <w:rPr>
          <w:color w:val="000000"/>
          <w:highlight w:val="none"/>
        </w:rPr>
        <w:fldChar w:fldCharType="begin"/>
      </w:r>
      <w:r>
        <w:rPr>
          <w:color w:val="000000"/>
          <w:highlight w:val="none"/>
        </w:rPr>
        <w:instrText xml:space="preserve"> </w:instrText>
      </w:r>
      <w:r>
        <w:rPr>
          <w:rFonts w:hint="eastAsia"/>
          <w:color w:val="000000"/>
          <w:highlight w:val="none"/>
        </w:rPr>
        <w:instrText xml:space="preserve">HYPERLINK "http://www.gsxt.gov.cn）查询"</w:instrText>
      </w:r>
      <w:r>
        <w:rPr>
          <w:color w:val="000000"/>
          <w:highlight w:val="none"/>
        </w:rPr>
        <w:instrText xml:space="preserve"> </w:instrText>
      </w:r>
      <w:r>
        <w:rPr>
          <w:color w:val="000000"/>
          <w:highlight w:val="none"/>
        </w:rPr>
        <w:fldChar w:fldCharType="separate"/>
      </w:r>
      <w:r>
        <w:rPr>
          <w:rStyle w:val="58"/>
          <w:rFonts w:hint="eastAsia" w:ascii="仿宋" w:hAnsi="仿宋" w:eastAsia="仿宋"/>
          <w:color w:val="000000"/>
          <w:sz w:val="28"/>
          <w:szCs w:val="28"/>
          <w:highlight w:val="none"/>
        </w:rPr>
        <w:t>www.gsxt.gov.cn）</w:t>
      </w:r>
      <w:r>
        <w:rPr>
          <w:color w:val="000000"/>
          <w:highlight w:val="none"/>
        </w:rPr>
        <w:fldChar w:fldCharType="end"/>
      </w:r>
      <w:r>
        <w:rPr>
          <w:rFonts w:hint="eastAsia" w:ascii="仿宋_GB2312" w:hAnsi="宋体" w:eastAsia="仿宋_GB2312"/>
          <w:color w:val="000000"/>
          <w:sz w:val="28"/>
          <w:szCs w:val="28"/>
          <w:highlight w:val="none"/>
        </w:rPr>
        <w:t>查询供应商以下失信行为：</w:t>
      </w:r>
    </w:p>
    <w:p w14:paraId="3D63D8A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bookmarkStart w:id="940" w:name="OLE_LINK100"/>
      <w:bookmarkStart w:id="941" w:name="OLE_LINK102"/>
      <w:bookmarkStart w:id="942" w:name="OLE_LINK101"/>
      <w:r>
        <w:rPr>
          <w:rFonts w:hint="eastAsia" w:ascii="仿宋_GB2312" w:hAnsi="宋体" w:eastAsia="仿宋_GB2312"/>
          <w:color w:val="000000"/>
          <w:sz w:val="28"/>
          <w:szCs w:val="28"/>
          <w:highlight w:val="none"/>
        </w:rPr>
        <w:t>被列入“经营异常名录”或者“严重违法失信名单”的</w:t>
      </w:r>
      <w:bookmarkEnd w:id="940"/>
      <w:bookmarkEnd w:id="941"/>
      <w:bookmarkEnd w:id="942"/>
      <w:r>
        <w:rPr>
          <w:rFonts w:hint="eastAsia" w:ascii="仿宋_GB2312" w:hAnsi="宋体" w:eastAsia="仿宋_GB2312"/>
          <w:color w:val="000000"/>
          <w:sz w:val="28"/>
          <w:szCs w:val="28"/>
          <w:highlight w:val="none"/>
        </w:rPr>
        <w:t>。</w:t>
      </w:r>
    </w:p>
    <w:p w14:paraId="5C07D31A">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3、中国政府采购网站</w:t>
      </w:r>
      <w:r>
        <w:rPr>
          <w:rFonts w:hint="eastAsia" w:ascii="仿宋" w:hAnsi="仿宋" w:eastAsia="仿宋"/>
          <w:color w:val="000000"/>
          <w:sz w:val="28"/>
          <w:szCs w:val="28"/>
          <w:highlight w:val="none"/>
        </w:rPr>
        <w:t>（</w:t>
      </w:r>
      <w:bookmarkStart w:id="943" w:name="OLE_LINK95"/>
      <w:bookmarkStart w:id="944" w:name="OLE_LINK96"/>
      <w:r>
        <w:rPr>
          <w:rFonts w:ascii="仿宋" w:hAnsi="仿宋" w:eastAsia="仿宋"/>
          <w:color w:val="000000"/>
          <w:sz w:val="28"/>
          <w:szCs w:val="28"/>
          <w:highlight w:val="none"/>
        </w:rPr>
        <w:fldChar w:fldCharType="begin"/>
      </w:r>
      <w:r>
        <w:rPr>
          <w:rFonts w:ascii="仿宋" w:hAnsi="仿宋" w:eastAsia="仿宋"/>
          <w:color w:val="000000"/>
          <w:sz w:val="28"/>
          <w:szCs w:val="28"/>
          <w:highlight w:val="none"/>
        </w:rPr>
        <w:instrText xml:space="preserve"> HYPERLINK "http://www.ccgp.gov.cn" </w:instrText>
      </w:r>
      <w:r>
        <w:rPr>
          <w:rFonts w:ascii="仿宋" w:hAnsi="仿宋" w:eastAsia="仿宋"/>
          <w:color w:val="000000"/>
          <w:sz w:val="28"/>
          <w:szCs w:val="28"/>
          <w:highlight w:val="none"/>
        </w:rPr>
        <w:fldChar w:fldCharType="separate"/>
      </w:r>
      <w:r>
        <w:rPr>
          <w:rStyle w:val="58"/>
          <w:rFonts w:hint="eastAsia" w:ascii="仿宋" w:hAnsi="仿宋" w:eastAsia="仿宋"/>
          <w:color w:val="000000"/>
          <w:sz w:val="28"/>
          <w:szCs w:val="28"/>
          <w:highlight w:val="none"/>
        </w:rPr>
        <w:t>www.ccgp.gov.cn</w:t>
      </w:r>
      <w:r>
        <w:rPr>
          <w:rFonts w:ascii="仿宋" w:hAnsi="仿宋" w:eastAsia="仿宋"/>
          <w:color w:val="000000"/>
          <w:sz w:val="28"/>
          <w:szCs w:val="28"/>
          <w:highlight w:val="none"/>
        </w:rPr>
        <w:fldChar w:fldCharType="end"/>
      </w:r>
      <w:bookmarkEnd w:id="943"/>
      <w:bookmarkEnd w:id="944"/>
      <w:r>
        <w:rPr>
          <w:rFonts w:hint="eastAsia" w:ascii="仿宋" w:hAnsi="仿宋" w:eastAsia="仿宋"/>
          <w:color w:val="000000"/>
          <w:sz w:val="28"/>
          <w:szCs w:val="28"/>
          <w:highlight w:val="none"/>
        </w:rPr>
        <w:t>）</w:t>
      </w:r>
      <w:r>
        <w:rPr>
          <w:rFonts w:hint="eastAsia" w:ascii="仿宋_GB2312" w:hAnsi="宋体" w:eastAsia="仿宋_GB2312"/>
          <w:color w:val="000000"/>
          <w:sz w:val="28"/>
          <w:szCs w:val="28"/>
          <w:highlight w:val="none"/>
        </w:rPr>
        <w:t>查询以下失信行为：</w:t>
      </w:r>
    </w:p>
    <w:p w14:paraId="2C0E0F88">
      <w:pPr>
        <w:adjustRightInd w:val="0"/>
        <w:snapToGrid w:val="0"/>
        <w:spacing w:line="560" w:lineRule="exact"/>
        <w:ind w:firstLine="560" w:firstLineChars="200"/>
        <w:rPr>
          <w:rFonts w:hint="eastAsia" w:ascii="仿宋_GB2312" w:hAnsi="宋体" w:eastAsia="仿宋_GB2312" w:cs="楷体"/>
          <w:color w:val="000000"/>
          <w:sz w:val="28"/>
          <w:szCs w:val="28"/>
          <w:highlight w:val="none"/>
        </w:rPr>
      </w:pPr>
      <w:r>
        <w:rPr>
          <w:rFonts w:hint="eastAsia" w:ascii="仿宋_GB2312" w:hAnsi="宋体" w:eastAsia="仿宋_GB2312"/>
          <w:color w:val="000000"/>
          <w:sz w:val="28"/>
          <w:szCs w:val="28"/>
          <w:highlight w:val="none"/>
        </w:rPr>
        <w:t>①</w:t>
      </w:r>
      <w:bookmarkStart w:id="945" w:name="OLE_LINK105"/>
      <w:bookmarkStart w:id="946" w:name="OLE_LINK104"/>
      <w:bookmarkStart w:id="947" w:name="OLE_LINK106"/>
      <w:r>
        <w:rPr>
          <w:rFonts w:hint="eastAsia" w:ascii="仿宋_GB2312" w:hAnsi="宋体" w:eastAsia="仿宋_GB2312"/>
          <w:color w:val="000000"/>
          <w:sz w:val="28"/>
          <w:szCs w:val="28"/>
          <w:highlight w:val="none"/>
        </w:rPr>
        <w:t>被列入“政府采购严重违法失信行为信息记录”的</w:t>
      </w:r>
      <w:bookmarkEnd w:id="945"/>
      <w:bookmarkEnd w:id="946"/>
      <w:bookmarkEnd w:id="947"/>
      <w:r>
        <w:rPr>
          <w:rFonts w:hint="eastAsia" w:ascii="仿宋_GB2312" w:hAnsi="宋体" w:eastAsia="仿宋_GB2312" w:cs="楷体"/>
          <w:color w:val="000000"/>
          <w:sz w:val="28"/>
          <w:szCs w:val="28"/>
          <w:highlight w:val="none"/>
        </w:rPr>
        <w:t>。</w:t>
      </w:r>
    </w:p>
    <w:p w14:paraId="3AE2308B">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4、由竞争主体进行承诺，不进行现场网上信用查询的失信行为：</w:t>
      </w:r>
    </w:p>
    <w:p w14:paraId="04F6184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①</w:t>
      </w:r>
      <w:r>
        <w:rPr>
          <w:rFonts w:hint="eastAsia" w:ascii="仿宋_GB2312" w:hAnsi="宋体" w:eastAsia="仿宋_GB2312" w:cs="楷体"/>
          <w:color w:val="000000"/>
          <w:sz w:val="28"/>
          <w:szCs w:val="28"/>
          <w:highlight w:val="none"/>
        </w:rPr>
        <w:t>前三年有行贿犯罪行为的单位和个人</w:t>
      </w:r>
      <w:r>
        <w:rPr>
          <w:rFonts w:hint="eastAsia" w:ascii="仿宋_GB2312" w:hAnsi="宋体" w:eastAsia="仿宋_GB2312"/>
          <w:color w:val="000000"/>
          <w:sz w:val="28"/>
          <w:szCs w:val="28"/>
          <w:highlight w:val="none"/>
        </w:rPr>
        <w:t>。</w:t>
      </w:r>
    </w:p>
    <w:p w14:paraId="4C55428A">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二、在开评标活动中的查询程序</w:t>
      </w:r>
    </w:p>
    <w:p w14:paraId="1BF8CF45">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60E7CEF1">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D8223D8">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3、项目单位及其委托的代理机构应当做好信用查询结果截图和记录留存。</w:t>
      </w:r>
    </w:p>
    <w:p w14:paraId="3CA3F24E">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三、相关要求</w:t>
      </w:r>
    </w:p>
    <w:p w14:paraId="1E376C09">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1、参与公共资源交易活动的竞争主体根据上述范围查询的内容进行自查并承诺，出具《诚信投标承诺书》（诚信投标承诺书包括但不限于上述自查并承诺内容）并注明承诺日期（投标截止时间前5日内）。</w:t>
      </w:r>
    </w:p>
    <w:p w14:paraId="25F921B0">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3C0FF21">
      <w:pPr>
        <w:wordWrap w:val="0"/>
        <w:adjustRightInd w:val="0"/>
        <w:snapToGrid w:val="0"/>
        <w:spacing w:line="560" w:lineRule="exact"/>
        <w:ind w:firstLine="560" w:firstLineChars="200"/>
        <w:rPr>
          <w:rFonts w:hint="eastAsia"/>
          <w:color w:val="000000"/>
          <w:highlight w:val="none"/>
        </w:rPr>
      </w:pPr>
      <w:r>
        <w:rPr>
          <w:rFonts w:hint="eastAsia" w:ascii="仿宋_GB2312" w:hAnsi="宋体" w:eastAsia="仿宋_GB2312"/>
          <w:color w:val="000000"/>
          <w:sz w:val="28"/>
          <w:szCs w:val="28"/>
          <w:highlight w:val="none"/>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color w:val="000000"/>
          <w:highlight w:val="none"/>
        </w:rPr>
        <w:fldChar w:fldCharType="begin"/>
      </w:r>
      <w:r>
        <w:rPr>
          <w:color w:val="000000"/>
          <w:highlight w:val="none"/>
        </w:rPr>
        <w:instrText xml:space="preserve"> HYPERLINK "https://credit.ah.gov.cn/xinyong-fuwu/xvbahv/index.html" </w:instrText>
      </w:r>
      <w:r>
        <w:rPr>
          <w:color w:val="000000"/>
          <w:highlight w:val="none"/>
        </w:rPr>
        <w:fldChar w:fldCharType="separate"/>
      </w:r>
      <w:r>
        <w:rPr>
          <w:rStyle w:val="58"/>
          <w:rFonts w:hint="eastAsia" w:ascii="仿宋_GB2312" w:hAnsi="宋体" w:eastAsia="仿宋_GB2312"/>
          <w:color w:val="000000"/>
          <w:sz w:val="28"/>
          <w:szCs w:val="28"/>
          <w:highlight w:val="none"/>
        </w:rPr>
        <w:t>https://credit.ah.gov.cn/xinyong-fuwu/xvbahv/index.html</w:t>
      </w:r>
      <w:r>
        <w:rPr>
          <w:color w:val="000000"/>
          <w:highlight w:val="none"/>
        </w:rPr>
        <w:fldChar w:fldCharType="end"/>
      </w:r>
      <w:r>
        <w:rPr>
          <w:rFonts w:hint="eastAsia" w:ascii="仿宋_GB2312" w:hAnsi="宋体" w:eastAsia="仿宋_GB2312"/>
          <w:color w:val="000000"/>
          <w:sz w:val="28"/>
          <w:szCs w:val="28"/>
          <w:highlight w:val="none"/>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BF6EE59">
      <w:pPr>
        <w:adjustRightInd w:val="0"/>
        <w:snapToGrid w:val="0"/>
        <w:spacing w:line="560" w:lineRule="exact"/>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2、“信用中国”查询的严重失信行为判定依据为各行业主管部门下发的联合惩戒文件中规定的行为（按附件2执行）。</w:t>
      </w:r>
    </w:p>
    <w:p w14:paraId="0B921086">
      <w:pPr>
        <w:adjustRightInd w:val="0"/>
        <w:snapToGrid w:val="0"/>
        <w:spacing w:line="56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3、资格预审的项目以递交资格预审申请文件截止时间查询为准；资格后审的项目以递交投标文件截止时间查询为准。</w:t>
      </w:r>
    </w:p>
    <w:p w14:paraId="249D7A08">
      <w:pPr>
        <w:ind w:right="960"/>
        <w:rPr>
          <w:rFonts w:hint="eastAsia" w:ascii="仿宋" w:hAnsi="仿宋" w:eastAsia="仿宋"/>
          <w:color w:val="000000"/>
          <w:sz w:val="32"/>
          <w:szCs w:val="32"/>
          <w:highlight w:val="none"/>
        </w:rPr>
      </w:pPr>
    </w:p>
    <w:p w14:paraId="6A4FB55B">
      <w:pPr>
        <w:ind w:right="960"/>
        <w:rPr>
          <w:rFonts w:hint="eastAsia" w:ascii="仿宋" w:hAnsi="仿宋" w:eastAsia="仿宋"/>
          <w:color w:val="000000"/>
          <w:sz w:val="32"/>
          <w:szCs w:val="32"/>
          <w:highlight w:val="none"/>
        </w:rPr>
      </w:pPr>
    </w:p>
    <w:p w14:paraId="249B4F5E">
      <w:pPr>
        <w:ind w:right="960"/>
        <w:rPr>
          <w:rFonts w:hint="eastAsia" w:ascii="仿宋" w:hAnsi="仿宋" w:eastAsia="仿宋"/>
          <w:color w:val="000000"/>
          <w:sz w:val="32"/>
          <w:szCs w:val="32"/>
          <w:highlight w:val="none"/>
        </w:rPr>
      </w:pPr>
    </w:p>
    <w:p w14:paraId="67A9ADF0">
      <w:pPr>
        <w:ind w:right="960"/>
        <w:rPr>
          <w:rFonts w:hint="eastAsia" w:ascii="仿宋" w:hAnsi="仿宋" w:eastAsia="仿宋"/>
          <w:color w:val="000000"/>
          <w:sz w:val="32"/>
          <w:szCs w:val="32"/>
          <w:highlight w:val="none"/>
        </w:rPr>
      </w:pPr>
    </w:p>
    <w:p w14:paraId="3FEE74D5">
      <w:pPr>
        <w:ind w:right="960"/>
        <w:rPr>
          <w:rFonts w:hint="eastAsia" w:ascii="仿宋" w:hAnsi="仿宋" w:eastAsia="仿宋"/>
          <w:color w:val="000000"/>
          <w:sz w:val="32"/>
          <w:szCs w:val="32"/>
          <w:highlight w:val="none"/>
        </w:rPr>
      </w:pPr>
    </w:p>
    <w:p w14:paraId="7AF46EEF">
      <w:pPr>
        <w:ind w:right="960"/>
        <w:rPr>
          <w:rFonts w:hint="eastAsia" w:ascii="仿宋" w:hAnsi="仿宋" w:eastAsia="仿宋"/>
          <w:color w:val="000000"/>
          <w:sz w:val="32"/>
          <w:szCs w:val="32"/>
          <w:highlight w:val="none"/>
        </w:rPr>
      </w:pPr>
    </w:p>
    <w:p w14:paraId="687E9AFF">
      <w:pPr>
        <w:ind w:right="960"/>
        <w:rPr>
          <w:rFonts w:hint="eastAsia" w:ascii="仿宋" w:hAnsi="仿宋" w:eastAsia="仿宋"/>
          <w:color w:val="000000"/>
          <w:sz w:val="32"/>
          <w:szCs w:val="32"/>
          <w:highlight w:val="none"/>
        </w:rPr>
      </w:pPr>
    </w:p>
    <w:p w14:paraId="0D7FF19D">
      <w:pPr>
        <w:ind w:right="960"/>
        <w:rPr>
          <w:rFonts w:hint="eastAsia" w:ascii="仿宋" w:hAnsi="仿宋" w:eastAsia="仿宋"/>
          <w:color w:val="000000"/>
          <w:sz w:val="32"/>
          <w:szCs w:val="32"/>
          <w:highlight w:val="none"/>
        </w:rPr>
      </w:pPr>
    </w:p>
    <w:p w14:paraId="061F0099">
      <w:pPr>
        <w:pStyle w:val="14"/>
        <w:rPr>
          <w:rFonts w:hint="eastAsia"/>
          <w:color w:val="000000"/>
          <w:highlight w:val="none"/>
        </w:rPr>
      </w:pPr>
    </w:p>
    <w:p w14:paraId="2100EB53">
      <w:pPr>
        <w:rPr>
          <w:color w:val="000000"/>
          <w:highlight w:val="none"/>
        </w:rPr>
      </w:pPr>
    </w:p>
    <w:p w14:paraId="2D5FFC9A">
      <w:pPr>
        <w:pStyle w:val="14"/>
        <w:rPr>
          <w:color w:val="000000"/>
          <w:highlight w:val="none"/>
        </w:rPr>
      </w:pPr>
    </w:p>
    <w:p w14:paraId="034683CA">
      <w:pPr>
        <w:rPr>
          <w:color w:val="000000"/>
          <w:highlight w:val="none"/>
        </w:rPr>
      </w:pPr>
    </w:p>
    <w:p w14:paraId="19A45D62">
      <w:pPr>
        <w:pStyle w:val="14"/>
        <w:rPr>
          <w:color w:val="000000"/>
          <w:highlight w:val="none"/>
        </w:rPr>
      </w:pPr>
    </w:p>
    <w:p w14:paraId="1927032A">
      <w:pPr>
        <w:rPr>
          <w:color w:val="000000"/>
          <w:highlight w:val="none"/>
        </w:rPr>
      </w:pPr>
    </w:p>
    <w:p w14:paraId="2F2382EE">
      <w:pPr>
        <w:pStyle w:val="14"/>
        <w:rPr>
          <w:color w:val="000000"/>
          <w:highlight w:val="none"/>
        </w:rPr>
      </w:pPr>
    </w:p>
    <w:p w14:paraId="55C6220E">
      <w:pPr>
        <w:rPr>
          <w:color w:val="000000"/>
          <w:highlight w:val="none"/>
        </w:rPr>
      </w:pPr>
    </w:p>
    <w:p w14:paraId="1FC6910E">
      <w:pPr>
        <w:ind w:right="960"/>
        <w:rPr>
          <w:rFonts w:ascii="仿宋" w:hAnsi="仿宋" w:eastAsia="仿宋"/>
          <w:color w:val="000000"/>
          <w:sz w:val="32"/>
          <w:szCs w:val="32"/>
          <w:highlight w:val="none"/>
        </w:rPr>
      </w:pPr>
    </w:p>
    <w:p w14:paraId="5C6A6E33">
      <w:pPr>
        <w:keepNext/>
        <w:keepLines/>
        <w:spacing w:before="200" w:after="200" w:line="600" w:lineRule="exact"/>
        <w:outlineLvl w:val="0"/>
        <w:rPr>
          <w:rFonts w:hint="eastAsia" w:ascii="黑体" w:hAnsi="黑体" w:eastAsia="黑体"/>
          <w:b/>
          <w:bCs/>
          <w:color w:val="000000"/>
          <w:kern w:val="44"/>
          <w:sz w:val="36"/>
          <w:szCs w:val="28"/>
          <w:highlight w:val="none"/>
        </w:rPr>
      </w:pPr>
      <w:bookmarkStart w:id="948" w:name="_Toc95223549"/>
      <w:bookmarkStart w:id="949" w:name="OLE_LINK31"/>
      <w:bookmarkStart w:id="950" w:name="OLE_LINK41"/>
      <w:r>
        <w:rPr>
          <w:rFonts w:hint="eastAsia" w:ascii="黑体" w:hAnsi="黑体" w:eastAsia="黑体"/>
          <w:b/>
          <w:bCs/>
          <w:color w:val="000000"/>
          <w:kern w:val="44"/>
          <w:sz w:val="36"/>
          <w:szCs w:val="28"/>
          <w:highlight w:val="none"/>
        </w:rPr>
        <w:t xml:space="preserve">附件2 </w:t>
      </w:r>
      <w:bookmarkStart w:id="951" w:name="OLE_LINK74"/>
      <w:bookmarkStart w:id="952" w:name="OLE_LINK75"/>
      <w:r>
        <w:rPr>
          <w:rFonts w:hint="eastAsia" w:ascii="黑体" w:hAnsi="黑体" w:eastAsia="黑体"/>
          <w:b/>
          <w:bCs/>
          <w:color w:val="000000"/>
          <w:kern w:val="44"/>
          <w:sz w:val="36"/>
          <w:szCs w:val="28"/>
          <w:highlight w:val="none"/>
        </w:rPr>
        <w:t>“信用中国”查询的严重失信行为</w:t>
      </w:r>
      <w:bookmarkStart w:id="953" w:name="OLE_LINK39"/>
      <w:bookmarkStart w:id="954" w:name="OLE_LINK40"/>
      <w:bookmarkStart w:id="955" w:name="OLE_LINK38"/>
      <w:bookmarkStart w:id="956" w:name="OLE_LINK76"/>
      <w:r>
        <w:rPr>
          <w:rFonts w:hint="eastAsia" w:ascii="黑体" w:hAnsi="黑体" w:eastAsia="黑体"/>
          <w:b/>
          <w:bCs/>
          <w:color w:val="000000"/>
          <w:kern w:val="44"/>
          <w:sz w:val="36"/>
          <w:szCs w:val="28"/>
          <w:highlight w:val="none"/>
        </w:rPr>
        <w:t>类别及判定依据</w:t>
      </w:r>
      <w:bookmarkEnd w:id="948"/>
      <w:bookmarkEnd w:id="951"/>
      <w:bookmarkEnd w:id="952"/>
      <w:bookmarkEnd w:id="953"/>
      <w:bookmarkEnd w:id="954"/>
      <w:bookmarkEnd w:id="955"/>
      <w:bookmarkEnd w:id="956"/>
    </w:p>
    <w:bookmarkEnd w:id="949"/>
    <w:bookmarkEnd w:id="950"/>
    <w:p w14:paraId="628BE8C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28"/>
          <w:szCs w:val="28"/>
          <w:highlight w:val="none"/>
        </w:rPr>
        <w:t>信用中国”查询的严重失信行为判定依据为各行业主管部门下发的联合惩戒文件中规定的行为。下面将部分类别的严重失信行为列举如下：</w:t>
      </w:r>
    </w:p>
    <w:p w14:paraId="2F1F6A7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一、安全生产领域严重失信行为：</w:t>
      </w:r>
    </w:p>
    <w:p w14:paraId="25EB275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（一）下列发生生产安全事故的生产经营单位及其有关人员应当列入严重失信主体名单：</w:t>
      </w:r>
    </w:p>
    <w:p w14:paraId="00AB77BA">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1、发生特别重大、重大生产安全事故的生产经营单位及其主要负责人，以及经调查认定对该事故发生负有责任，应当列入名单的其他单位和人员；</w:t>
      </w:r>
    </w:p>
    <w:p w14:paraId="333E6C2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2、12个月内累计发生2起以上较大生产安全事故的生产经营单位及其主要负责人；</w:t>
      </w:r>
    </w:p>
    <w:p w14:paraId="7B8C2E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3、发生生产安全事故，情节特别严重、影响特别恶劣，依照《中华人民共和国安全生产法》第一百一十四条的规定被处以罚款数额2倍以上5倍以下罚款的生产经营单位及其主要负责人；</w:t>
      </w:r>
    </w:p>
    <w:p w14:paraId="7CCF81C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4、瞒报、谎报生产安全事故的生产经营单位及其有关责任人员；</w:t>
      </w:r>
    </w:p>
    <w:p w14:paraId="3783DCB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5、发生生产安全事故后，不立即组织抢救或者在事故调查处理期间擅离职守或者逃匿的生产经营单位主要负责人。</w:t>
      </w:r>
    </w:p>
    <w:p w14:paraId="4C878CCF">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（二）下列未发生生产安全事故，但因安全生产违法行为，受到行政处罚的生产经营单位或者机构及其有关人员，应当列入严重失信主体名单：</w:t>
      </w:r>
    </w:p>
    <w:p w14:paraId="7DF570C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1、未依法取得安全生产相关许可或者许可被暂扣、吊销期间从事相关生产经营活动的生产经营单位及其主要负责人；</w:t>
      </w:r>
    </w:p>
    <w:p w14:paraId="2923941C">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2、承担安全评价、认证、检测、检验职责的机构及其直接责任人员租借资质、挂靠、出具虚假报告或者证书的；</w:t>
      </w:r>
    </w:p>
    <w:p w14:paraId="5EF465D4">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3、在应急管理部门作出行政处罚后，有执行能力拒不执行或者逃避执行的生产经营单位及其主要负责人；</w:t>
      </w:r>
    </w:p>
    <w:p w14:paraId="531E6551">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4、其他违反安全生产法律法规受到行政处罚，且性质恶劣、情节严重的。</w:t>
      </w:r>
    </w:p>
    <w:p w14:paraId="3CA155C7">
      <w:pPr>
        <w:adjustRightInd w:val="0"/>
        <w:snapToGrid w:val="0"/>
        <w:spacing w:line="560" w:lineRule="exact"/>
        <w:ind w:firstLine="645"/>
        <w:jc w:val="left"/>
        <w:rPr>
          <w:rFonts w:hint="eastAsia" w:ascii="仿宋_GB2312" w:hAnsi="Calibri" w:eastAsia="仿宋_GB2312"/>
          <w:b/>
          <w:color w:val="000000"/>
          <w:sz w:val="28"/>
          <w:szCs w:val="28"/>
          <w:highlight w:val="none"/>
        </w:rPr>
      </w:pPr>
      <w:r>
        <w:rPr>
          <w:rFonts w:hint="eastAsia" w:ascii="仿宋_GB2312" w:hAnsi="宋体" w:eastAsia="仿宋_GB2312"/>
          <w:b/>
          <w:color w:val="000000"/>
          <w:sz w:val="28"/>
          <w:szCs w:val="28"/>
          <w:highlight w:val="none"/>
        </w:rPr>
        <w:t>依据：《安全生产严重失信主体名单管理办法》</w:t>
      </w:r>
      <w:r>
        <w:rPr>
          <w:rFonts w:hint="eastAsia" w:ascii="仿宋_GB2312" w:hAnsi="Calibri" w:eastAsia="仿宋_GB2312"/>
          <w:b/>
          <w:color w:val="000000"/>
          <w:sz w:val="28"/>
          <w:szCs w:val="28"/>
          <w:highlight w:val="none"/>
        </w:rPr>
        <w:t>（2023年8月8日应急管理部令第11号）</w:t>
      </w:r>
    </w:p>
    <w:p w14:paraId="7A1EC75C">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51C84A1C">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二、环境保护领域严重失信行为：</w:t>
      </w:r>
    </w:p>
    <w:p w14:paraId="1F64C3A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（一）因为环境违法构成</w:t>
      </w:r>
      <w:r>
        <w:rPr>
          <w:color w:val="000000"/>
          <w:highlight w:val="none"/>
        </w:rPr>
        <w:fldChar w:fldCharType="begin"/>
      </w:r>
      <w:r>
        <w:rPr>
          <w:color w:val="000000"/>
          <w:highlight w:val="none"/>
        </w:rPr>
        <w:instrText xml:space="preserve"> HYPERLINK "https://baike.sogou.com/m/fullLemma?lid=10403954&amp;g_ut=3"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环境犯罪</w:t>
      </w:r>
      <w:r>
        <w:rPr>
          <w:color w:val="000000"/>
          <w:highlight w:val="none"/>
        </w:rPr>
        <w:fldChar w:fldCharType="end"/>
      </w:r>
      <w:r>
        <w:rPr>
          <w:rFonts w:hint="eastAsia" w:ascii="仿宋_GB2312" w:hAnsi="宋体" w:eastAsia="仿宋_GB2312"/>
          <w:color w:val="000000"/>
          <w:sz w:val="28"/>
          <w:szCs w:val="28"/>
          <w:highlight w:val="none"/>
        </w:rPr>
        <w:t>的；</w:t>
      </w:r>
    </w:p>
    <w:p w14:paraId="24F90AF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（二）</w:t>
      </w:r>
      <w:r>
        <w:rPr>
          <w:color w:val="000000"/>
          <w:highlight w:val="none"/>
        </w:rPr>
        <w:fldChar w:fldCharType="begin"/>
      </w:r>
      <w:r>
        <w:rPr>
          <w:color w:val="000000"/>
          <w:highlight w:val="none"/>
        </w:rPr>
        <w:instrText xml:space="preserve"> HYPERLINK "https://baike.sogou.com/m/fullLemma?lid=76033123&amp;g_ut=3"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建设项目环境影响评价</w:t>
      </w:r>
      <w:r>
        <w:rPr>
          <w:color w:val="000000"/>
          <w:highlight w:val="none"/>
        </w:rPr>
        <w:fldChar w:fldCharType="end"/>
      </w:r>
      <w:r>
        <w:rPr>
          <w:rFonts w:hint="eastAsia" w:ascii="仿宋_GB2312" w:hAnsi="宋体" w:eastAsia="仿宋_GB2312"/>
          <w:color w:val="000000"/>
          <w:sz w:val="28"/>
          <w:szCs w:val="28"/>
          <w:highlight w:val="none"/>
        </w:rPr>
        <w:t>文件未按规定通过审批，擅自开工建设的；</w:t>
      </w:r>
    </w:p>
    <w:p w14:paraId="289B4A6B">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（三）建设项目环保设施未建成、环保措施未落实、未通过</w:t>
      </w:r>
      <w:r>
        <w:rPr>
          <w:color w:val="000000"/>
          <w:highlight w:val="none"/>
        </w:rPr>
        <w:fldChar w:fldCharType="begin"/>
      </w:r>
      <w:r>
        <w:rPr>
          <w:color w:val="000000"/>
          <w:highlight w:val="none"/>
        </w:rPr>
        <w:instrText xml:space="preserve"> HYPERLINK "https://baike.sogou.com/m/fullLemma?lid=6470550&amp;g_ut=3"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竣工环保验收</w:t>
      </w:r>
      <w:r>
        <w:rPr>
          <w:color w:val="000000"/>
          <w:highlight w:val="none"/>
        </w:rPr>
        <w:fldChar w:fldCharType="end"/>
      </w:r>
      <w:r>
        <w:rPr>
          <w:rFonts w:hint="eastAsia" w:ascii="仿宋_GB2312" w:hAnsi="宋体" w:eastAsia="仿宋_GB2312"/>
          <w:color w:val="000000"/>
          <w:sz w:val="28"/>
          <w:szCs w:val="28"/>
          <w:highlight w:val="none"/>
        </w:rPr>
        <w:t>或者验收不合格，主体工程正式投入生产或者使用的；</w:t>
      </w:r>
    </w:p>
    <w:p w14:paraId="7100E25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（四）建设项目性质、规模、地点、采用的生产工艺或者防治污染、防止生态破坏的措施发生重大变动，未重新报批环境影响评价文件，擅自投入生产或者使用的；</w:t>
      </w:r>
    </w:p>
    <w:p w14:paraId="41C35C83">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（五）主要污染物排放总量超过控制指标的；</w:t>
      </w:r>
    </w:p>
    <w:p w14:paraId="6286EC39">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（六）私设暗管或者利用</w:t>
      </w:r>
      <w:r>
        <w:rPr>
          <w:color w:val="000000"/>
          <w:highlight w:val="none"/>
        </w:rPr>
        <w:fldChar w:fldCharType="begin"/>
      </w:r>
      <w:r>
        <w:rPr>
          <w:color w:val="000000"/>
          <w:highlight w:val="none"/>
        </w:rPr>
        <w:instrText xml:space="preserve"> HYPERLINK "https://baike.sogou.com/m/fullLemma?lid=41657319&amp;g_ut=3"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渗井</w:t>
      </w:r>
      <w:r>
        <w:rPr>
          <w:color w:val="000000"/>
          <w:highlight w:val="none"/>
        </w:rPr>
        <w:fldChar w:fldCharType="end"/>
      </w:r>
      <w:r>
        <w:rPr>
          <w:rFonts w:hint="eastAsia" w:ascii="仿宋_GB2312" w:hAnsi="宋体" w:eastAsia="仿宋_GB2312"/>
          <w:color w:val="000000"/>
          <w:sz w:val="28"/>
          <w:szCs w:val="28"/>
          <w:highlight w:val="none"/>
        </w:rPr>
        <w:t>、渗坑、裂隙、溶洞等排放、倾倒、处置水污染物，或者通过私设旁路排放</w:t>
      </w:r>
      <w:r>
        <w:rPr>
          <w:color w:val="000000"/>
          <w:highlight w:val="none"/>
        </w:rPr>
        <w:fldChar w:fldCharType="begin"/>
      </w:r>
      <w:r>
        <w:rPr>
          <w:color w:val="000000"/>
          <w:highlight w:val="none"/>
        </w:rPr>
        <w:instrText xml:space="preserve"> HYPERLINK "https://baike.sogou.com/m/fullLemma?lid=7758328&amp;g_ut=3"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大气污染物</w:t>
      </w:r>
      <w:r>
        <w:rPr>
          <w:color w:val="000000"/>
          <w:highlight w:val="none"/>
        </w:rPr>
        <w:fldChar w:fldCharType="end"/>
      </w:r>
      <w:r>
        <w:rPr>
          <w:rFonts w:hint="eastAsia" w:ascii="仿宋_GB2312" w:hAnsi="宋体" w:eastAsia="仿宋_GB2312"/>
          <w:color w:val="000000"/>
          <w:sz w:val="28"/>
          <w:szCs w:val="28"/>
          <w:highlight w:val="none"/>
        </w:rPr>
        <w:t>的；</w:t>
      </w:r>
    </w:p>
    <w:p w14:paraId="4D5E504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（七）非法排放、倾倒、处置危险废物，或者向无</w:t>
      </w:r>
      <w:r>
        <w:rPr>
          <w:color w:val="000000"/>
          <w:highlight w:val="none"/>
        </w:rPr>
        <w:fldChar w:fldCharType="begin"/>
      </w:r>
      <w:r>
        <w:rPr>
          <w:color w:val="000000"/>
          <w:highlight w:val="none"/>
        </w:rPr>
        <w:instrText xml:space="preserve"> HYPERLINK "https://baike.sogou.com/m/fullLemma?lid=5923292&amp;g_ut=3"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经营许可证</w:t>
      </w:r>
      <w:r>
        <w:rPr>
          <w:color w:val="000000"/>
          <w:highlight w:val="none"/>
        </w:rPr>
        <w:fldChar w:fldCharType="end"/>
      </w:r>
      <w:r>
        <w:rPr>
          <w:rFonts w:hint="eastAsia" w:ascii="仿宋_GB2312" w:hAnsi="宋体" w:eastAsia="仿宋_GB2312"/>
          <w:color w:val="000000"/>
          <w:sz w:val="28"/>
          <w:szCs w:val="28"/>
          <w:highlight w:val="none"/>
        </w:rPr>
        <w:t>或者超出经营许可范围的单位或个人提供或者委托其收集、贮存、利用、处置危险废物的；</w:t>
      </w:r>
    </w:p>
    <w:p w14:paraId="4DD2392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（八）</w:t>
      </w:r>
      <w:r>
        <w:rPr>
          <w:color w:val="000000"/>
          <w:highlight w:val="none"/>
        </w:rPr>
        <w:fldChar w:fldCharType="begin"/>
      </w:r>
      <w:r>
        <w:rPr>
          <w:color w:val="000000"/>
          <w:highlight w:val="none"/>
        </w:rPr>
        <w:instrText xml:space="preserve"> HYPERLINK "https://baike.sogou.com/m/fullLemma?lid=167759803&amp;g_ut=3"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环境违法行为</w:t>
      </w:r>
      <w:r>
        <w:rPr>
          <w:color w:val="000000"/>
          <w:highlight w:val="none"/>
        </w:rPr>
        <w:fldChar w:fldCharType="end"/>
      </w:r>
      <w:r>
        <w:rPr>
          <w:rFonts w:hint="eastAsia" w:ascii="仿宋_GB2312" w:hAnsi="宋体" w:eastAsia="仿宋_GB2312"/>
          <w:color w:val="000000"/>
          <w:sz w:val="28"/>
          <w:szCs w:val="28"/>
          <w:highlight w:val="none"/>
        </w:rPr>
        <w:t>造成集中式生活饮用水水源取水中断的；</w:t>
      </w:r>
    </w:p>
    <w:p w14:paraId="64D9193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（九）环境违法行为对生活饮用水水源保护区、自然保护区、</w:t>
      </w:r>
      <w:r>
        <w:rPr>
          <w:color w:val="000000"/>
          <w:highlight w:val="none"/>
        </w:rPr>
        <w:fldChar w:fldCharType="begin"/>
      </w:r>
      <w:r>
        <w:rPr>
          <w:color w:val="000000"/>
          <w:highlight w:val="none"/>
        </w:rPr>
        <w:instrText xml:space="preserve"> HYPERLINK "https://baike.sogou.com/m/fullLemma?lid=155199213&amp;g_ut=3"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国家重点生态功能区</w:t>
      </w:r>
      <w:r>
        <w:rPr>
          <w:color w:val="000000"/>
          <w:highlight w:val="none"/>
        </w:rPr>
        <w:fldChar w:fldCharType="end"/>
      </w:r>
      <w:r>
        <w:rPr>
          <w:rFonts w:hint="eastAsia" w:ascii="仿宋_GB2312" w:hAnsi="宋体" w:eastAsia="仿宋_GB2312"/>
          <w:color w:val="000000"/>
          <w:sz w:val="28"/>
          <w:szCs w:val="28"/>
          <w:highlight w:val="none"/>
        </w:rPr>
        <w:t>、风景名胜区、居住功能区、</w:t>
      </w:r>
      <w:r>
        <w:rPr>
          <w:color w:val="000000"/>
          <w:highlight w:val="none"/>
        </w:rPr>
        <w:fldChar w:fldCharType="begin"/>
      </w:r>
      <w:r>
        <w:rPr>
          <w:color w:val="000000"/>
          <w:highlight w:val="none"/>
        </w:rPr>
        <w:instrText xml:space="preserve"> HYPERLINK "https://baike.sogou.com/m/fullLemma?lid=7757164&amp;g_ut=3" \t "https://baike.sogou.com/m/_blank" </w:instrText>
      </w:r>
      <w:r>
        <w:rPr>
          <w:color w:val="000000"/>
          <w:highlight w:val="none"/>
        </w:rPr>
        <w:fldChar w:fldCharType="separate"/>
      </w:r>
      <w:r>
        <w:rPr>
          <w:rStyle w:val="58"/>
          <w:rFonts w:hint="eastAsia" w:ascii="仿宋_GB2312" w:hAnsi="宋体" w:eastAsia="仿宋_GB2312"/>
          <w:color w:val="000000"/>
          <w:sz w:val="28"/>
          <w:szCs w:val="28"/>
          <w:highlight w:val="none"/>
        </w:rPr>
        <w:t>基本农田保护区</w:t>
      </w:r>
      <w:r>
        <w:rPr>
          <w:color w:val="000000"/>
          <w:highlight w:val="none"/>
        </w:rPr>
        <w:fldChar w:fldCharType="end"/>
      </w:r>
      <w:r>
        <w:rPr>
          <w:rFonts w:hint="eastAsia" w:ascii="仿宋_GB2312" w:hAnsi="宋体" w:eastAsia="仿宋_GB2312"/>
          <w:color w:val="000000"/>
          <w:sz w:val="28"/>
          <w:szCs w:val="28"/>
          <w:highlight w:val="none"/>
        </w:rPr>
        <w:t>等环境敏感区造成重大不利影响的；</w:t>
      </w:r>
    </w:p>
    <w:p w14:paraId="1075BC10">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（十）违法从事自然资源开发、交通基础设施建设，以及其他开发建设活动，造成严重生态破坏的；</w:t>
      </w:r>
    </w:p>
    <w:p w14:paraId="2E701397">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（十一）发生较大及以上突发环境事件的；</w:t>
      </w:r>
    </w:p>
    <w:p w14:paraId="283F36DD">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（十二）被环保部门挂牌督办，整改逾期未完成的；</w:t>
      </w:r>
    </w:p>
    <w:p w14:paraId="0A4ECC25">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（十三）以暴力、威胁等方式拒绝、阻挠环保部门工作人员现场检查的；</w:t>
      </w:r>
    </w:p>
    <w:p w14:paraId="0CC1D9A8">
      <w:pPr>
        <w:adjustRightInd w:val="0"/>
        <w:snapToGrid w:val="0"/>
        <w:spacing w:line="560" w:lineRule="exact"/>
        <w:ind w:firstLine="645"/>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（十四）违反重污染天气应急预案有关规定，对重污染天气响应不力的。</w:t>
      </w:r>
    </w:p>
    <w:p w14:paraId="29D35320">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依据：《关于对环境保护领域失信生产经营单位及其有关人员开展联合惩戒的合作备忘录》、《</w:t>
      </w:r>
      <w:bookmarkStart w:id="957" w:name="OLE_LINK12"/>
      <w:r>
        <w:rPr>
          <w:rFonts w:hint="eastAsia" w:ascii="仿宋_GB2312" w:hAnsi="宋体" w:eastAsia="仿宋_GB2312"/>
          <w:b/>
          <w:color w:val="000000"/>
          <w:sz w:val="28"/>
          <w:szCs w:val="28"/>
          <w:highlight w:val="none"/>
        </w:rPr>
        <w:t>企业环境信用评价办法（试行）</w:t>
      </w:r>
      <w:bookmarkEnd w:id="957"/>
      <w:r>
        <w:rPr>
          <w:rFonts w:hint="eastAsia" w:ascii="仿宋_GB2312" w:hAnsi="宋体" w:eastAsia="仿宋_GB2312"/>
          <w:b/>
          <w:color w:val="000000"/>
          <w:sz w:val="28"/>
          <w:szCs w:val="28"/>
          <w:highlight w:val="none"/>
        </w:rPr>
        <w:t>》（环发〔2013〕150号）</w:t>
      </w:r>
    </w:p>
    <w:p w14:paraId="40AE7F7B">
      <w:pPr>
        <w:adjustRightInd w:val="0"/>
        <w:snapToGrid w:val="0"/>
        <w:spacing w:line="560" w:lineRule="exact"/>
        <w:ind w:firstLine="645"/>
        <w:jc w:val="left"/>
        <w:rPr>
          <w:rFonts w:hint="eastAsia" w:ascii="仿宋_GB2312" w:hAnsi="宋体" w:eastAsia="仿宋_GB2312"/>
          <w:b/>
          <w:color w:val="000000"/>
          <w:sz w:val="28"/>
          <w:szCs w:val="28"/>
          <w:highlight w:val="none"/>
        </w:rPr>
      </w:pPr>
    </w:p>
    <w:p w14:paraId="2A4C250A">
      <w:pPr>
        <w:adjustRightInd w:val="0"/>
        <w:snapToGrid w:val="0"/>
        <w:spacing w:line="560" w:lineRule="exact"/>
        <w:ind w:firstLine="645"/>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三、</w:t>
      </w:r>
      <w:r>
        <w:rPr>
          <w:rFonts w:hint="eastAsia" w:ascii="仿宋_GB2312" w:hAnsi="宋体" w:eastAsia="仿宋_GB2312"/>
          <w:b/>
          <w:bCs/>
          <w:color w:val="000000"/>
          <w:sz w:val="28"/>
          <w:szCs w:val="28"/>
          <w:highlight w:val="none"/>
        </w:rPr>
        <w:t>公共资源交易领域严重失信行为</w:t>
      </w:r>
    </w:p>
    <w:p w14:paraId="728DBF8E">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（一）违反法律规定，必须进行招标的项目而不招标的，将必须进行招标的项目化整为零或者以其他任何方式规避招标的； </w:t>
      </w:r>
    </w:p>
    <w:p w14:paraId="667DBF9D">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（二）招标代理机构违反法律规定，泄露应当保密的与招标投标活动有关的情况和资料的，或者与招标人、投标人串通损害 国家利益、社会公共利益或者他人合法权益的；</w:t>
      </w:r>
    </w:p>
    <w:p w14:paraId="2E87BD1E">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（三）招标人以不合理的条件限制或者排斥潜在投标人的，对潜在投标人实行歧视待遇的，强制要求投标人组成联合体共同 投标的，或者限制投标人之间竞争的；</w:t>
      </w:r>
    </w:p>
    <w:p w14:paraId="4077E94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（四）依法必须进行招标的项目的招标人向他人透露已获取招标文件的潜在投标人的名称、数量或者可能影响公平竞争的有 关招标投标的其他情况的，或者泄露标底的；</w:t>
      </w:r>
    </w:p>
    <w:p w14:paraId="3DFC823B">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（五）投标人相互串通投标或者与招标人串通投标的，投标人以向招标人或者评标委员会成员行贿的手段谋取中标的； </w:t>
      </w:r>
    </w:p>
    <w:p w14:paraId="0943AFF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（六）投标人以他人名义投标或者以其他方式弄虚作假，骗取中标的；</w:t>
      </w:r>
    </w:p>
    <w:p w14:paraId="315DDD54">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（七）依法必须进行招标的项目，招标人违反法律规定，与投标人就投标价格、投标方案等实质性内容进行谈判的；</w:t>
      </w:r>
    </w:p>
    <w:p w14:paraId="77131B6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4AB2229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（九）招标人在评标委员会依法推荐的中标候选人以外确定中标人的，依法必须进行招标的项目在所有投标被评标委员会否 决后自行确定中标人的； </w:t>
      </w:r>
    </w:p>
    <w:p w14:paraId="168C24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（十）中标人将中标项目转让给他人的，将中标项目肢解后分别转让给他人的，违反法律规定将中标项目的部分主体、关键 性工作分包给他人的，或者分包人再次分包的； </w:t>
      </w:r>
    </w:p>
    <w:p w14:paraId="27A6D6C8">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（十一）招标人与中标人不按照招标文件和中标人的投标文件订立合同的，或者招标人、中标人订立背离合同实质性内容的 协议的； </w:t>
      </w:r>
    </w:p>
    <w:p w14:paraId="7127FAC0">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（十二）中标人不按照与招标人订立的合同履行义务，情节严重的； </w:t>
      </w:r>
    </w:p>
    <w:p w14:paraId="344AB446">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3427C">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D627371">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 （十五）采购人对应当实行集中采购的政府采购项目，不委托集中采购机构实行集中采购的； </w:t>
      </w:r>
    </w:p>
    <w:p w14:paraId="3842F2E3">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（十六）采购人、采购代理机构违反法律规定隐匿、销毁应当保存的采购文件或者伪造、变造采购文件的； </w:t>
      </w:r>
    </w:p>
    <w:p w14:paraId="767271E7">
      <w:pPr>
        <w:adjustRightInd w:val="0"/>
        <w:snapToGrid w:val="0"/>
        <w:spacing w:line="560" w:lineRule="exact"/>
        <w:ind w:firstLine="645"/>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FD9B2F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（十八）疫苗生产企业向县级疾病预防控制机构以外的单位或者个人销售第二类疫苗的； </w:t>
      </w:r>
    </w:p>
    <w:p w14:paraId="5AEF4A25">
      <w:pPr>
        <w:adjustRightInd w:val="0"/>
        <w:snapToGrid w:val="0"/>
        <w:spacing w:line="560" w:lineRule="exact"/>
        <w:ind w:left="141" w:leftChars="67" w:firstLine="420" w:firstLineChars="150"/>
        <w:jc w:val="left"/>
        <w:rPr>
          <w:rFonts w:hint="eastAsia" w:ascii="仿宋_GB2312" w:hAnsi="宋体" w:eastAsia="仿宋_GB2312"/>
          <w:color w:val="000000"/>
          <w:sz w:val="28"/>
          <w:szCs w:val="28"/>
          <w:highlight w:val="none"/>
        </w:rPr>
      </w:pPr>
      <w:r>
        <w:rPr>
          <w:rFonts w:hint="eastAsia" w:ascii="仿宋_GB2312" w:hAnsi="Calibri" w:eastAsia="仿宋_GB2312"/>
          <w:color w:val="000000"/>
          <w:sz w:val="28"/>
          <w:szCs w:val="28"/>
          <w:highlight w:val="none"/>
        </w:rPr>
        <w:t>（十九）存在其他违反公共资源交易法律法规行为的。</w:t>
      </w:r>
    </w:p>
    <w:p w14:paraId="1DE2E9D9">
      <w:pPr>
        <w:adjustRightInd w:val="0"/>
        <w:snapToGrid w:val="0"/>
        <w:spacing w:line="560" w:lineRule="exact"/>
        <w:ind w:firstLine="894" w:firstLineChars="318"/>
        <w:jc w:val="left"/>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依据：《</w:t>
      </w:r>
      <w:bookmarkStart w:id="958" w:name="OLE_LINK13"/>
      <w:r>
        <w:rPr>
          <w:rFonts w:hint="eastAsia" w:ascii="仿宋_GB2312" w:hAnsi="宋体" w:eastAsia="仿宋_GB2312"/>
          <w:b/>
          <w:color w:val="000000"/>
          <w:sz w:val="28"/>
          <w:szCs w:val="28"/>
          <w:highlight w:val="none"/>
        </w:rPr>
        <w:t>关于对公共资源交易领域严重失信主体开展联合惩戒的备忘录</w:t>
      </w:r>
      <w:bookmarkEnd w:id="958"/>
      <w:r>
        <w:rPr>
          <w:rFonts w:hint="eastAsia" w:ascii="仿宋_GB2312" w:hAnsi="宋体" w:eastAsia="仿宋_GB2312"/>
          <w:b/>
          <w:color w:val="000000"/>
          <w:sz w:val="28"/>
          <w:szCs w:val="28"/>
          <w:highlight w:val="none"/>
        </w:rPr>
        <w:t>》（发改法规〔2018〕457号）</w:t>
      </w:r>
    </w:p>
    <w:p w14:paraId="5F50F06C">
      <w:pPr>
        <w:adjustRightInd w:val="0"/>
        <w:snapToGrid w:val="0"/>
        <w:spacing w:line="560" w:lineRule="exact"/>
        <w:ind w:firstLine="645"/>
        <w:jc w:val="left"/>
        <w:rPr>
          <w:rFonts w:hint="eastAsia" w:ascii="仿宋_GB2312" w:hAnsi="宋体" w:eastAsia="仿宋_GB2312"/>
          <w:color w:val="000000"/>
          <w:sz w:val="28"/>
          <w:szCs w:val="28"/>
          <w:highlight w:val="none"/>
        </w:rPr>
      </w:pPr>
    </w:p>
    <w:p w14:paraId="7EABA4A8">
      <w:pPr>
        <w:adjustRightInd w:val="0"/>
        <w:snapToGrid w:val="0"/>
        <w:spacing w:line="560" w:lineRule="exact"/>
        <w:ind w:firstLine="645"/>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四、</w:t>
      </w:r>
      <w:r>
        <w:rPr>
          <w:rFonts w:hint="eastAsia" w:ascii="仿宋_GB2312" w:hAnsi="宋体" w:eastAsia="仿宋_GB2312"/>
          <w:b/>
          <w:bCs/>
          <w:color w:val="000000"/>
          <w:sz w:val="28"/>
          <w:szCs w:val="28"/>
          <w:highlight w:val="none"/>
        </w:rPr>
        <w:t>社会保险领域严重失信行为</w:t>
      </w:r>
    </w:p>
    <w:p w14:paraId="45C93F7D">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（一）用人单位未按相关规定参加社会保险且拒不整改的； </w:t>
      </w:r>
    </w:p>
    <w:p w14:paraId="2EEC539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（二）用人单位未如实申报社会保险缴费基数且拒不整改的； </w:t>
      </w:r>
    </w:p>
    <w:p w14:paraId="7DF3259F">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（三）应缴纳社会保险费却拒不缴纳的； </w:t>
      </w:r>
    </w:p>
    <w:p w14:paraId="6AA46D6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（四）隐匿、转移、侵占、挪用社会保险费款、基金或者违规投资运营的；</w:t>
      </w:r>
    </w:p>
    <w:p w14:paraId="7ADBED04">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（五）以欺诈、伪造证明材料或者其他手段参加、申报社会保险和骗取社会保险基金支出或社会保险待遇的； </w:t>
      </w:r>
    </w:p>
    <w:p w14:paraId="0107A6CA">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（六）非法获取、出售或变相交易社会保险个人权益数据的； </w:t>
      </w:r>
    </w:p>
    <w:p w14:paraId="2378E822">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（七）社会保险服务机构违反服务协议或相关规定的； </w:t>
      </w:r>
    </w:p>
    <w:p w14:paraId="688D696E">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 xml:space="preserve">（八）拒绝协助社会保险行政部门、经办机构对事故和问题进 行调查核实的；拒绝接受或协助税务部门对社会保险实施监督检查， 不如实提供与社会保险相关各项资料的； </w:t>
      </w:r>
    </w:p>
    <w:p w14:paraId="400396C9">
      <w:pPr>
        <w:adjustRightInd w:val="0"/>
        <w:snapToGrid w:val="0"/>
        <w:spacing w:line="560" w:lineRule="exact"/>
        <w:ind w:left="141" w:leftChars="67" w:firstLine="420" w:firstLineChars="15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（九）其他违反法律法规规定的。</w:t>
      </w:r>
    </w:p>
    <w:p w14:paraId="787E64C2">
      <w:pPr>
        <w:adjustRightInd w:val="0"/>
        <w:snapToGrid w:val="0"/>
        <w:spacing w:line="560" w:lineRule="exact"/>
        <w:ind w:firstLine="551" w:firstLineChars="196"/>
        <w:jc w:val="left"/>
        <w:rPr>
          <w:rFonts w:hint="eastAsia" w:ascii="仿宋_GB2312" w:hAnsi="Calibri" w:eastAsia="仿宋_GB2312"/>
          <w:color w:val="000000"/>
          <w:sz w:val="28"/>
          <w:szCs w:val="28"/>
          <w:highlight w:val="none"/>
        </w:rPr>
      </w:pPr>
      <w:r>
        <w:rPr>
          <w:rFonts w:hint="eastAsia" w:ascii="仿宋_GB2312" w:hAnsi="Calibri" w:eastAsia="仿宋_GB2312"/>
          <w:b/>
          <w:color w:val="000000"/>
          <w:sz w:val="28"/>
          <w:szCs w:val="28"/>
          <w:highlight w:val="none"/>
        </w:rPr>
        <w:t>依据：《关于对社会保险领域严重失信企业及其有关人员实施联合惩戒的合作备忘录》（发改财金〔2018〕1704号）</w:t>
      </w:r>
    </w:p>
    <w:p w14:paraId="11D7DDFD">
      <w:pPr>
        <w:adjustRightInd w:val="0"/>
        <w:snapToGrid w:val="0"/>
        <w:spacing w:line="56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     </w:t>
      </w:r>
    </w:p>
    <w:p w14:paraId="4070699D">
      <w:pPr>
        <w:adjustRightInd w:val="0"/>
        <w:snapToGrid w:val="0"/>
        <w:spacing w:line="560" w:lineRule="exact"/>
        <w:ind w:firstLine="562" w:firstLineChars="200"/>
        <w:jc w:val="left"/>
        <w:rPr>
          <w:rFonts w:hint="eastAsia" w:ascii="仿宋_GB2312" w:hAnsi="宋体" w:eastAsia="仿宋_GB2312"/>
          <w:b/>
          <w:bCs/>
          <w:color w:val="000000"/>
          <w:sz w:val="28"/>
          <w:szCs w:val="28"/>
          <w:highlight w:val="none"/>
        </w:rPr>
      </w:pPr>
      <w:r>
        <w:rPr>
          <w:rFonts w:hint="eastAsia" w:ascii="仿宋_GB2312" w:hAnsi="宋体" w:eastAsia="仿宋_GB2312"/>
          <w:b/>
          <w:color w:val="000000"/>
          <w:sz w:val="28"/>
          <w:szCs w:val="28"/>
          <w:highlight w:val="none"/>
        </w:rPr>
        <w:t>五、建筑市场领域</w:t>
      </w:r>
      <w:r>
        <w:rPr>
          <w:rFonts w:hint="eastAsia" w:ascii="仿宋_GB2312" w:hAnsi="宋体" w:eastAsia="仿宋_GB2312"/>
          <w:b/>
          <w:bCs/>
          <w:color w:val="000000"/>
          <w:sz w:val="28"/>
          <w:szCs w:val="28"/>
          <w:highlight w:val="none"/>
        </w:rPr>
        <w:t>严重失信行为</w:t>
      </w:r>
    </w:p>
    <w:p w14:paraId="2111A551">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（一）利用虚假材料、以欺骗手段取得企业资质的；</w:t>
      </w:r>
    </w:p>
    <w:p w14:paraId="78D31793">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（二）发生转包、出借资质，受到行政处罚的；</w:t>
      </w:r>
    </w:p>
    <w:p w14:paraId="1684216C">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（三）发生重大及以上工程质量安全事故，或1年内累计发生2次及以上较大工程质量安全事故，或发生性质恶劣、危害性严重、社会影响大的较大工程质量安全事故，受到行政处罚的；</w:t>
      </w:r>
    </w:p>
    <w:p w14:paraId="522B82F8">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（四）经法院判决或仲裁机构裁决，认定为拖欠工程款,且拒不履行生效法律文书确定的义务的。</w:t>
      </w:r>
    </w:p>
    <w:p w14:paraId="23450082">
      <w:pPr>
        <w:adjustRightInd w:val="0"/>
        <w:snapToGrid w:val="0"/>
        <w:spacing w:line="560" w:lineRule="exact"/>
        <w:ind w:firstLine="560" w:firstLineChars="200"/>
        <w:jc w:val="left"/>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各级住房城乡建设主管部门应当参照建筑市场主体“黑名单”，对被人力资源社会保障行政部门列入拖欠农民工工资“黑名单”的建筑市场各方主体加强监管。</w:t>
      </w:r>
    </w:p>
    <w:p w14:paraId="5A48083A">
      <w:pPr>
        <w:ind w:firstLine="562" w:firstLineChars="200"/>
        <w:jc w:val="left"/>
        <w:rPr>
          <w:rFonts w:hint="eastAsia" w:ascii="宋体" w:hAnsi="宋体"/>
          <w:color w:val="000000"/>
          <w:sz w:val="28"/>
          <w:szCs w:val="28"/>
          <w:highlight w:val="none"/>
        </w:rPr>
      </w:pPr>
      <w:r>
        <w:rPr>
          <w:rFonts w:hint="eastAsia" w:ascii="仿宋_GB2312" w:hAnsi="Calibri" w:eastAsia="仿宋_GB2312"/>
          <w:b/>
          <w:color w:val="000000"/>
          <w:sz w:val="28"/>
          <w:szCs w:val="28"/>
          <w:highlight w:val="none"/>
        </w:rPr>
        <w:t>依据：《</w:t>
      </w:r>
      <w:bookmarkStart w:id="959" w:name="OLE_LINK18"/>
      <w:r>
        <w:rPr>
          <w:rFonts w:hint="eastAsia" w:ascii="仿宋_GB2312" w:hAnsi="Calibri" w:eastAsia="仿宋_GB2312"/>
          <w:b/>
          <w:color w:val="000000"/>
          <w:sz w:val="28"/>
          <w:szCs w:val="28"/>
          <w:highlight w:val="none"/>
        </w:rPr>
        <w:t>建筑市场信用管理暂行办法</w:t>
      </w:r>
      <w:bookmarkEnd w:id="959"/>
      <w:r>
        <w:rPr>
          <w:rFonts w:hint="eastAsia" w:ascii="仿宋_GB2312" w:hAnsi="Calibri" w:eastAsia="仿宋_GB2312"/>
          <w:b/>
          <w:color w:val="000000"/>
          <w:sz w:val="28"/>
          <w:szCs w:val="28"/>
          <w:highlight w:val="none"/>
        </w:rPr>
        <w:t>》（建市〔2017〕241号）</w:t>
      </w:r>
    </w:p>
    <w:p w14:paraId="0AD755F2">
      <w:pPr>
        <w:adjustRightInd w:val="0"/>
        <w:snapToGrid w:val="0"/>
        <w:spacing w:line="560" w:lineRule="exact"/>
        <w:rPr>
          <w:rFonts w:hint="eastAsia" w:ascii="仿宋_GB2312" w:hAnsi="宋体" w:eastAsia="仿宋_GB2312"/>
          <w:b/>
          <w:color w:val="000000"/>
          <w:sz w:val="28"/>
          <w:szCs w:val="28"/>
          <w:highlight w:val="none"/>
        </w:rPr>
      </w:pPr>
    </w:p>
    <w:p w14:paraId="01F2BFBF">
      <w:pPr>
        <w:adjustRightInd w:val="0"/>
        <w:snapToGrid w:val="0"/>
        <w:spacing w:line="560" w:lineRule="exact"/>
        <w:ind w:firstLine="562" w:firstLineChars="200"/>
        <w:rPr>
          <w:rFonts w:hint="eastAsia"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bookmarkStart w:id="960" w:name="OLE_LINK20"/>
      <w:bookmarkStart w:id="961" w:name="OLE_LINK19"/>
      <w:r>
        <w:rPr>
          <w:rFonts w:hint="eastAsia" w:ascii="仿宋_GB2312" w:hAnsi="宋体" w:eastAsia="仿宋_GB2312"/>
          <w:b/>
          <w:color w:val="000000"/>
          <w:sz w:val="28"/>
          <w:szCs w:val="28"/>
          <w:highlight w:val="none"/>
        </w:rPr>
        <w:t>政府采购严重失信行为</w:t>
      </w:r>
      <w:bookmarkEnd w:id="960"/>
      <w:bookmarkEnd w:id="961"/>
    </w:p>
    <w:p w14:paraId="28483B0E">
      <w:pPr>
        <w:adjustRightInd w:val="0"/>
        <w:snapToGrid w:val="0"/>
        <w:spacing w:line="560" w:lineRule="exact"/>
        <w:ind w:firstLine="615"/>
        <w:rPr>
          <w:rFonts w:hint="eastAsia" w:ascii="仿宋_GB2312" w:hAnsi="Calibri" w:eastAsia="仿宋_GB2312"/>
          <w:color w:val="000000"/>
          <w:sz w:val="28"/>
          <w:szCs w:val="28"/>
          <w:highlight w:val="none"/>
        </w:rPr>
      </w:pPr>
      <w:r>
        <w:rPr>
          <w:rFonts w:hint="eastAsia" w:ascii="仿宋_GB2312" w:hAnsi="Calibri" w:eastAsia="仿宋_GB2312"/>
          <w:color w:val="000000"/>
          <w:sz w:val="28"/>
          <w:szCs w:val="28"/>
          <w:highlight w:val="none"/>
        </w:rPr>
        <w:t>供应商、采购代理机构在三年内受到财政部门作出下列情形之一的行政处罚，列入政府采购严重违法失信行为记录名单。</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（一）三万元以上罚款；</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（二）在一至三年内禁止参加政府采购活动（处罚期限届满的除外）；</w:t>
      </w:r>
      <w:r>
        <w:rPr>
          <w:rFonts w:hint="eastAsia" w:ascii="仿宋_GB2312" w:hAnsi="Calibri" w:eastAsia="仿宋_GB2312"/>
          <w:color w:val="000000"/>
          <w:sz w:val="28"/>
          <w:szCs w:val="28"/>
          <w:highlight w:val="none"/>
        </w:rPr>
        <w:br w:type="textWrapping"/>
      </w:r>
      <w:r>
        <w:rPr>
          <w:rFonts w:hint="eastAsia" w:ascii="仿宋_GB2312" w:hAnsi="Calibri" w:eastAsia="仿宋_GB2312"/>
          <w:color w:val="000000"/>
          <w:sz w:val="28"/>
          <w:szCs w:val="28"/>
          <w:highlight w:val="none"/>
        </w:rPr>
        <w:t>　　（三）在一至三年内禁止代理政府采购业务（处罚期限届满的除外）；</w:t>
      </w:r>
      <w:r>
        <w:rPr>
          <w:rFonts w:hint="eastAsia" w:ascii="仿宋_GB2312" w:hAnsi="Calibri" w:eastAsia="仿宋_GB2312"/>
          <w:color w:val="000000"/>
          <w:sz w:val="28"/>
          <w:szCs w:val="28"/>
          <w:highlight w:val="none"/>
        </w:rPr>
        <w:br w:type="textWrapping"/>
      </w:r>
      <w:r>
        <w:rPr>
          <w:rFonts w:hint="eastAsia" w:ascii="仿宋_GB2312" w:hAnsi="宋体" w:eastAsia="仿宋_GB2312"/>
          <w:color w:val="000000"/>
          <w:sz w:val="28"/>
          <w:szCs w:val="28"/>
          <w:highlight w:val="none"/>
        </w:rPr>
        <w:t xml:space="preserve">　 </w:t>
      </w:r>
      <w:r>
        <w:rPr>
          <w:rFonts w:hint="eastAsia" w:ascii="仿宋_GB2312" w:hAnsi="Calibri" w:eastAsia="仿宋_GB2312"/>
          <w:color w:val="000000"/>
          <w:sz w:val="28"/>
          <w:szCs w:val="28"/>
          <w:highlight w:val="none"/>
        </w:rPr>
        <w:t>（四）撤销政府采购代理机构资格（仅针对《政府采购法》第78条修改前作出的处罚决定）。</w:t>
      </w:r>
    </w:p>
    <w:p w14:paraId="16A3FFB2">
      <w:pPr>
        <w:adjustRightInd w:val="0"/>
        <w:snapToGrid w:val="0"/>
        <w:spacing w:line="560" w:lineRule="exact"/>
        <w:ind w:firstLine="562" w:firstLineChars="200"/>
        <w:jc w:val="left"/>
        <w:rPr>
          <w:rFonts w:hint="eastAsia" w:ascii="仿宋_GB2312" w:hAnsi="Calibri" w:eastAsia="仿宋_GB2312"/>
          <w:b/>
          <w:color w:val="000000"/>
          <w:sz w:val="28"/>
          <w:szCs w:val="28"/>
          <w:highlight w:val="none"/>
        </w:rPr>
      </w:pPr>
      <w:r>
        <w:rPr>
          <w:rFonts w:hint="eastAsia" w:ascii="仿宋_GB2312" w:hAnsi="Calibri" w:eastAsia="仿宋_GB2312"/>
          <w:b/>
          <w:color w:val="000000"/>
          <w:sz w:val="28"/>
          <w:szCs w:val="28"/>
          <w:highlight w:val="none"/>
        </w:rPr>
        <w:t>依据：《关于报送政府采购严重违法失信行为信息记录的通知》</w:t>
      </w:r>
      <w:r>
        <w:rPr>
          <w:rFonts w:hint="eastAsia" w:ascii="Calibri" w:hAnsi="Calibri"/>
          <w:b/>
          <w:color w:val="000000"/>
          <w:sz w:val="28"/>
          <w:szCs w:val="28"/>
          <w:highlight w:val="none"/>
        </w:rPr>
        <w:t>（财办库〔</w:t>
      </w:r>
      <w:r>
        <w:rPr>
          <w:rFonts w:ascii="Calibri" w:hAnsi="Calibri"/>
          <w:b/>
          <w:color w:val="000000"/>
          <w:sz w:val="28"/>
          <w:szCs w:val="28"/>
          <w:highlight w:val="none"/>
        </w:rPr>
        <w:t>2014</w:t>
      </w:r>
      <w:r>
        <w:rPr>
          <w:rFonts w:hint="eastAsia" w:ascii="Calibri" w:hAnsi="Calibri"/>
          <w:b/>
          <w:color w:val="000000"/>
          <w:sz w:val="28"/>
          <w:szCs w:val="28"/>
          <w:highlight w:val="none"/>
        </w:rPr>
        <w:t>〕</w:t>
      </w:r>
      <w:r>
        <w:rPr>
          <w:rFonts w:ascii="Calibri" w:hAnsi="Calibri"/>
          <w:b/>
          <w:color w:val="000000"/>
          <w:sz w:val="28"/>
          <w:szCs w:val="28"/>
          <w:highlight w:val="none"/>
        </w:rPr>
        <w:t>526</w:t>
      </w:r>
      <w:r>
        <w:rPr>
          <w:rFonts w:hint="eastAsia" w:ascii="Calibri" w:hAnsi="Calibri"/>
          <w:b/>
          <w:color w:val="000000"/>
          <w:sz w:val="28"/>
          <w:szCs w:val="28"/>
          <w:highlight w:val="none"/>
        </w:rPr>
        <w:t>号）</w:t>
      </w:r>
    </w:p>
    <w:p w14:paraId="224FA00F">
      <w:pPr>
        <w:adjustRightInd w:val="0"/>
        <w:snapToGrid w:val="0"/>
        <w:spacing w:line="560" w:lineRule="exact"/>
        <w:rPr>
          <w:rFonts w:hint="eastAsia" w:ascii="仿宋_GB2312" w:hAnsi="宋体" w:eastAsia="仿宋_GB2312"/>
          <w:b/>
          <w:color w:val="000000"/>
          <w:sz w:val="28"/>
          <w:szCs w:val="28"/>
          <w:highlight w:val="none"/>
        </w:rPr>
      </w:pPr>
    </w:p>
    <w:p w14:paraId="0A91B9BD">
      <w:pPr>
        <w:adjustRightInd w:val="0"/>
        <w:snapToGrid w:val="0"/>
        <w:spacing w:line="560" w:lineRule="exact"/>
        <w:ind w:firstLine="615"/>
        <w:rPr>
          <w:rFonts w:hint="eastAsia" w:ascii="仿宋_GB2312" w:hAnsi="Calibri" w:eastAsia="仿宋_GB2312"/>
          <w:b/>
          <w:color w:val="000000"/>
          <w:sz w:val="32"/>
          <w:szCs w:val="32"/>
          <w:highlight w:val="none"/>
        </w:rPr>
      </w:pPr>
      <w:r>
        <w:rPr>
          <w:rFonts w:hint="eastAsia" w:ascii="仿宋_GB2312" w:hAnsi="宋体" w:eastAsia="仿宋_GB2312"/>
          <w:b/>
          <w:color w:val="000000"/>
          <w:sz w:val="28"/>
          <w:szCs w:val="28"/>
          <w:highlight w:val="none"/>
        </w:rPr>
        <w:t>未列出的其他类别严重失信行为，由招标人（代理机构）根据各类别行业主管部门下发的联合惩戒文件进行判</w:t>
      </w:r>
      <w:r>
        <w:rPr>
          <w:rFonts w:hint="eastAsia" w:ascii="仿宋_GB2312" w:hAnsi="宋体" w:eastAsia="仿宋_GB2312"/>
          <w:b/>
          <w:color w:val="000000"/>
          <w:sz w:val="32"/>
          <w:szCs w:val="32"/>
          <w:highlight w:val="none"/>
        </w:rPr>
        <w:t>断。</w:t>
      </w:r>
    </w:p>
    <w:p w14:paraId="715B92A1">
      <w:pPr>
        <w:pStyle w:val="14"/>
        <w:rPr>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C7851"/>
    <w:multiLevelType w:val="singleLevel"/>
    <w:tmpl w:val="6E3C7851"/>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5B2F02"/>
    <w:rsid w:val="03604B36"/>
    <w:rsid w:val="03646BB0"/>
    <w:rsid w:val="036A455B"/>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953804"/>
    <w:rsid w:val="099A0675"/>
    <w:rsid w:val="099C034D"/>
    <w:rsid w:val="09A71810"/>
    <w:rsid w:val="09AF52BC"/>
    <w:rsid w:val="09B20FEF"/>
    <w:rsid w:val="09C556F2"/>
    <w:rsid w:val="09C9680A"/>
    <w:rsid w:val="09E33DCA"/>
    <w:rsid w:val="09EA33AB"/>
    <w:rsid w:val="09EA6668"/>
    <w:rsid w:val="0A0501E5"/>
    <w:rsid w:val="0A075D0B"/>
    <w:rsid w:val="0A0A57FB"/>
    <w:rsid w:val="0A193C90"/>
    <w:rsid w:val="0A1A77A1"/>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631998"/>
    <w:rsid w:val="0C6821F6"/>
    <w:rsid w:val="0C8170B4"/>
    <w:rsid w:val="0C990787"/>
    <w:rsid w:val="0C992D4F"/>
    <w:rsid w:val="0CAE3A50"/>
    <w:rsid w:val="0CBF15FF"/>
    <w:rsid w:val="0CC20F4F"/>
    <w:rsid w:val="0CD8398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142F0"/>
    <w:rsid w:val="0E844468"/>
    <w:rsid w:val="0E9E135B"/>
    <w:rsid w:val="0EA44F43"/>
    <w:rsid w:val="0EA62844"/>
    <w:rsid w:val="0EC2669E"/>
    <w:rsid w:val="0ED75315"/>
    <w:rsid w:val="0ED756CF"/>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9E54E9"/>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15DD5"/>
    <w:rsid w:val="145908CD"/>
    <w:rsid w:val="146975C2"/>
    <w:rsid w:val="14720C9B"/>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B3036"/>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673318"/>
    <w:rsid w:val="16700A7A"/>
    <w:rsid w:val="16734728"/>
    <w:rsid w:val="167D1103"/>
    <w:rsid w:val="1683572D"/>
    <w:rsid w:val="169E0BEA"/>
    <w:rsid w:val="16AF7EFC"/>
    <w:rsid w:val="16DD2BAC"/>
    <w:rsid w:val="16F70EB5"/>
    <w:rsid w:val="17197085"/>
    <w:rsid w:val="172460AC"/>
    <w:rsid w:val="172660C8"/>
    <w:rsid w:val="172B1987"/>
    <w:rsid w:val="173054B2"/>
    <w:rsid w:val="17424EAD"/>
    <w:rsid w:val="174C1699"/>
    <w:rsid w:val="17544559"/>
    <w:rsid w:val="175E7E76"/>
    <w:rsid w:val="1763479D"/>
    <w:rsid w:val="178667F0"/>
    <w:rsid w:val="178A4C4F"/>
    <w:rsid w:val="17942AA9"/>
    <w:rsid w:val="17987255"/>
    <w:rsid w:val="179928AA"/>
    <w:rsid w:val="17A70B2D"/>
    <w:rsid w:val="17A739C7"/>
    <w:rsid w:val="17A74B42"/>
    <w:rsid w:val="17BF3122"/>
    <w:rsid w:val="17C212EB"/>
    <w:rsid w:val="17C42121"/>
    <w:rsid w:val="17D82A95"/>
    <w:rsid w:val="17EE3962"/>
    <w:rsid w:val="17F86D1A"/>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3957B5"/>
    <w:rsid w:val="19554C37"/>
    <w:rsid w:val="19566DB3"/>
    <w:rsid w:val="196279A1"/>
    <w:rsid w:val="19735CB9"/>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397563"/>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371F29"/>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DE51C9"/>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D0E7A"/>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CE313A"/>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BA40FF"/>
    <w:rsid w:val="2BC058C2"/>
    <w:rsid w:val="2BC1223D"/>
    <w:rsid w:val="2BC40014"/>
    <w:rsid w:val="2BC51B34"/>
    <w:rsid w:val="2BDE3F9A"/>
    <w:rsid w:val="2BE07D12"/>
    <w:rsid w:val="2BF95140"/>
    <w:rsid w:val="2BFD3988"/>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4C0AD5"/>
    <w:rsid w:val="2D5756FC"/>
    <w:rsid w:val="2D5D5591"/>
    <w:rsid w:val="2D74743A"/>
    <w:rsid w:val="2D7C11D4"/>
    <w:rsid w:val="2D7F4766"/>
    <w:rsid w:val="2D8D3A62"/>
    <w:rsid w:val="2DAF3E40"/>
    <w:rsid w:val="2DBE7F60"/>
    <w:rsid w:val="2DE61DEF"/>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71B8D"/>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533A4"/>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985DB9"/>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5E4C24"/>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31833"/>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CD2378"/>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1A0599"/>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1A1ED2"/>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622F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34123"/>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82445"/>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3264DF"/>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0C5CEE"/>
    <w:rsid w:val="531169F3"/>
    <w:rsid w:val="531348FB"/>
    <w:rsid w:val="53275D3D"/>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35433"/>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7525A"/>
    <w:rsid w:val="570847EE"/>
    <w:rsid w:val="573270B5"/>
    <w:rsid w:val="57331689"/>
    <w:rsid w:val="57443B56"/>
    <w:rsid w:val="57614844"/>
    <w:rsid w:val="57664CC0"/>
    <w:rsid w:val="576A00D2"/>
    <w:rsid w:val="576A530D"/>
    <w:rsid w:val="57971A40"/>
    <w:rsid w:val="579E4D2D"/>
    <w:rsid w:val="57A24175"/>
    <w:rsid w:val="57B21314"/>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10ABF"/>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583F97"/>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924F0"/>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F32F74"/>
    <w:rsid w:val="70FD1A16"/>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B648F6"/>
    <w:rsid w:val="72C16C93"/>
    <w:rsid w:val="72D66A82"/>
    <w:rsid w:val="72D67597"/>
    <w:rsid w:val="72E43D31"/>
    <w:rsid w:val="72FF6E9B"/>
    <w:rsid w:val="73027148"/>
    <w:rsid w:val="7305147C"/>
    <w:rsid w:val="731A30F8"/>
    <w:rsid w:val="733A7EE8"/>
    <w:rsid w:val="734D11ED"/>
    <w:rsid w:val="735A55D3"/>
    <w:rsid w:val="73621B80"/>
    <w:rsid w:val="737361A2"/>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EB32DD"/>
    <w:rsid w:val="74F273DA"/>
    <w:rsid w:val="74F600B5"/>
    <w:rsid w:val="750C6A4F"/>
    <w:rsid w:val="751029E3"/>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81B3E"/>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next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 w:type="paragraph" w:customStyle="1" w:styleId="2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3891</Words>
  <Characters>4298</Characters>
  <Lines>411</Lines>
  <Paragraphs>115</Paragraphs>
  <TotalTime>8</TotalTime>
  <ScaleCrop>false</ScaleCrop>
  <LinksUpToDate>false</LinksUpToDate>
  <CharactersWithSpaces>4455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2025-08-14T01:59:00Z</cp:lastPrinted>
  <dcterms:modified xsi:type="dcterms:W3CDTF">2025-09-26T02:10:15Z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1982552455BF4BB1840DA55F1B9F14C0_13</vt:lpwstr>
  </property>
  <property fmtid="{D5CDD505-2E9C-101B-9397-08002B2CF9AE}" pid="4" name="KSOTemplateDocerSaveRecord">
    <vt:lpwstr>eyJoZGlkIjoiMTljMDcwYWJmYjExZWQzNTVmZDAzZTYwM2JlMzJmZDYiLCJ1c2VySWQiOiIzODU2Mzk2OTQifQ==</vt:lpwstr>
  </property>
</Properties>
</file>